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COUNCIL</w:t>
      </w:r>
    </w:p>
    <w:p>
      <w:pPr>
        <w:pStyle w:val="Heading2"/>
      </w:pPr>
      <w:r>
        <w:t>DRAFT minutes of the meeting held on 21 February 1053 at 10:00 in the Council Chamber</w:t>
      </w:r>
    </w:p>
    <w:p>
      <w:r>
        <w:rPr>
          <w:i/>
        </w:rPr>
        <w:t>Draft circulated 3 March 1053. For approval 22 May 1053.</w:t>
      </w:r>
    </w:p>
    <w:p>
      <w:r>
        <w:rPr>
          <w:b/>
        </w:rPr>
        <w:t>Present:</w:t>
      </w:r>
      <w:r>
        <w:rPr/>
        <w:t xml:space="preserve"> A. Crownweaver (Chair), Professor T. Illumenbark (Vice-Chancellor), Professor C. Goldmantle (Dean, Faculty of Health and Education, for item 5), and ten independent and staff members.</w:t>
      </w:r>
    </w:p>
    <w:p>
      <w:r>
        <w:rPr>
          <w:b/>
        </w:rPr>
        <w:t>In attendance:</w:t>
      </w:r>
      <w:r>
        <w:rPr/>
        <w:t xml:space="preserve"> T. Everjudged (University Secretary), E. Dewscroll (Information Governance Manager, for item 8), the Director of Finance (for item 7), G. Bannerstone (Clerk).</w:t>
      </w:r>
    </w:p>
    <w:p>
      <w:r>
        <w:rPr>
          <w:b/>
        </w:rPr>
        <w:t>Apologies:</w:t>
      </w:r>
      <w:r>
        <w:rPr/>
        <w:t xml:space="preserve"> One independent member.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13.1</w:t>
            </w:r>
          </w:p>
        </w:tc>
        <w:tc>
          <w:tcPr>
            <w:tcW w:type="dxa" w:w="2880"/>
          </w:tcPr>
          <w:p>
            <w:r>
              <w:rPr>
                <w:b/>
              </w:rPr>
              <w:t>Welcome, apologies and declarations of interest.</w:t>
            </w:r>
            <w:r>
              <w:rPr/>
              <w:t xml:space="preserve"> NOTED.</w:t>
            </w:r>
          </w:p>
        </w:tc>
        <w:tc>
          <w:tcPr>
            <w:tcW w:type="dxa" w:w="2880"/>
          </w:tcPr>
          <w:p/>
        </w:tc>
      </w:tr>
      <w:tr>
        <w:tc>
          <w:tcPr>
            <w:tcW w:type="dxa" w:w="2880"/>
          </w:tcPr>
          <w:p>
            <w:r>
              <w:rPr/>
              <w:t>13.2</w:t>
            </w:r>
          </w:p>
        </w:tc>
        <w:tc>
          <w:tcPr>
            <w:tcW w:type="dxa" w:w="2880"/>
          </w:tcPr>
          <w:p>
            <w:r>
              <w:rPr>
                <w:b/>
              </w:rPr>
              <w:t>Minutes of 21 November 1052.</w:t>
            </w:r>
            <w:r>
              <w:rPr/>
              <w:t xml:space="preserve"> APPROVED.</w:t>
            </w:r>
          </w:p>
        </w:tc>
        <w:tc>
          <w:tcPr>
            <w:tcW w:type="dxa" w:w="2880"/>
          </w:tcPr>
          <w:p/>
        </w:tc>
      </w:tr>
      <w:tr>
        <w:tc>
          <w:tcPr>
            <w:tcW w:type="dxa" w:w="2880"/>
          </w:tcPr>
          <w:p>
            <w:r>
              <w:rPr/>
              <w:t>13.3</w:t>
            </w:r>
          </w:p>
        </w:tc>
        <w:tc>
          <w:tcPr>
            <w:tcW w:type="dxa" w:w="2880"/>
          </w:tcPr>
          <w:p>
            <w:r>
              <w:rPr>
                <w:b/>
              </w:rPr>
              <w:t>Matters arising</w:t>
            </w:r>
            <w:r>
              <w:rPr/>
              <w:t xml:space="preserve"> (C/1053/01). NOTED. Action 12.5 is addressed at 13.5.</w:t>
            </w:r>
          </w:p>
        </w:tc>
        <w:tc>
          <w:tcPr>
            <w:tcW w:type="dxa" w:w="2880"/>
          </w:tcPr>
          <w:p/>
        </w:tc>
      </w:tr>
      <w:tr>
        <w:tc>
          <w:tcPr>
            <w:tcW w:type="dxa" w:w="2880"/>
          </w:tcPr>
          <w:p>
            <w:r>
              <w:rPr/>
              <w:t>13.4</w:t>
            </w:r>
          </w:p>
        </w:tc>
        <w:tc>
          <w:tcPr>
            <w:tcW w:type="dxa" w:w="2880"/>
          </w:tcPr>
          <w:p>
            <w:r>
              <w:rPr>
                <w:b/>
              </w:rPr>
              <w:t>Vice-Chancellor's report</w:t>
            </w:r>
            <w:r>
              <w:rPr/>
              <w:t xml:space="preserve"> (C/1053/02). NOTED.</w:t>
            </w:r>
          </w:p>
        </w:tc>
        <w:tc>
          <w:tcPr>
            <w:tcW w:type="dxa" w:w="2880"/>
          </w:tcPr>
          <w:p/>
        </w:tc>
      </w:tr>
      <w:tr>
        <w:tc>
          <w:tcPr>
            <w:tcW w:type="dxa" w:w="2880"/>
          </w:tcPr>
          <w:p>
            <w:r>
              <w:rPr/>
              <w:t>13.5</w:t>
            </w:r>
          </w:p>
        </w:tc>
        <w:tc>
          <w:tcPr>
            <w:tcW w:type="dxa" w:w="2880"/>
          </w:tcPr>
          <w:p>
            <w:r>
              <w:rPr>
                <w:b/>
              </w:rPr>
              <w:t>Faculty of Health and Education: response to the student outcomes report.</w:t>
            </w:r>
            <w:r>
              <w:rPr/>
              <w:t xml:space="preserve"> The Dean spoke to the item. He said that the Faculty took the difference in outcomes between Elf and Dwarf graduates seriously, that it reflected differences in prior education and circumstances that students brought with them, and that the Faculty was committed to being bold about it. He described work under way on placements, on assessment, and on the Department of Education's response to the National Student Survey. Members asked what the Faculty's targets were and over what period; whether the difference was the same across programmes; and what the Faculty would do differently in 1053-54 that it had not done in 1052-53. The Dean said that he would want to look at the figures by programme before answering the second question and that the third was a matter for the Faculty's planning round. The Chair said that Council did not need a long paper. It needed a short one: what the figures were by programme, what the Faculty intended to do, and how it would know whether it had worked. He asked for that paper for the May meeting. Council AGREED.</w:t>
            </w:r>
          </w:p>
        </w:tc>
        <w:tc>
          <w:tcPr>
            <w:tcW w:type="dxa" w:w="2880"/>
          </w:tcPr>
          <w:p>
            <w:r>
              <w:rPr/>
              <w:t>Dean: short paper on the Faculty awarding gap, by programme, with actions and measures, for Council 22 May 1053. Papers deadline 12 May.</w:t>
            </w:r>
          </w:p>
        </w:tc>
      </w:tr>
      <w:tr>
        <w:tc>
          <w:tcPr>
            <w:tcW w:type="dxa" w:w="2880"/>
          </w:tcPr>
          <w:p>
            <w:r>
              <w:rPr/>
              <w:t>13.6</w:t>
            </w:r>
          </w:p>
        </w:tc>
        <w:tc>
          <w:tcPr>
            <w:tcW w:type="dxa" w:w="2880"/>
          </w:tcPr>
          <w:p>
            <w:r>
              <w:rPr>
                <w:b/>
              </w:rPr>
              <w:t>Artificial Intelligence Acceptable Use Policy</w:t>
            </w:r>
            <w:r>
              <w:rPr/>
              <w:t xml:space="preserve"> (C/1053/03). Council NOTED Senate's approval of the policy on 5 February and the recorded dissent.</w:t>
            </w:r>
          </w:p>
        </w:tc>
        <w:tc>
          <w:tcPr>
            <w:tcW w:type="dxa" w:w="2880"/>
          </w:tcPr>
          <w:p/>
        </w:tc>
      </w:tr>
      <w:tr>
        <w:tc>
          <w:tcPr>
            <w:tcW w:type="dxa" w:w="2880"/>
          </w:tcPr>
          <w:p>
            <w:r>
              <w:rPr/>
              <w:t>13.7</w:t>
            </w:r>
          </w:p>
        </w:tc>
        <w:tc>
          <w:tcPr>
            <w:tcW w:type="dxa" w:w="2880"/>
          </w:tcPr>
          <w:p>
            <w:r>
              <w:rPr>
                <w:b/>
              </w:rPr>
              <w:t>Mid-year financial report</w:t>
            </w:r>
            <w:r>
              <w:rPr/>
              <w:t xml:space="preserve"> (C/1053/04). NOTED.</w:t>
            </w:r>
          </w:p>
        </w:tc>
        <w:tc>
          <w:tcPr>
            <w:tcW w:type="dxa" w:w="2880"/>
          </w:tcPr>
          <w:p/>
        </w:tc>
      </w:tr>
      <w:tr>
        <w:tc>
          <w:tcPr>
            <w:tcW w:type="dxa" w:w="2880"/>
          </w:tcPr>
          <w:p>
            <w:r>
              <w:rPr/>
              <w:t>13.8</w:t>
            </w:r>
          </w:p>
        </w:tc>
        <w:tc>
          <w:tcPr>
            <w:tcW w:type="dxa" w:w="2880"/>
          </w:tcPr>
          <w:p>
            <w:r>
              <w:rPr>
                <w:b/>
              </w:rPr>
              <w:t>Information governance annual report</w:t>
            </w:r>
            <w:r>
              <w:rPr/>
              <w:t xml:space="preserve"> (C/1053/05). The Information Governance Manager presented the report covering the calendar year 1052 and, at the Chair's request, reported orally on an incident of 19 February 1053 in which a confidential student document had been sent in error to a staff distribution list. She said the incident had been self-reported within the hour, contained the same day, and was under review; the student had been informed; and the regulator had not required notification. A member asked whether the document had been removed from wherever it had been saved. The Information Governance Manager said that this was one of the actions and would be verified at closure. Council NOTED the report and the oral update.</w:t>
            </w:r>
          </w:p>
        </w:tc>
        <w:tc>
          <w:tcPr>
            <w:tcW w:type="dxa" w:w="2880"/>
          </w:tcPr>
          <w:p>
            <w:r>
              <w:rPr/>
              <w:t>IGM: confirm closure of the February incident in the report to the May meeting.</w:t>
            </w:r>
          </w:p>
        </w:tc>
      </w:tr>
      <w:tr>
        <w:tc>
          <w:tcPr>
            <w:tcW w:type="dxa" w:w="2880"/>
          </w:tcPr>
          <w:p>
            <w:r>
              <w:rPr/>
              <w:t>13.9</w:t>
            </w:r>
          </w:p>
        </w:tc>
        <w:tc>
          <w:tcPr>
            <w:tcW w:type="dxa" w:w="2880"/>
          </w:tcPr>
          <w:p>
            <w:r>
              <w:rPr>
                <w:b/>
              </w:rPr>
              <w:t>Any other business.</w:t>
            </w:r>
            <w:r>
              <w:rPr/>
              <w:t xml:space="preserve"> None.</w:t>
            </w:r>
          </w:p>
        </w:tc>
        <w:tc>
          <w:tcPr>
            <w:tcW w:type="dxa" w:w="2880"/>
          </w:tcPr>
          <w:p/>
        </w:tc>
      </w:tr>
      <w:tr>
        <w:tc>
          <w:tcPr>
            <w:tcW w:type="dxa" w:w="2880"/>
          </w:tcPr>
          <w:p>
            <w:r>
              <w:rPr/>
              <w:t>13.10</w:t>
            </w:r>
          </w:p>
        </w:tc>
        <w:tc>
          <w:tcPr>
            <w:tcW w:type="dxa" w:w="2880"/>
          </w:tcPr>
          <w:p>
            <w:r>
              <w:rPr>
                <w:b/>
              </w:rPr>
              <w:t>Reserved business.</w:t>
            </w:r>
            <w:r>
              <w:rPr/>
              <w:t xml:space="preserve"> A reserved item was taken. Minutes are recorded separately.</w:t>
            </w:r>
          </w:p>
        </w:tc>
        <w:tc>
          <w:tcPr>
            <w:tcW w:type="dxa" w:w="2880"/>
          </w:tcPr>
          <w:p/>
        </w:tc>
      </w:tr>
      <w:tr>
        <w:tc>
          <w:tcPr>
            <w:tcW w:type="dxa" w:w="2880"/>
          </w:tcPr>
          <w:p>
            <w:r>
              <w:rPr/>
              <w:t>13.11</w:t>
            </w:r>
          </w:p>
        </w:tc>
        <w:tc>
          <w:tcPr>
            <w:tcW w:type="dxa" w:w="2880"/>
          </w:tcPr>
          <w:p>
            <w:r>
              <w:rPr>
                <w:b/>
              </w:rPr>
              <w:t>Date of next meeting.</w:t>
            </w:r>
            <w:r>
              <w:rPr/>
              <w:t xml:space="preserve"> 22 May 1053, 10:00.</w:t>
            </w:r>
          </w:p>
        </w:tc>
        <w:tc>
          <w:tcPr>
            <w:tcW w:type="dxa" w:w="2880"/>
          </w:tcPr>
          <w:p/>
        </w:tc>
      </w:tr>
    </w:tbl>
    <w:p>
      <w:r>
        <w:rPr/>
        <w:t>Clerk: G. Bannerstone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minutes 21 February 1053 DRAFT</dc:title>
  <dc:subject/>
  <dc:creator>Gudrik Bannerstone</dc:creator>
  <cp:keywords/>
  <dc:description>generated by python-docx</dc:description>
  <cp:lastModifiedBy>Gudrik Bannerstone</cp:lastModifiedBy>
  <cp:revision>1</cp:revision>
  <dcterms:created xsi:type="dcterms:W3CDTF">2026-02-26T10:30:00Z</dcterms:created>
  <dcterms:modified xsi:type="dcterms:W3CDTF">2026-03-03T10:30:00Z</dcterms:modified>
  <cp:category>Internal</cp:category>
</cp:coreProperties>
</file>