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Committee Handbook</w:t>
      </w:r>
    </w:p>
    <w:p>
      <w:r>
        <w:rPr/>
        <w:t>Governance and Secretariat. Edition 1052-53. For chairs, secretaries and members of Council, Senate and their sub-committees. Faculty committees are encouraged to follow the same conventions.</w:t>
      </w:r>
    </w:p>
    <w:p>
      <w:pPr>
        <w:pStyle w:val="Heading2"/>
      </w:pPr>
      <w:r>
        <w:t>1. Papers</w:t>
      </w:r>
    </w:p>
    <w:p>
      <w:r>
        <w:rPr/>
        <w:t xml:space="preserve">1.1 Papers are numbered </w:t>
      </w:r>
      <w:r>
        <w:rPr>
          <w:b/>
        </w:rPr>
        <w:t>X/YYYY/NN</w:t>
      </w:r>
      <w:r>
        <w:rPr/>
        <w:t xml:space="preserve"> where X is C for Council or S for Senate, YYYY is the in-year, and NN runs from 01 at the first meeting of the academic year. A paper keeps its number if deferred.</w:t>
      </w:r>
    </w:p>
    <w:p>
      <w:r>
        <w:rPr/>
        <w:t>1.2 Every paper has a cover sheet from the corporate template stating: title, author, sponsor, purpose (to approve, to note, to discuss), classification, whether any part is reserved, a summary of no more than 150 words, the recommendation, and whether AI tools were used in preparation.</w:t>
      </w:r>
    </w:p>
    <w:p>
      <w:r>
        <w:rPr/>
        <w:t>1.3 Papers are circulated seven clear days before the meeting. Late papers are tabled only with the Chair's consent and are so recorded.</w:t>
      </w:r>
    </w:p>
    <w:p>
      <w:r>
        <w:rPr/>
        <w:t>1.4 A paper should be as long as it needs to be and no longer. Council has asked, more than once, for shorter papers. A paper that cannot be summarised on its cover sheet is not ready.</w:t>
      </w:r>
    </w:p>
    <w:p>
      <w:pPr>
        <w:pStyle w:val="Heading2"/>
      </w:pPr>
      <w:r>
        <w:t>2. Reserved business</w:t>
      </w:r>
    </w:p>
    <w:p>
      <w:r>
        <w:rPr/>
        <w:t>2.1 Business concerning named individuals, commercially sensitive matters, or legal advice is taken as reserved business, normally at the end of the meeting.</w:t>
      </w:r>
    </w:p>
    <w:p>
      <w:r>
        <w:rPr/>
        <w:t>2.2 Reserved business is minuted separately. The open minutes record only that a reserved item was taken and its general subject. Reserved minutes are labelled Confidential and circulated to members only.</w:t>
      </w:r>
    </w:p>
    <w:p>
      <w:r>
        <w:rPr/>
        <w:t>2.3 Recordings and transcripts of meetings with reserved items are deleted when the minutes are approved.</w:t>
      </w:r>
    </w:p>
    <w:p>
      <w:pPr>
        <w:pStyle w:val="Heading2"/>
      </w:pPr>
      <w:r>
        <w:t>3. Minutes</w:t>
      </w:r>
    </w:p>
    <w:p>
      <w:r>
        <w:rPr/>
        <w:t>3.1 The purpose of minutes is to record what was decided and why, and what actions follow. They are not a transcript. Discussion is summarised; contributions are not normally attributed except where a member asks for their dissent to be recorded.</w:t>
      </w:r>
    </w:p>
    <w:p>
      <w:r>
        <w:rPr/>
        <w:t>3.2 Standard structure:</w:t>
      </w:r>
    </w:p>
    <w:p>
      <w:pPr>
        <w:pStyle w:val="ListBullet"/>
      </w:pPr>
      <w:r>
        <w:rPr/>
        <w:t>Heading: committee, date, time, venue (or online)</w:t>
      </w:r>
    </w:p>
    <w:p>
      <w:pPr>
        <w:pStyle w:val="ListBullet"/>
      </w:pPr>
      <w:r>
        <w:rPr/>
        <w:t>Present, in order of precedence; in attendance; apologies; secretary</w:t>
      </w:r>
    </w:p>
    <w:p>
      <w:pPr>
        <w:pStyle w:val="ListBullet"/>
      </w:pPr>
      <w:r>
        <w:rPr/>
        <w:t xml:space="preserve">Numbered items in agenda order. Each item is numbered </w:t>
      </w:r>
      <w:r>
        <w:rPr>
          <w:b/>
        </w:rPr>
        <w:t>NN.N</w:t>
      </w:r>
      <w:r>
        <w:rPr/>
        <w:t>, continuing from the previous meeting within the year</w:t>
      </w:r>
    </w:p>
    <w:p>
      <w:pPr>
        <w:pStyle w:val="ListBullet"/>
      </w:pPr>
      <w:r>
        <w:rPr/>
        <w:t>For each item: the paper reference; a brief summary of the discussion; the decision, using the standard verbs</w:t>
      </w:r>
    </w:p>
    <w:p>
      <w:pPr>
        <w:pStyle w:val="ListBullet"/>
      </w:pPr>
      <w:r>
        <w:rPr/>
        <w:t>An action column or action list: owner and deadline for every action</w:t>
      </w:r>
    </w:p>
    <w:p>
      <w:pPr>
        <w:pStyle w:val="ListBullet"/>
      </w:pPr>
      <w:r>
        <w:rPr/>
        <w:t>Date of next meeting</w:t>
      </w:r>
    </w:p>
    <w:p>
      <w:r>
        <w:rPr/>
        <w:t xml:space="preserve">3.3 Standard verbs, in capitals: </w:t>
      </w:r>
      <w:r>
        <w:rPr>
          <w:b/>
        </w:rPr>
        <w:t>NOTED</w:t>
      </w:r>
      <w:r>
        <w:rPr/>
        <w:t xml:space="preserve">, </w:t>
      </w:r>
      <w:r>
        <w:rPr>
          <w:b/>
        </w:rPr>
        <w:t>RECEIVED</w:t>
      </w:r>
      <w:r>
        <w:rPr/>
        <w:t xml:space="preserve">, </w:t>
      </w:r>
      <w:r>
        <w:rPr>
          <w:b/>
        </w:rPr>
        <w:t>CONSIDERED</w:t>
      </w:r>
      <w:r>
        <w:rPr/>
        <w:t xml:space="preserve">, </w:t>
      </w:r>
      <w:r>
        <w:rPr>
          <w:b/>
        </w:rPr>
        <w:t>APPROVED</w:t>
      </w:r>
      <w:r>
        <w:rPr/>
        <w:t xml:space="preserve">, </w:t>
      </w:r>
      <w:r>
        <w:rPr>
          <w:b/>
        </w:rPr>
        <w:t>RESOLVED</w:t>
      </w:r>
      <w:r>
        <w:rPr/>
        <w:t xml:space="preserve">, </w:t>
      </w:r>
      <w:r>
        <w:rPr>
          <w:b/>
        </w:rPr>
        <w:t>AGREED</w:t>
      </w:r>
      <w:r>
        <w:rPr/>
        <w:t xml:space="preserve">, </w:t>
      </w:r>
      <w:r>
        <w:rPr>
          <w:b/>
        </w:rPr>
        <w:t>REFERRED</w:t>
      </w:r>
      <w:r>
        <w:rPr/>
        <w:t xml:space="preserve">, </w:t>
      </w:r>
      <w:r>
        <w:rPr>
          <w:b/>
        </w:rPr>
        <w:t>DEFERRED</w:t>
      </w:r>
      <w:r>
        <w:rPr/>
        <w:t>. "The Committee NOTED that..." "Senate RESOLVED to..."</w:t>
      </w:r>
    </w:p>
    <w:p>
      <w:r>
        <w:rPr/>
        <w:t>3.4 Draft minutes go to the Chair within five working days and to members within ten. Members have five working days to propose corrections of fact. Minutes are approved at the next meeting and only then are they the record.</w:t>
      </w:r>
    </w:p>
    <w:p>
      <w:r>
        <w:rPr/>
        <w:t>3.5 Minutes are written in the past tense and the third person. No first names. No adjectives about the quality of the discussion.</w:t>
      </w:r>
    </w:p>
    <w:p>
      <w:pPr>
        <w:pStyle w:val="Heading2"/>
      </w:pPr>
      <w:r>
        <w:t>4. Actions</w:t>
      </w:r>
    </w:p>
    <w:p>
      <w:r>
        <w:rPr/>
        <w:t>4.1 Every action has one owner, who is a named post-holder, and a date. "Everyone" is not an owner. "Ongoing" is not a date.</w:t>
      </w:r>
    </w:p>
    <w:p>
      <w:r>
        <w:rPr/>
        <w:t>4.2 The secretary keeps an action log. It is the first item after apologies at every meeting.</w:t>
      </w:r>
    </w:p>
    <w:p>
      <w:pPr>
        <w:pStyle w:val="Heading2"/>
      </w:pPr>
      <w:r>
        <w:t>5. Attendance and quoracy</w:t>
      </w:r>
    </w:p>
    <w:p>
      <w:r>
        <w:rPr/>
        <w:t>5.1 Quorum is one third of the membership, including the Chair or Deputy Chair. A meeting that becomes inquorate may continue to discuss but may not decide.</w:t>
      </w:r>
    </w:p>
    <w:p>
      <w:pPr>
        <w:pStyle w:val="Heading2"/>
      </w:pPr>
      <w:r>
        <w:t>6. Use of AI tools in committee servicing</w:t>
      </w:r>
    </w:p>
    <w:p>
      <w:r>
        <w:rPr/>
        <w:t>6.1 Secretaries may use the approved institutional assistant to produce a first draft of minutes from a transcript, for meetings with no reserved business, provided the secretary checks the draft against the transcript and takes responsibility for it. The approved minutes must not state that they were produced by a tool, since by then they are the secretary's.</w:t>
      </w:r>
    </w:p>
    <w:p>
      <w:r>
        <w:rPr/>
        <w:t>6.2 Secretaries may not use AI tools on reserved business.</w:t>
      </w:r>
    </w:p>
    <w:p>
      <w:r>
        <w:rPr/>
        <w:t>Gudrik Bannerstone, Governance Officer</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PUBLIC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Handbook</dc:title>
  <dc:subject/>
  <dc:creator>Gudrik Bannerstone</dc:creator>
  <cp:keywords/>
  <dc:description>generated by python-docx</dc:description>
  <cp:lastModifiedBy>Gudrik Bannerstone</cp:lastModifiedBy>
  <cp:revision>1</cp:revision>
  <dcterms:created xsi:type="dcterms:W3CDTF">2022-09-01T10:30:00Z</dcterms:created>
  <dcterms:modified xsi:type="dcterms:W3CDTF">2025-09-01T10:30:00Z</dcterms:modified>
  <cp:category>Public</cp:category>
</cp:coreProperties>
</file>