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634EE2" w14:textId="77777777" w:rsidR="0017091B" w:rsidRDefault="0017091B">
      <w:pPr>
        <w:spacing w:before="3168"/>
      </w:pPr>
    </w:p>
    <w:p w14:paraId="28D5EC00" w14:textId="77777777" w:rsidR="0017091B" w:rsidRDefault="00000000">
      <w:pPr>
        <w:spacing w:after="200"/>
        <w:jc w:val="center"/>
      </w:pPr>
      <w:r>
        <w:rPr>
          <w:b/>
          <w:bCs/>
          <w:sz w:val="56"/>
          <w:szCs w:val="56"/>
        </w:rPr>
        <w:t>DURABLE FORMS</w:t>
      </w:r>
    </w:p>
    <w:p w14:paraId="31CB82CF" w14:textId="77777777" w:rsidR="0017091B" w:rsidRDefault="00000000">
      <w:pPr>
        <w:spacing w:after="600"/>
        <w:jc w:val="center"/>
      </w:pPr>
      <w:r>
        <w:rPr>
          <w:i/>
          <w:iCs/>
          <w:sz w:val="30"/>
          <w:szCs w:val="30"/>
        </w:rPr>
        <w:t>An Essay on Load Bearing Representations</w:t>
      </w:r>
    </w:p>
    <w:p w14:paraId="67660BA0" w14:textId="7A0A69DE" w:rsidR="0017091B" w:rsidRDefault="00000000">
      <w:pPr>
        <w:spacing w:after="100"/>
        <w:jc w:val="center"/>
      </w:pPr>
      <w:r>
        <w:rPr>
          <w:color w:val="666666"/>
        </w:rPr>
        <w:t>Working manuscript — Draft 0.21</w:t>
      </w:r>
    </w:p>
    <w:p w14:paraId="50D8DD74" w14:textId="77777777" w:rsidR="0017091B" w:rsidRDefault="00000000">
      <w:pPr>
        <w:jc w:val="center"/>
      </w:pPr>
      <w:r>
        <w:rPr>
          <w:color w:val="666666"/>
        </w:rPr>
        <w:t>July 2026</w:t>
      </w:r>
    </w:p>
    <w:p w14:paraId="2AB48D4C" w14:textId="77777777" w:rsidR="0017091B" w:rsidRDefault="00000000">
      <w:r>
        <w:br w:type="page"/>
      </w:r>
    </w:p>
    <w:p w14:paraId="6B9D747F" w14:textId="77777777" w:rsidR="0017091B" w:rsidRDefault="00000000">
      <w:pPr>
        <w:pStyle w:val="Title"/>
        <w:spacing w:after="240"/>
      </w:pPr>
      <w:r>
        <w:rPr>
          <w:b/>
          <w:bCs/>
          <w:sz w:val="36"/>
          <w:szCs w:val="36"/>
        </w:rPr>
        <w:lastRenderedPageBreak/>
        <w:t>Table of Contents</w:t>
      </w:r>
    </w:p>
    <w:p w14:paraId="128B2ED1" w14:textId="77777777" w:rsidR="0017091B" w:rsidRDefault="00000000">
      <w:pPr>
        <w:pStyle w:val="Heading2"/>
        <w:spacing w:before="360" w:after="120"/>
      </w:pPr>
      <w:r>
        <w:rPr>
          <w:b/>
          <w:bCs/>
        </w:rPr>
        <w:t>Preface: On the Name</w:t>
      </w:r>
    </w:p>
    <w:p w14:paraId="008FB304" w14:textId="77777777" w:rsidR="0017091B" w:rsidRDefault="00000000">
      <w:pPr>
        <w:pStyle w:val="ListParagraph"/>
        <w:numPr>
          <w:ilvl w:val="0"/>
          <w:numId w:val="1"/>
        </w:numPr>
        <w:spacing w:after="100"/>
      </w:pPr>
      <w:r>
        <w:t xml:space="preserve">The Wasm homage, and how a naming gesture turned out to contain a thesis.</w:t>
      </w:r>
    </w:p>
    <w:p w14:paraId="23D33E94" w14:textId="77777777" w:rsidR="0017091B" w:rsidRDefault="00000000">
      <w:pPr>
        <w:pStyle w:val="Heading1"/>
        <w:spacing w:before="480" w:after="160"/>
      </w:pPr>
      <w:r>
        <w:rPr>
          <w:b/>
          <w:bCs/>
          <w:caps/>
          <w:sz w:val="30"/>
          <w:szCs w:val="30"/>
        </w:rPr>
        <w:t>Part I — Inheritance</w:t>
      </w:r>
    </w:p>
    <w:p w14:paraId="7A1467FD" w14:textId="77777777" w:rsidR="0017091B" w:rsidRDefault="00000000">
      <w:pPr>
        <w:pStyle w:val="Heading2"/>
        <w:spacing w:before="360" w:after="120"/>
      </w:pPr>
      <w:r>
        <w:rPr>
          <w:b/>
          <w:bCs/>
        </w:rPr>
        <w:t>Chapter 1: Inherited Forms</w:t>
      </w:r>
    </w:p>
    <w:p w14:paraId="7BE65166" w14:textId="77777777" w:rsidR="0017091B" w:rsidRDefault="00000000">
      <w:pPr>
        <w:pStyle w:val="ListParagraph"/>
        <w:numPr>
          <w:ilvl w:val="0"/>
          <w:numId w:val="2"/>
        </w:numPr>
        <w:spacing w:after="100"/>
      </w:pPr>
      <w:r>
        <w:t>Plato's theory of Forms recovered as the first projection architecture — durable templates, transient instantiations — together with its load-bearing flaw: the assumption that forms persist by their own nature. The book keeps the architecture and inverts the physics.</w:t>
      </w:r>
    </w:p>
    <w:p w14:paraId="4DCDC1A5" w14:textId="77777777" w:rsidR="0017091B" w:rsidRDefault="00000000">
      <w:pPr>
        <w:pStyle w:val="ListParagraph"/>
        <w:numPr>
          <w:ilvl w:val="0"/>
          <w:numId w:val="3"/>
        </w:numPr>
        <w:spacing w:after="100"/>
      </w:pPr>
      <w:r>
        <w:t>Susanne Langer's symbols as vehicles of conception rather than proxies for objects, and Deleuze's assemblages — heterogeneous parts held together by what they do, not what they essentially are — as the anti-essentialist corrective that keeps the book's Platonism honest.</w:t>
      </w:r>
    </w:p>
    <w:p w14:paraId="698AC010" w14:textId="77777777" w:rsidR="0017091B" w:rsidRDefault="00000000">
      <w:pPr>
        <w:pStyle w:val="ListParagraph"/>
        <w:numPr>
          <w:ilvl w:val="0"/>
          <w:numId w:val="4"/>
        </w:numPr>
        <w:spacing w:after="100"/>
      </w:pPr>
      <w:r>
        <w:t xml:space="preserve">The scientific line: Shannon's quantification-by-deferral of meaning, then Deutsch and Marletto's counterfactual turn, in which information is constituted by which transformations are possible.</w:t>
      </w:r>
    </w:p>
    <w:p w14:paraId="0AF71FF3" w14:textId="77777777" w:rsidR="0017091B" w:rsidRDefault="00000000">
      <w:pPr>
        <w:pStyle w:val="Heading2"/>
        <w:spacing w:before="360" w:after="120"/>
      </w:pPr>
      <w:r>
        <w:rPr>
          <w:b/>
          <w:bCs/>
        </w:rPr>
        <w:t>Chapter 2: The Atom of Distinction</w:t>
      </w:r>
    </w:p>
    <w:p w14:paraId="4591639A" w14:textId="77777777" w:rsidR="0017091B" w:rsidRDefault="00000000">
      <w:pPr>
        <w:pStyle w:val="ListParagraph"/>
        <w:numPr>
          <w:ilvl w:val="0"/>
          <w:numId w:val="5"/>
        </w:numPr>
        <w:spacing w:after="100"/>
      </w:pPr>
      <w:r>
        <w:t>How the bit made information substrate-independent and countable — the single yes/no distinction as the founding abstraction beneath compression, error correction, and every interoperable system since.</w:t>
      </w:r>
    </w:p>
    <w:p w14:paraId="75A6D8DE" w14:textId="77777777" w:rsidR="0017091B" w:rsidRDefault="00000000">
      <w:pPr>
        <w:pStyle w:val="ListParagraph"/>
        <w:numPr>
          <w:ilvl w:val="0"/>
          <w:numId w:val="6"/>
        </w:numPr>
        <w:spacing w:after="100"/>
      </w:pPr>
      <w:r>
        <w:t>The deliberate deferral: semantics bracketed as “irrelevant to the engineering problem,” the most productive omission of twentieth-century science — and the debt it quietly accumulated in human heads, documentation, and tribal knowledge.</w:t>
      </w:r>
    </w:p>
    <w:p w14:paraId="1CDAB942" w14:textId="77777777" w:rsidR="0017091B" w:rsidRDefault="00000000">
      <w:pPr>
        <w:pStyle w:val="ListParagraph"/>
        <w:numPr>
          <w:ilvl w:val="0"/>
          <w:numId w:val="7"/>
        </w:numPr>
        <w:spacing w:after="100"/>
      </w:pPr>
      <w:r>
        <w:t>Entropy rehabilitated: not disorder but the richness of a shared, pre-existing possibility space — the codebook that must exist before any message can mean anything.</w:t>
      </w:r>
    </w:p>
    <w:p w14:paraId="0E01CF27" w14:textId="77777777" w:rsidR="0017091B" w:rsidRDefault="00000000">
      <w:pPr>
        <w:pStyle w:val="Heading2"/>
        <w:spacing w:before="360" w:after="120"/>
      </w:pPr>
      <w:r>
        <w:rPr>
          <w:b/>
          <w:bCs/>
        </w:rPr>
        <w:t>Chapter 3: The Second Problem</w:t>
      </w:r>
    </w:p>
    <w:p w14:paraId="7674CB27" w14:textId="77777777" w:rsidR="0017091B" w:rsidRDefault="00000000">
      <w:pPr>
        <w:pStyle w:val="ListParagraph"/>
        <w:numPr>
          <w:ilvl w:val="0"/>
          <w:numId w:val="8"/>
        </w:numPr>
        <w:spacing w:after="100"/>
      </w:pPr>
      <w:r>
        <w:t>Transmission and retention contrasted point by point: a moment versus a duration, a fixed target versus a moving one, verification against the sent original versus verification against a reality that keeps changing.</w:t>
      </w:r>
    </w:p>
    <w:p w14:paraId="79A29C03" w14:textId="77777777" w:rsidR="0017091B" w:rsidRDefault="00000000">
      <w:pPr>
        <w:pStyle w:val="ListParagraph"/>
        <w:numPr>
          <w:ilvl w:val="0"/>
          <w:numId w:val="9"/>
        </w:numPr>
        <w:spacing w:after="100"/>
      </w:pPr>
      <w:r>
        <w:t>The Structural Consequence Model as the book's minimal formalism: consequence as time-integrated signal over churn, the two levers, and the demonstration that time integrates structural strength but never generates it.</w:t>
      </w:r>
    </w:p>
    <w:p w14:paraId="6E48213D" w14:textId="77777777" w:rsidR="0017091B" w:rsidRDefault="00000000">
      <w:pPr>
        <w:pStyle w:val="ListParagraph"/>
        <w:numPr>
          <w:ilvl w:val="0"/>
          <w:numId w:val="10"/>
        </w:numPr>
        <w:spacing w:after="100"/>
      </w:pPr>
      <w:r>
        <w:t xml:space="preserve">The decay rate of represented knowledge identified as the central unknown — the quantity the SCM is silent on and the rest of the book exists to explain.</w:t>
      </w:r>
    </w:p>
    <w:p w14:paraId="60300EA1" w14:textId="77777777" w:rsidR="0017091B" w:rsidRDefault="00000000">
      <w:pPr>
        <w:pStyle w:val="Heading1"/>
        <w:spacing w:before="480" w:after="160"/>
      </w:pPr>
      <w:r>
        <w:rPr>
          <w:b/>
          <w:bCs/>
          <w:caps/>
          <w:sz w:val="30"/>
          <w:szCs w:val="30"/>
        </w:rPr>
        <w:lastRenderedPageBreak/>
        <w:t>Part II — The Argument</w:t>
      </w:r>
    </w:p>
    <w:p w14:paraId="2EAE1EDD" w14:textId="77777777" w:rsidR="0017091B" w:rsidRDefault="00000000">
      <w:pPr>
        <w:pStyle w:val="Heading2"/>
        <w:spacing w:before="360" w:after="120"/>
      </w:pPr>
      <w:r>
        <w:rPr>
          <w:b/>
          <w:bCs/>
        </w:rPr>
        <w:t>Chapter 4: The Graveyard</w:t>
      </w:r>
    </w:p>
    <w:p w14:paraId="68E2DF19" w14:textId="77777777" w:rsidR="0017091B" w:rsidRDefault="00000000">
      <w:pPr>
        <w:pStyle w:val="ListParagraph"/>
        <w:numPr>
          <w:ilvl w:val="0"/>
          <w:numId w:val="11"/>
        </w:numPr>
        <w:spacing w:after="100"/>
      </w:pPr>
      <w:r>
        <w:t>Autopsies conducted with a single question — not “was it expressive enough?” but “what happened when it went stale?”: expert systems, the Semantic Web's missing consumers, canonical models that lived or died by whether they compiled into contracts.</w:t>
      </w:r>
    </w:p>
    <w:p w14:paraId="6295A19D" w14:textId="77777777" w:rsidR="0017091B" w:rsidRDefault="00000000">
      <w:pPr>
        <w:pStyle w:val="ListParagraph"/>
        <w:numPr>
          <w:ilvl w:val="0"/>
          <w:numId w:val="12"/>
        </w:numPr>
        <w:spacing w:after="100"/>
      </w:pPr>
      <w:r>
        <w:t>The control group: source code and database schemas, no more expressive than OWL, maintained faithfully across decades of total personnel turnover — because something visible breaks.</w:t>
      </w:r>
    </w:p>
    <w:p w14:paraId="2165F494" w14:textId="77777777" w:rsidR="0017091B" w:rsidRDefault="00000000">
      <w:pPr>
        <w:pStyle w:val="ListParagraph"/>
        <w:numPr>
          <w:ilvl w:val="0"/>
          <w:numId w:val="13"/>
        </w:numPr>
        <w:spacing w:after="100"/>
      </w:pPr>
      <w:r>
        <w:t>The exceptions that prove the rule: schema.org rewarded by search traffic, digital twins instrumented by sensors — durability appearing precisely where conformance is observably rewarded.</w:t>
      </w:r>
    </w:p>
    <w:p w14:paraId="5F64A4DC" w14:textId="77777777" w:rsidR="0017091B" w:rsidRDefault="00000000">
      <w:pPr>
        <w:pStyle w:val="Heading2"/>
        <w:spacing w:before="360" w:after="120"/>
      </w:pPr>
      <w:r>
        <w:rPr>
          <w:b/>
          <w:bCs/>
        </w:rPr>
        <w:t xml:space="preserve">Chapter 5: Load-Bearing</w:t>
      </w:r>
    </w:p>
    <w:p w14:paraId="3315769F" w14:textId="77777777" w:rsidR="0017091B" w:rsidRDefault="00000000">
      <w:pPr>
        <w:pStyle w:val="ListParagraph"/>
        <w:numPr>
          <w:ilvl w:val="0"/>
          <w:numId w:val="14"/>
        </w:numPr>
        <w:spacing w:after="100"/>
      </w:pPr>
      <w:r>
        <w:t>The differential decay thesis in full: decay rates set by enforcement, not expressiveness, formality, or tooling; the three phases of retained signal and their characteristic half-lives.</w:t>
      </w:r>
    </w:p>
    <w:p w14:paraId="59747E6A" w14:textId="77777777" w:rsidR="0017091B" w:rsidRDefault="00000000">
      <w:pPr>
        <w:pStyle w:val="ListParagraph"/>
        <w:numPr>
          <w:ilvl w:val="0"/>
          <w:numId w:val="15"/>
        </w:numPr>
        <w:spacing w:after="100"/>
      </w:pPr>
      <w:r>
        <w:t>Enforcement and discovery as one mechanism: divergence does not merely trigger repair, it locates the failing entry — the map of consequence is drawn by the live behavior of the system, never in advance.</w:t>
      </w:r>
    </w:p>
    <w:p w14:paraId="65227B60" w14:textId="77777777" w:rsidR="0017091B" w:rsidRDefault="00000000">
      <w:pPr>
        <w:pStyle w:val="ListParagraph"/>
        <w:numPr>
          <w:ilvl w:val="0"/>
          <w:numId w:val="16"/>
        </w:numPr>
        <w:spacing w:after="100"/>
      </w:pPr>
      <w:r>
        <w:t>The uncomfortable corollary as design discipline: represent only what something will check — scoping by enforcement rather than coverage as the exact line separating infrastructure from expensive documentation.</w:t>
      </w:r>
    </w:p>
    <w:p w14:paraId="76E40E07" w14:textId="77777777" w:rsidR="0017091B" w:rsidRDefault="00000000">
      <w:pPr>
        <w:pStyle w:val="Heading2"/>
        <w:spacing w:before="360" w:after="120"/>
      </w:pPr>
      <w:r>
        <w:rPr>
          <w:b/>
          <w:bCs/>
        </w:rPr>
        <w:t>Chapter 6: The Physics of Persistence</w:t>
      </w:r>
    </w:p>
    <w:p w14:paraId="25FB21EC" w14:textId="77777777" w:rsidR="0017091B" w:rsidRDefault="00000000">
      <w:pPr>
        <w:pStyle w:val="ListParagraph"/>
        <w:numPr>
          <w:ilvl w:val="0"/>
          <w:numId w:val="17"/>
        </w:numPr>
        <w:spacing w:after="100"/>
      </w:pPr>
      <w:r>
        <w:t>Deutsch's knowledge as abstract constructor — information that, once instantiated, causes itself to remain so — and the Ship of Theseus as the original model-swap test.</w:t>
      </w:r>
    </w:p>
    <w:p w14:paraId="2E512C7C" w14:textId="77777777" w:rsidR="0017091B" w:rsidRDefault="00000000">
      <w:pPr>
        <w:pStyle w:val="ListParagraph"/>
        <w:numPr>
          <w:ilvl w:val="0"/>
          <w:numId w:val="18"/>
        </w:numPr>
        <w:spacing w:after="100"/>
      </w:pPr>
      <w:r>
        <w:t xml:space="preserve">Deutsch and Marletto's escape from the circularity at the foundation of information theory: information constituted by which copying and distinguishing tasks are possible — the load-bearing criterion arrived at independently, from physics, for independent reasons.</w:t>
      </w:r>
    </w:p>
    <w:p w14:paraId="7B244B0A" w14:textId="77777777" w:rsidR="0017091B" w:rsidRDefault="00000000">
      <w:pPr>
        <w:pStyle w:val="ListParagraph"/>
        <w:numPr>
          <w:ilvl w:val="0"/>
          <w:numId w:val="19"/>
        </w:numPr>
        <w:spacing w:after="100"/>
      </w:pPr>
      <w:r>
        <w:t>The gap that makes this an engineering book rather than a physics book: nature's self-correcting loops come free with the laws; organizational loops must be designed, funded, and defended. Same law, opposite side.</w:t>
      </w:r>
    </w:p>
    <w:p w14:paraId="3A5FAF1A" w14:textId="77777777" w:rsidR="0017091B" w:rsidRDefault="00000000">
      <w:pPr>
        <w:pStyle w:val="Heading1"/>
        <w:spacing w:before="480" w:after="160"/>
      </w:pPr>
      <w:r>
        <w:rPr>
          <w:b/>
          <w:bCs/>
          <w:caps/>
          <w:sz w:val="30"/>
          <w:szCs w:val="30"/>
        </w:rPr>
        <w:t>Part III — The Construction</w:t>
      </w:r>
    </w:p>
    <w:p w14:paraId="03CD44A7" w14:textId="77777777" w:rsidR="0017091B" w:rsidRDefault="00000000">
      <w:pPr>
        <w:pStyle w:val="Heading2"/>
        <w:spacing w:before="360" w:after="120"/>
      </w:pPr>
      <w:r>
        <w:rPr>
          <w:b/>
          <w:bCs/>
        </w:rPr>
        <w:t xml:space="preserve">Chapter 7: Anatomy of a LogicalAssembly</w:t>
      </w:r>
    </w:p>
    <w:p w14:paraId="74CF63BA" w14:textId="77777777" w:rsidR="0017091B" w:rsidRDefault="00000000">
      <w:pPr>
        <w:pStyle w:val="ListParagraph"/>
        <w:numPr>
          <w:ilvl w:val="0"/>
          <w:numId w:val="20"/>
        </w:numPr>
        <w:spacing w:after="100"/>
      </w:pPr>
      <w:r>
        <w:t xml:space="preserve">The six components — concepts, relations, constraints, events, policies, evaluations — and why the sixth is the structurally novel one; the four properties, and the boundary work of what a Lasm is not.</w:t>
      </w:r>
    </w:p>
    <w:p w14:paraId="5331C517" w14:textId="77777777" w:rsidR="0017091B" w:rsidRDefault="00000000">
      <w:pPr>
        <w:pStyle w:val="ListParagraph"/>
        <w:numPr>
          <w:ilvl w:val="0"/>
          <w:numId w:val="21"/>
        </w:numPr>
        <w:spacing w:after="100"/>
      </w:pPr>
      <w:r>
        <w:lastRenderedPageBreak/>
        <w:t xml:space="preserve">The missing consumer arrives: agents as the first widely deployed runtime consumers of meaning, converting semantic error from a quietly wrong document into a wrong action with cost and attribution.</w:t>
      </w:r>
    </w:p>
    <w:p w14:paraId="3762DA33" w14:textId="77777777" w:rsidR="0017091B" w:rsidRDefault="00000000">
      <w:pPr>
        <w:pStyle w:val="ListParagraph"/>
        <w:numPr>
          <w:ilvl w:val="0"/>
          <w:numId w:val="22"/>
        </w:numPr>
        <w:spacing w:after="100"/>
      </w:pPr>
      <w:r>
        <w:t xml:space="preserve">The name as thesis: what WebAssembly is to computation — a compact, portable, runtime-independent target that many sources compile to and many hosts execute — the Lasm proposes to be for domain meaning.</w:t>
      </w:r>
    </w:p>
    <w:p w14:paraId="66599E02" w14:textId="77777777" w:rsidR="0017091B" w:rsidRDefault="00000000">
      <w:pPr>
        <w:pStyle w:val="Heading2"/>
        <w:spacing w:before="360" w:after="120"/>
      </w:pPr>
      <w:r>
        <w:rPr>
          <w:b/>
          <w:bCs/>
        </w:rPr>
        <w:t>Chapter 8: Gates and Swaps</w:t>
      </w:r>
    </w:p>
    <w:p w14:paraId="170F9782" w14:textId="77777777" w:rsidR="0017091B" w:rsidRDefault="00000000">
      <w:pPr>
        <w:pStyle w:val="ListParagraph"/>
        <w:numPr>
          <w:ilvl w:val="0"/>
          <w:numId w:val="23"/>
        </w:numPr>
        <w:spacing w:after="100"/>
      </w:pPr>
      <w:r>
        <w:t>Evaluations as executable domain theory: permission structures rather than benchmarks, and the full feedback loop — assembly, evals, behavior, outcomes, versioned revision — with every arrow an enforcement edge.</w:t>
      </w:r>
    </w:p>
    <w:p w14:paraId="4C341577" w14:textId="77777777" w:rsidR="0017091B" w:rsidRDefault="00000000">
      <w:pPr>
        <w:pStyle w:val="ListParagraph"/>
        <w:numPr>
          <w:ilvl w:val="0"/>
          <w:numId w:val="24"/>
        </w:numPr>
        <w:spacing w:after="100"/>
      </w:pPr>
      <w:r>
        <w:t>The permanent taxes stated honestly: Goodhart pressure on gated evals, adversarial review and rotation, constraints checked in production and not only at the gate.</w:t>
      </w:r>
    </w:p>
    <w:p w14:paraId="05285BC3" w14:textId="77777777" w:rsidR="0017091B" w:rsidRDefault="00000000">
      <w:pPr>
        <w:pStyle w:val="ListParagraph"/>
        <w:numPr>
          <w:ilvl w:val="0"/>
          <w:numId w:val="25"/>
        </w:numPr>
        <w:spacing w:after="100"/>
      </w:pPr>
      <w:r>
        <w:t>Structural capital operationalized: the model-swap test as the experiment every organization runs involuntarily every six to eighteen months; the “private evals are the new IP” claim supported and qualified — the durable asset is the pair.</w:t>
      </w:r>
    </w:p>
    <w:p w14:paraId="78550008" w14:textId="77777777" w:rsidR="0017091B" w:rsidRDefault="00000000">
      <w:pPr>
        <w:pStyle w:val="Heading2"/>
        <w:spacing w:before="360" w:after="120"/>
      </w:pPr>
      <w:r>
        <w:rPr>
          <w:b/>
          <w:bCs/>
        </w:rPr>
        <w:t>Chapter 9: Projections and Substrates</w:t>
      </w:r>
    </w:p>
    <w:p w14:paraId="6FEF3BF3" w14:textId="77777777" w:rsidR="0017091B" w:rsidRDefault="00000000">
      <w:pPr>
        <w:pStyle w:val="ListParagraph"/>
        <w:numPr>
          <w:ilvl w:val="0"/>
          <w:numId w:val="26"/>
        </w:numPr>
        <w:spacing w:after="100"/>
      </w:pPr>
      <w:r>
        <w:t>The same separation at two layers: the projection structure above (applications, prompts, reports as short-lived derivations) and the runtime separation below — host-neutral execution mirroring model-neutral meaning.</w:t>
      </w:r>
    </w:p>
    <w:p w14:paraId="47DBBBA8" w14:textId="77777777" w:rsidR="0017091B" w:rsidRDefault="00000000">
      <w:pPr>
        <w:pStyle w:val="ListParagraph"/>
        <w:numPr>
          <w:ilvl w:val="0"/>
          <w:numId w:val="27"/>
        </w:numPr>
        <w:spacing w:after="100"/>
      </w:pPr>
      <w:r>
        <w:t xml:space="preserve">Dense and sparse: the foundation model as undifferentiated implicit substrate, the Lasm as the deliberately scoped explicit structure drawn out of it — fluency and fidelity as a division of labor, with a Deleuzian echo: the assembly as virtual, projections as its actualizations.</w:t>
      </w:r>
    </w:p>
    <w:p w14:paraId="53BB08E7" w14:textId="77777777" w:rsidR="0017091B" w:rsidRDefault="00000000">
      <w:pPr>
        <w:pStyle w:val="ListParagraph"/>
        <w:numPr>
          <w:ilvl w:val="0"/>
          <w:numId w:val="28"/>
        </w:numPr>
        <w:spacing w:after="100"/>
      </w:pPr>
      <w:r>
        <w:t>Implementation frontiers: heterogeneous serialization without a mandated format, assembly diffs as first-class reviewed events with the discipline of schema migrations, and agents performing the archaeology — the cold-start bet on which the adoption economics turn.</w:t>
      </w:r>
    </w:p>
    <w:p w14:paraId="49515CD6" w14:textId="77777777" w:rsidR="0017091B" w:rsidRDefault="00000000">
      <w:pPr>
        <w:pStyle w:val="Heading1"/>
        <w:spacing w:before="480" w:after="160"/>
      </w:pPr>
      <w:r>
        <w:rPr>
          <w:b/>
          <w:bCs/>
          <w:caps/>
          <w:sz w:val="30"/>
          <w:szCs w:val="30"/>
        </w:rPr>
        <w:t>Part IV — Horizon</w:t>
      </w:r>
    </w:p>
    <w:p w14:paraId="51634C31" w14:textId="77777777" w:rsidR="0017091B" w:rsidRDefault="00000000">
      <w:pPr>
        <w:pStyle w:val="Heading2"/>
        <w:spacing w:before="360" w:after="120"/>
      </w:pPr>
      <w:r>
        <w:rPr>
          <w:b/>
          <w:bCs/>
        </w:rPr>
        <w:t>Chapter 10: Boundary Conditions</w:t>
      </w:r>
    </w:p>
    <w:p w14:paraId="696ED475" w14:textId="77777777" w:rsidR="0017091B" w:rsidRDefault="00000000">
      <w:pPr>
        <w:pStyle w:val="ListParagraph"/>
        <w:numPr>
          <w:ilvl w:val="0"/>
          <w:numId w:val="29"/>
        </w:numPr>
        <w:spacing w:after="100"/>
      </w:pPr>
      <w:r>
        <w:t xml:space="preserve">The formalization boundary: tacit, political, and legitimately ambiguous knowledge — which constraints are actually negotiable, and for whom — as Langer's presentational meaning returning to mark the limit of discursive capture.</w:t>
      </w:r>
    </w:p>
    <w:p w14:paraId="5BD9727B" w14:textId="77777777" w:rsidR="0017091B" w:rsidRDefault="00000000">
      <w:pPr>
        <w:pStyle w:val="ListParagraph"/>
        <w:numPr>
          <w:ilvl w:val="0"/>
          <w:numId w:val="30"/>
        </w:numPr>
        <w:spacing w:after="100"/>
      </w:pPr>
      <w:r>
        <w:t>Failure stated as carefully as success: the assembly as a commitment that cannot enforce itself, correlated loss — and correlated repair — as the terms of shared meaning, and the falsifiable predictions restated as the book's exposure to being wrong.</w:t>
      </w:r>
    </w:p>
    <w:p w14:paraId="4009BAB1" w14:textId="77777777" w:rsidR="0017091B" w:rsidRDefault="00000000">
      <w:pPr>
        <w:pStyle w:val="ListParagraph"/>
        <w:numPr>
          <w:ilvl w:val="0"/>
          <w:numId w:val="31"/>
        </w:numPr>
        <w:spacing w:after="100"/>
      </w:pPr>
      <w:r>
        <w:t xml:space="preserve">The compositional stack, offered as labeled speculation: if the bit was the unit of the transmission era, whether something with the Lasm's properties becomes the unit of the retention era is the question the book declines to answer and hands to the reader.</w:t>
      </w:r>
    </w:p>
    <w:p w14:paraId="504BE241" w14:textId="77777777" w:rsidR="0017091B" w:rsidRDefault="00000000">
      <w:r>
        <w:lastRenderedPageBreak/>
        <w:br w:type="page"/>
      </w:r>
    </w:p>
    <w:p w14:paraId="0A33BC2C" w14:textId="77777777" w:rsidR="0017091B" w:rsidRDefault="00000000">
      <w:pPr>
        <w:spacing w:after="60"/>
      </w:pPr>
      <w:r>
        <w:rPr>
          <w:caps/>
          <w:color w:val="888888"/>
          <w:sz w:val="20"/>
          <w:szCs w:val="20"/>
        </w:rPr>
        <w:lastRenderedPageBreak/>
        <w:t>Preface</w:t>
      </w:r>
    </w:p>
    <w:p w14:paraId="7DC68E51" w14:textId="77777777" w:rsidR="0017091B" w:rsidRDefault="00000000">
      <w:pPr>
        <w:pStyle w:val="Heading1"/>
        <w:spacing w:after="360"/>
      </w:pPr>
      <w:r>
        <w:rPr>
          <w:b/>
          <w:bCs/>
          <w:sz w:val="40"/>
          <w:szCs w:val="40"/>
        </w:rPr>
        <w:t>On the Name</w:t>
      </w:r>
    </w:p>
    <w:p w14:paraId="454EAB51" w14:textId="77777777" w:rsidR="0017091B" w:rsidRDefault="00000000">
      <w:pPr>
        <w:spacing w:after="40" w:line="312" w:lineRule="auto"/>
        <w:jc w:val="both"/>
      </w:pPr>
      <w:r>
        <w:t xml:space="preserve">This book’s central concept acquired its name twice. In early drafts it was the “Logical Assembly” — two words, descriptive, and a little gray. Midway through the work we collapsed it into one word, LogicalAssembly, and gave it the abbreviation Lasm, pronounced the way it looks. The gesture was an homage, and we may as well confess it plainly: the model is WebAssembly, abbreviated Wasm, the compact binary format that since 2017 has served as the web’s fourth language and, increasingly, as a universal compilation target far beyond the web. We renamed our concept to honor a piece of infrastructure we admire. Only afterward did we notice that the homage was not decorative. The name we had borrowed contained, in compressed form, the entire argument of this book. A preface conventionally explains how a book came to be written; this one explains how it came to be named, because in our case the two stories turn out to be the same story.</w:t>
      </w:r>
    </w:p>
    <w:p w14:paraId="760F1FDC" w14:textId="77777777" w:rsidR="0017091B" w:rsidRDefault="00000000">
      <w:pPr>
        <w:spacing w:after="40" w:line="312" w:lineRule="auto"/>
        <w:ind w:firstLine="431"/>
        <w:jc w:val="both"/>
      </w:pPr>
      <w:r>
        <w:t xml:space="preserve">WebAssembly is not a programming language in the ordinary sense; almost no one writes it by hand. It is a target: C, C++, Rust, Go, and dozens of other languages compile into it, and browsers, servers, and edge runtimes execute it. It was designed by consortium and specified with unusual formality — its semantics were given mathematical rigor from the start — and it now runs, identically, on billions of machines whose owners have never heard of it. It has been observed, accurately, that WebAssembly is neither web nor assembly. The quip is true and misses what matters. The name gestures backward at assembly language, the oldest human-legible stratum of computation, while the artifact itself occupies a position no assembly language ever held: a stable intermediate form between two zones of extreme volatility — programming languages above it, execution environments below.</w:t>
      </w:r>
    </w:p>
    <w:p w14:paraId="3D46282B" w14:textId="77777777" w:rsidR="0017091B" w:rsidRDefault="00000000">
      <w:pPr>
        <w:spacing w:after="40" w:line="312" w:lineRule="auto"/>
        <w:ind w:firstLine="431"/>
        <w:jc w:val="both"/>
      </w:pPr>
      <w:r>
        <w:t xml:space="preserve">Ask why WebAssembly can be trusted to persist, and the answer is not elegance, though the specification is elegant. It is enforcement. Every engine that executes a module is a checking machine: the module either validates against the specification or it does not run. Divergence between the specification and reality is not a quiet documentation problem discovered years later in an audit; it is an immediate, visible, attributable failure, surfaced millions of times a second by every host in the world. The specification cannot rot, because the world breaks against it daily and at scale. Its position matters as much as its policing. Network engineers call this shape the narrow waist — the Internet Protocol is the canonical case — a thin, stable layer through which everything above must pass to reach everything below. The narrow waist outlives the churn on both sides of it, not because it is protected but because it is </w:t>
      </w:r>
      <w:r>
        <w:rPr>
          <w:i/>
          <w:iCs/>
        </w:rPr>
        <w:t>used</w:t>
      </w:r>
      <w:r>
        <w:t>, universally, by things that fail without it.</w:t>
      </w:r>
    </w:p>
    <w:p w14:paraId="477FCD04" w14:textId="77777777" w:rsidR="0017091B" w:rsidRDefault="00000000">
      <w:pPr>
        <w:spacing w:after="40" w:line="312" w:lineRule="auto"/>
        <w:ind w:firstLine="431"/>
        <w:jc w:val="both"/>
      </w:pPr>
      <w:r>
        <w:t xml:space="preserve">Each of these properties is one the LogicalAssembly aspires to, transposed from the domain of computation to the domain of organizational meaning. A Lasm is a target, not a source: it is what an organization’s knowledge — its schemas, code, policies, and practice — compiles into, rather than a document anyone sits down to write. It is runtime-independent: </w:t>
        <w:lastRenderedPageBreak/>
        <w:t xml:space="preserve">no particular application, vendor, or foundation model appears anywhere in it, which is why it is designed to survive the replacement of all of them. It is enforced: evaluation suites gate whether agents may act, the way validation gates whether modules may run. And it is a narrow waist: many sources of meaning compile in; many consumers — agents, applications, reports, integrations — project out; the stable thing in the middle stays small because volatility has been pushed to the edges. What WebAssembly is to computation, the Lasm proposes to be for meaning. That sentence is a slogan, and we are wary of slogans; Shannon never allowed himself one. The chapters that follow are our attempt to earn it.</w:t>
      </w:r>
    </w:p>
    <w:p w14:paraId="0CE8F2AA" w14:textId="77777777" w:rsidR="0017091B" w:rsidRDefault="00000000">
      <w:pPr>
        <w:spacing w:after="40" w:line="312" w:lineRule="auto"/>
        <w:ind w:firstLine="431"/>
        <w:jc w:val="both"/>
      </w:pPr>
      <w:r>
        <w:t xml:space="preserve">“Assembly” is among the oldest words in software: when David Wheeler wrote the initial orders for the EDSAC at Cambridge in 1949, the point was to make raw machine operation composable by a human being — the first translation stratum between meaning and mechanism, and the ancestor of every compiler since. But the word never surrendered its other senses. An assembly of parts is a whole held together by function rather than essence — remove a component and something specific stops working. An assembly of people is a deliberative body — a forum whose records are the durable trace of what a community has decided. A LogicalAssembly is all three at once: a translation stratum between organizational meaning and machine action; a functional composition of heterogeneous parts; and, in its governance, something like a deliberative record of what an organization has resolved its world to mean.</w:t>
      </w:r>
    </w:p>
    <w:p w14:paraId="5FB21FEC" w14:textId="77777777" w:rsidR="0017091B" w:rsidRDefault="00000000">
      <w:pPr>
        <w:spacing w:after="40" w:line="312" w:lineRule="auto"/>
        <w:ind w:firstLine="431"/>
        <w:jc w:val="both"/>
      </w:pPr>
      <w:r>
        <w:t xml:space="preserve">“Logical” has its own quiet lineage, and it is closer to this book’s subject than the philosophical one. In 1975 the ANSI/SPARC committee on database management gave the field its three-schema architecture, separating the logical description of data from the physics of its storage — precisely so that disks, indexes, and layouts could be reorganized without destroying the meaning above them. They called the property data independence, and it quietly became one of the most successful abstractions in the history of computing. The database community, in other words, solved a local version of this book’s problem fifty years ago, and the layer they designed to survive change is the one they named </w:t>
      </w:r>
      <w:r>
        <w:rPr>
          <w:i/>
          <w:iCs/>
        </w:rPr>
        <w:t>logical</w:t>
      </w:r>
      <w:r>
        <w:t>.</w:t>
      </w:r>
    </w:p>
    <w:p w14:paraId="4F7F9B77" w14:textId="77777777" w:rsidR="0017091B" w:rsidRDefault="00000000">
      <w:pPr>
        <w:spacing w:after="40" w:line="312" w:lineRule="auto"/>
        <w:ind w:firstLine="431"/>
        <w:jc w:val="both"/>
      </w:pPr>
      <w:r>
        <w:t xml:space="preserve">So, the confession: we chose the name as an homage and understood it in hindsight. That order of operations — gesture first, comprehension after — may strike some readers as backward, but we report it honestly, because the discovery hiding inside the name is the book’s thesis. Durability, in representations, is not a property of content; it is a function of enforcement. A representation endures when divergence from it fails visibly. WebAssembly does not persist because it is well made, though it is. It persists because code that diverges from it fails, immediately and observably, everywhere it runs. This book asks what it would take for an organization’s understanding of itself — its concepts, constraints, events, policies, and criteria of success — to persist the same way.</w:t>
      </w:r>
    </w:p>
    <w:p w14:paraId="6D7C124C" w14:textId="77777777" w:rsidR="0017091B" w:rsidRDefault="00000000">
      <w:pPr>
        <w:spacing w:after="40" w:line="312" w:lineRule="auto"/>
        <w:ind w:firstLine="431"/>
        <w:jc w:val="both"/>
      </w:pPr>
      <w:r>
        <w:t xml:space="preserve">A closing word on genre. This is an essay in the older sense — an attempt, a weighing — not a standard, a schema, or an implementation guide. It proposes definitions, a causal account of why some representations survive their authors and most do not, and tests by </w:t>
        <w:lastRenderedPageBreak/>
        <w:t>which the whole proposal could be found wrong. Parts I and II build the argument from its inheritances in philosophy, information theory, and physics. Part III turns to construction. Part IV states the failure modes as carefully as the claims. Readers impatient for machinery may start at Chapter 7 and work backward as the definitions send them there; skeptics are invited to begin at Chapter 10, which was written for them.</w:t>
      </w:r>
    </w:p>
    <w:p w14:paraId="4BD6E74B" w14:textId="77777777" w:rsidR="0017091B" w:rsidRDefault="00000000">
      <w:r>
        <w:br w:type="page"/>
      </w:r>
    </w:p>
    <w:p w14:paraId="0E74017D" w14:textId="77777777" w:rsidR="0017091B" w:rsidRDefault="0017091B">
      <w:pPr>
        <w:spacing w:after="3600"/>
      </w:pPr>
    </w:p>
    <w:p w14:paraId="1369D8B4" w14:textId="77777777" w:rsidR="0017091B" w:rsidRDefault="00000000">
      <w:pPr>
        <w:spacing w:after="120"/>
        <w:jc w:val="center"/>
      </w:pPr>
      <w:r>
        <w:rPr>
          <w:caps/>
          <w:color w:val="888888"/>
          <w:sz w:val="24"/>
          <w:szCs w:val="24"/>
        </w:rPr>
        <w:t>Part I</w:t>
      </w:r>
    </w:p>
    <w:p w14:paraId="5EAB1F05" w14:textId="77777777" w:rsidR="0017091B" w:rsidRDefault="00000000">
      <w:pPr>
        <w:jc w:val="center"/>
      </w:pPr>
      <w:r>
        <w:rPr>
          <w:b/>
          <w:bCs/>
          <w:sz w:val="44"/>
          <w:szCs w:val="44"/>
        </w:rPr>
        <w:t>Inheritance</w:t>
      </w:r>
    </w:p>
    <w:p w14:paraId="65D1F468" w14:textId="77777777" w:rsidR="0017091B" w:rsidRDefault="00000000">
      <w:r>
        <w:br w:type="page"/>
      </w:r>
    </w:p>
    <w:p w14:paraId="429A21B5" w14:textId="77777777" w:rsidR="0017091B" w:rsidRDefault="00000000">
      <w:pPr>
        <w:spacing w:after="60"/>
      </w:pPr>
      <w:r>
        <w:rPr>
          <w:caps/>
          <w:color w:val="888888"/>
          <w:sz w:val="20"/>
          <w:szCs w:val="20"/>
        </w:rPr>
        <w:lastRenderedPageBreak/>
        <w:t>Chapter One</w:t>
      </w:r>
    </w:p>
    <w:p w14:paraId="2E0BF41F" w14:textId="77777777" w:rsidR="0017091B" w:rsidRDefault="00000000">
      <w:pPr>
        <w:pStyle w:val="Heading1"/>
        <w:spacing w:after="360"/>
      </w:pPr>
      <w:r>
        <w:rPr>
          <w:b/>
          <w:bCs/>
          <w:sz w:val="40"/>
          <w:szCs w:val="40"/>
        </w:rPr>
        <w:t>Inherited Forms</w:t>
      </w:r>
    </w:p>
    <w:p w14:paraId="1BA11B29" w14:textId="77777777" w:rsidR="0017091B" w:rsidRDefault="00000000">
      <w:pPr>
        <w:spacing w:after="40" w:line="312" w:lineRule="auto"/>
        <w:jc w:val="both"/>
      </w:pPr>
      <w:r>
        <w:t xml:space="preserve">The idea at the center of this essay — that an organization’s meaning should live in a durable form while its applications, models, and even its people come and go — was not invented here. It is among the oldest ideas in philosophy and among the most quietly consequential in twentieth-century science. What is new is not the idea but the physics we propose to give it. This chapter traces the inheritance as a relay of corrections, each thinker repairing a flaw in the bequest of the one before: Plato supplies the architecture; Aristotle moves form into function; Langer makes the form an instrument; Deleuze dissolves its essence; Shannon makes distinction countable by declining to discuss meaning at all; and Deutsch and Marletto return meaning to physics as a counterfactual property, handing this book its opening question at the door.</w:t>
      </w:r>
    </w:p>
    <w:p w14:paraId="0E9BBBD4" w14:textId="77777777" w:rsidR="0017091B" w:rsidRDefault="00000000">
      <w:pPr>
        <w:pStyle w:val="Heading2"/>
        <w:spacing w:before="360" w:after="160"/>
      </w:pPr>
      <w:r>
        <w:rPr>
          <w:b/>
          <w:bCs/>
        </w:rPr>
        <w:t>I. The First Projection Architecture</w:t>
      </w:r>
    </w:p>
    <w:p w14:paraId="078175E2" w14:textId="77777777" w:rsidR="0017091B" w:rsidRDefault="00000000">
      <w:pPr>
        <w:spacing w:after="40" w:line="312" w:lineRule="auto"/>
        <w:jc w:val="both"/>
      </w:pPr>
      <w:r>
        <w:t xml:space="preserve">There are three beds in the tenth book of the </w:t>
      </w:r>
      <w:r>
        <w:rPr>
          <w:i/>
          <w:iCs/>
        </w:rPr>
        <w:t>Republic</w:t>
      </w:r>
      <w:r>
        <w:t xml:space="preserve">. The first is the Form of the bed — made by no craftsman, unique, changeless, graspable by intellect alone. The second is the carpenter’s bed, made of wood by a man who works, Plato says, with his eye on the Form. The third is the painter’s bed: an image of the carpenter’s, an imitation of an imitation, standing at third remove from what is real. The carpenter does not invent the bed. He consults something prior and independent of him, and produces from it a transient instance — one bed among many, subject to woodworm and fashion, while the thing consulted stays exactly what it was.</w:t>
      </w:r>
    </w:p>
    <w:p w14:paraId="0C94059E" w14:textId="77777777" w:rsidR="0017091B" w:rsidRDefault="00000000">
      <w:pPr>
        <w:spacing w:after="40" w:line="312" w:lineRule="auto"/>
        <w:ind w:firstLine="431"/>
        <w:jc w:val="both"/>
      </w:pPr>
      <w:r>
        <w:t xml:space="preserve">Read with modern eyes, this is a projection architecture, and it is the first one on record: a durable template; instantiations derived from it; and a strict direction of dependency, in which instances answer to the template and never the reverse. The theory generalizes far beyond furniture. The Forms are eternal, unchanging, and outside space and time; particular things participate in them and are intelligible only through them; the famous images of the Cave and the Divided Line rank the whole of experience by its distance from them. Strip the metaphysics and an insight remains that every schema designer has independently rediscovered: meaning does not live in instances. Any particular bed is a poor guide to what a bed is, because the instance mixes essence with accident — this bed is also heavy, also oak, also broken. Only the template holds the meaning unmixed.</w:t>
      </w:r>
    </w:p>
    <w:p w14:paraId="25A83FD0" w14:textId="77777777" w:rsidR="0017091B" w:rsidRDefault="00000000">
      <w:pPr>
        <w:spacing w:after="40" w:line="312" w:lineRule="auto"/>
        <w:ind w:firstLine="431"/>
        <w:jc w:val="both"/>
      </w:pPr>
      <w:r>
        <w:t xml:space="preserve">Give Plato his due in the vocabulary of this book, because it is considerable. He got the direction of dependency right: the template governs the instance. He got the cardinality right: many beds, one Form — many projections, one assembly. He even got degradation-by-distance right. The painter’s bed, a projection of a projection, is where fidelity goes to die, and every organization knows this figure intimately: the slide summarizing the report generated </w:t>
        <w:lastRenderedPageBreak/>
        <w:t>from the application built on the schema is the painter’s bed of enterprise life, at third remove and proud of its colors.</w:t>
      </w:r>
    </w:p>
    <w:p w14:paraId="42A4D7FE" w14:textId="77777777" w:rsidR="0017091B" w:rsidRDefault="00000000">
      <w:pPr>
        <w:spacing w:after="40" w:line="312" w:lineRule="auto"/>
        <w:ind w:firstLine="431"/>
        <w:jc w:val="both"/>
      </w:pPr>
      <w:r>
        <w:t xml:space="preserve">Ask what maintains the Forms, and the theory gives a serene answer: nothing maintains them, because nothing needs to. They are, in Plato’s phrase, themselves by themselves — unmade, untended, outside time. Durability is their essence, and so persistence is free. But because persistence is free, there is no feedback anywhere in the architecture. Nothing in the world of instances can correct a Form, and nothing ever checks one; the dependency is not merely directional but absolute. In the vocabulary this book will develop, Plato’s realm is a non-load-bearing representation: perfect, and connected to nothing that would fail if it were wrong. It is here that this book parts company with the theory, and the parting can be made with respect, because the theory of Forms has itself proved remarkably durable — twenty-four centuries of objection, beginning with Plato’s own in the </w:t>
      </w:r>
      <w:r>
        <w:rPr>
          <w:i/>
          <w:iCs/>
        </w:rPr>
        <w:t>Parmenides</w:t>
      </w:r>
      <w:r>
        <w:t>, and it is still with us. But notice how it survived: not in the manner of a Form, by standing outside time, but in the manner this book will defend — by being taught, contested, and re-instantiated in every generation that argued with it. The theory endures by the very mechanism it has no room for.</w:t>
      </w:r>
    </w:p>
    <w:p w14:paraId="48FF0569" w14:textId="77777777" w:rsidR="0017091B" w:rsidRDefault="00000000">
      <w:pPr>
        <w:spacing w:after="40" w:line="312" w:lineRule="auto"/>
        <w:ind w:firstLine="431"/>
        <w:jc w:val="both"/>
      </w:pPr>
      <w:r>
        <w:t xml:space="preserve">The Platonic assumption — that a sufficiently true form preserves itself — has enjoyed a long afterlife in software. Every enterprise ontology scoped by coverage (model the domain, completely, correctly, once) is </w:t>
      </w:r>
      <w:r>
        <w:rPr>
          <w:i/>
          <w:iCs/>
        </w:rPr>
        <w:t>Republic</w:t>
      </w:r>
      <w:r>
        <w:t xml:space="preserve"> metaphysics in XML, and its builders inherit the assumption along with the architecture; whereas nothing persists by nature. Things persist by being tended, and they are tended only when their divergence from reality costs somebody something. The Semantic Web, Chapter 4 will argue, faltered exactly there: not for lack of truth but for lack of consequence. This book keeps Plato’s architecture — the durable template above transient projections — and amends his physics. Durability is not an essence. It is an achievement, purchased continuously, and the currency is enforcement.</w:t>
      </w:r>
    </w:p>
    <w:p w14:paraId="7A7F7AB0" w14:textId="77777777" w:rsidR="0017091B" w:rsidRDefault="00000000">
      <w:pPr>
        <w:spacing w:after="40" w:line="312" w:lineRule="auto"/>
        <w:ind w:firstLine="431"/>
        <w:jc w:val="both"/>
      </w:pPr>
      <w:r>
        <w:t xml:space="preserve">A generation later, Aristotle relocated form from a separate realm into the working thing. The form of an axe, he argues in effect in the </w:t>
      </w:r>
      <w:r>
        <w:rPr>
          <w:i/>
          <w:iCs/>
        </w:rPr>
        <w:t>De Anima</w:t>
      </w:r>
      <w:r>
        <w:t xml:space="preserve">, is not an ideal axe elsewhere; it is the capacity to chop — take away the chopping and what remains is an axe in name only, the way a sculpted eye that cannot see is an eye only by courtesy. Form became function; essence became what a thing does when it is working. For our purposes this is the hinge of the whole inheritance, because once form lives in functioning, form can </w:t>
      </w:r>
      <w:r>
        <w:rPr>
          <w:i/>
          <w:iCs/>
        </w:rPr>
        <w:t>fail</w:t>
      </w:r>
      <w:r>
        <w:t xml:space="preserve"> — an axe goes blunt — and failure can be observed, attributed, and repaired. The possibility of maintenance enters philosophy. What Aristotle lacked was any account of representations — forms declared, recorded, and consulted, rather than embodied — as themselves functional things that work or fail. That account would wait a very long time.</w:t>
      </w:r>
    </w:p>
    <w:p w14:paraId="0792A136" w14:textId="77777777" w:rsidR="0017091B" w:rsidRDefault="00000000">
      <w:pPr>
        <w:pStyle w:val="Heading2"/>
        <w:spacing w:before="360" w:after="160"/>
      </w:pPr>
      <w:r>
        <w:rPr>
          <w:b/>
          <w:bCs/>
        </w:rPr>
        <w:t>II. Langer: The Form as Instrument</w:t>
      </w:r>
    </w:p>
    <w:p w14:paraId="1F3F3E0E" w14:textId="77777777" w:rsidR="0017091B" w:rsidRDefault="00000000">
      <w:pPr>
        <w:spacing w:after="40" w:line="312" w:lineRule="auto"/>
        <w:jc w:val="both"/>
      </w:pPr>
      <w:r>
        <w:t xml:space="preserve">In 1942, in </w:t>
      </w:r>
      <w:r>
        <w:rPr>
          <w:i/>
          <w:iCs/>
        </w:rPr>
        <w:t>Philosophy in a New Key</w:t>
      </w:r>
      <w:r>
        <w:t xml:space="preserve">, Susanne Langer proposed that the fundamental and continuous activity of mind is symbolization — the transformation of experience into symbols — and drew a distinction this book will lean on twice. Signs (she later preferred </w:t>
      </w:r>
      <w:r>
        <w:rPr>
          <w:i/>
          <w:iCs/>
        </w:rPr>
        <w:t>signals</w:t>
      </w:r>
      <w:r>
        <w:t xml:space="preserve">) </w:t>
        <w:lastRenderedPageBreak/>
        <w:t xml:space="preserve">announce their objects: the bell announces dinner, and the dog responds to the announcement. Symbols do something categorically different: they are, in her formula, “vehicles for the conception of objects.” A creature that merely registers dinner can only await it. A creature that </w:t>
      </w:r>
      <w:r>
        <w:rPr>
          <w:i/>
          <w:iCs/>
        </w:rPr>
        <w:t>conceives</w:t>
      </w:r>
      <w:r>
        <w:t xml:space="preserve"> dinner can plan one, postpone one, promise one, mourn one. The symbol does not stand in front of the thing as a proxy; it makes the thing thinkable.</w:t>
      </w:r>
    </w:p>
    <w:p w14:paraId="583C63B8" w14:textId="77777777" w:rsidR="0017091B" w:rsidRDefault="00000000">
      <w:pPr>
        <w:spacing w:after="40" w:line="312" w:lineRule="auto"/>
        <w:ind w:firstLine="431"/>
        <w:jc w:val="both"/>
      </w:pPr>
      <w:r>
        <w:t xml:space="preserve">For a book about organizational meaning, the force of this is that it breaks the naive reference picture — the assumption that a representation is a passive stand-in whose entire job is to match what it represents. If symbols are instruments of conception, then a representation is a tool that does work: it renders a domain thinkable, composable, plannable. And like any tool it can be sharp or dull, in daily use or in a drawer. Meaning stops being a static correspondence between marks and things and becomes a practice that is either happening or not. Langer had come to philosophy through logic — her early books were on symbolic form and symbolic logic — and she held that what a symbol shares with what it symbolizes is precisely </w:t>
      </w:r>
      <w:r>
        <w:rPr>
          <w:i/>
          <w:iCs/>
        </w:rPr>
        <w:t>logical form</w:t>
      </w:r>
      <w:r>
        <w:t xml:space="preserve">: pattern, structure, the shape of relations, abstracted from any particular material. A LogicalAssembly is, in her exact sense, an organization’s declared logical form — the pattern by which it renders itself thinkable to itself, and now to its agents.</w:t>
      </w:r>
    </w:p>
    <w:p w14:paraId="1FCA725F" w14:textId="77777777" w:rsidR="0017091B" w:rsidRDefault="00000000">
      <w:pPr>
        <w:spacing w:after="40" w:line="312" w:lineRule="auto"/>
        <w:ind w:firstLine="431"/>
        <w:jc w:val="both"/>
      </w:pPr>
      <w:r>
        <w:t xml:space="preserve">Her second distinction bounds this book as usefully as the first licenses it. Language, Langer argued, is </w:t>
      </w:r>
      <w:r>
        <w:rPr>
          <w:i/>
          <w:iCs/>
        </w:rPr>
        <w:t>discursive</w:t>
      </w:r>
      <w:r>
        <w:t xml:space="preserve"> symbolism: linear, built from a vocabulary by a syntax, translatable, paraphrasable — meanings strung one after another like beads. But much of what we know arrives otherwise: in the </w:t>
      </w:r>
      <w:r>
        <w:rPr>
          <w:i/>
          <w:iCs/>
        </w:rPr>
        <w:t>presentational</w:t>
      </w:r>
      <w:r>
        <w:t xml:space="preserve"> symbol — the picture, the melody, the rite, the face of someone you have known for years — which delivers its meaning all at once, as a total structure whose elements mean nothing in isolation and which no paraphrase can replace. Langer refused to let the discursive claim the whole of meaning, and the refusal does double work here. It licenses the project: an organization’s concepts, relations, constraints, events, and policies are discursive through and through — articulable, composable, versionable, checkable — and nothing in their nature resists formalization. And it bounds the project: some organizational knowledge — timing, trust, which constraints are actually negotiable and for whom — is presentational, held in acquaintance rather than articulation. Chapter 10 patrols that boundary. We note here only that it was drawn, with great care, in 1942.</w:t>
      </w:r>
    </w:p>
    <w:p w14:paraId="349268E6" w14:textId="77777777" w:rsidR="0017091B" w:rsidRDefault="00000000">
      <w:pPr>
        <w:spacing w:after="40" w:line="312" w:lineRule="auto"/>
        <w:ind w:firstLine="431"/>
        <w:jc w:val="both"/>
      </w:pPr>
      <w:r>
        <w:t xml:space="preserve">Langer’s correction of Plato can now be put in one sentence: forms are not the furniture of a separate realm but the instruments of a living activity, and a symbol that no one is using to conceive anything is not a dormant meaning but a dead one. She moves the weight of the theory from being to use. What she does not supply is the mechanism by which use </w:t>
      </w:r>
      <w:r>
        <w:rPr>
          <w:i/>
          <w:iCs/>
        </w:rPr>
        <w:t>disciplines</w:t>
      </w:r>
      <w:r>
        <w:t xml:space="preserve"> the form — how employment corrects a symbol that has drifted from what it symbolizes. Her symbols live in use; they do not yet fail in use. For that, one more dissolution and one more physics are required.</w:t>
      </w:r>
    </w:p>
    <w:p w14:paraId="6FCF16D8" w14:textId="77777777" w:rsidR="0017091B" w:rsidRDefault="00000000">
      <w:pPr>
        <w:pStyle w:val="Heading2"/>
        <w:spacing w:before="360" w:after="160"/>
      </w:pPr>
      <w:r>
        <w:rPr>
          <w:b/>
          <w:bCs/>
        </w:rPr>
        <w:lastRenderedPageBreak/>
        <w:t>III. Deleuze: Assemblies Without Essences</w:t>
      </w:r>
    </w:p>
    <w:p w14:paraId="76AC4DC2" w14:textId="77777777" w:rsidR="0017091B" w:rsidRDefault="00000000">
      <w:pPr>
        <w:spacing w:after="40" w:line="312" w:lineRule="auto"/>
        <w:jc w:val="both"/>
      </w:pPr>
      <w:r>
        <w:t xml:space="preserve">If Langer loosened Plato’s grip, Gilles Deleuze set out to break it, and said so: he announced the task of modern philosophy as the overturning of Platonism — the abolition of the hierarchy of model and copy, original and imitation. The constructive proposal, developed with Félix Guattari in </w:t>
      </w:r>
      <w:r>
        <w:rPr>
          <w:i/>
          <w:iCs/>
        </w:rPr>
        <w:t>A Thousand Plateaus</w:t>
      </w:r>
      <w:r>
        <w:t xml:space="preserve">, is the </w:t>
      </w:r>
      <w:r>
        <w:rPr>
          <w:i/>
          <w:iCs/>
        </w:rPr>
        <w:t>agencement</w:t>
      </w:r>
      <w:r>
        <w:t xml:space="preserve"> — rendered in English, with less music, as </w:t>
      </w:r>
      <w:r>
        <w:rPr>
          <w:i/>
          <w:iCs/>
        </w:rPr>
        <w:t>assemblage</w:t>
      </w:r>
      <w:r>
        <w:t>: a whole composed of heterogeneous parts whose unity comes not from a shared essence but from co-functioning. The canonical miniature is the knight: man, horse, stirrup — flesh, animal, iron, three things with nothing essential in common — composing a unit of medieval warfare because the stirrup lets a charging man deliver a lance-blow without being thrown. Remove the stirrup and the assemblage decomposes. No essence is harmed, because none was ever involved.</w:t>
      </w:r>
    </w:p>
    <w:p w14:paraId="4B2FFDE4" w14:textId="77777777" w:rsidR="0017091B" w:rsidRDefault="00000000">
      <w:pPr>
        <w:spacing w:after="40" w:line="312" w:lineRule="auto"/>
        <w:ind w:firstLine="431"/>
        <w:jc w:val="both"/>
      </w:pPr>
      <w:r>
        <w:t xml:space="preserve">Two features of assemblages matter to this book. The first is what Manuel DeLanda, the great systematizer of the concept, calls </w:t>
      </w:r>
      <w:r>
        <w:rPr>
          <w:i/>
          <w:iCs/>
        </w:rPr>
        <w:t>relations of exteriority</w:t>
      </w:r>
      <w:r>
        <w:t xml:space="preserve">: a part is not defined by its membership in the whole. It can be detached and plugged into a different assemblage — the horse into agriculture, the man into a phalanx — and the whole’s identity therefore lives in the pattern of co-functioning, not in the natures of the parts. The second is that assemblages are processes, not states. They </w:t>
      </w:r>
      <w:r>
        <w:rPr>
          <w:i/>
          <w:iCs/>
        </w:rPr>
        <w:t>territorialize</w:t>
      </w:r>
      <w:r>
        <w:t xml:space="preserve"> — stabilize, sharpen their boundaries, harden their identity — and they </w:t>
      </w:r>
      <w:r>
        <w:rPr>
          <w:i/>
          <w:iCs/>
        </w:rPr>
        <w:t>deterritorialize</w:t>
      </w:r>
      <w:r>
        <w:t xml:space="preserve"> — leak, drift, decompose. Stability is an ongoing achievement won against dissolution, or it is nothing. Readers will recognize the picture this book draws of organizations, and of representations, arriving here from an unexpected direction and twenty years early.</w:t>
      </w:r>
    </w:p>
    <w:p w14:paraId="0B2BFBC2" w14:textId="77777777" w:rsidR="0017091B" w:rsidRDefault="00000000">
      <w:pPr>
        <w:spacing w:after="40" w:line="312" w:lineRule="auto"/>
        <w:ind w:firstLine="431"/>
        <w:jc w:val="both"/>
      </w:pPr>
      <w:r>
        <w:t xml:space="preserve">A third Deleuzian gift is planted here and harvested in Chapter 9. In </w:t>
      </w:r>
      <w:r>
        <w:rPr>
          <w:i/>
          <w:iCs/>
        </w:rPr>
        <w:t>Difference and Repetition</w:t>
      </w:r>
      <w:r>
        <w:t xml:space="preserve">, Deleuze distinguishes the </w:t>
      </w:r>
      <w:r>
        <w:rPr>
          <w:i/>
          <w:iCs/>
        </w:rPr>
        <w:t>virtual</w:t>
      </w:r>
      <w:r>
        <w:t xml:space="preserve"> — real but not actual: a structured field of potential that genuinely exists — from its </w:t>
      </w:r>
      <w:r>
        <w:rPr>
          <w:i/>
          <w:iCs/>
        </w:rPr>
        <w:t>actualizations</w:t>
      </w:r>
      <w:r>
        <w:t xml:space="preserve">, which do not copy it but differentiate it, creatively, along diverging lines. He opposes this pair to the classical couple of the possible and the real, in which the possible is merely the real minus existence, waiting to be rubber-stamped into being. The relation between a LogicalAssembly and its projections — the applications, agent configurations, and reports derived from it — is nearer to virtual and actual than to template and copy. Projections are not clones of the assembly. They are divergent actualizations of it, each developing the domain’s potential in a direction the assembly does not itself contain, which is truer both to practice and to what makes the projection worth generating.</w:t>
      </w:r>
    </w:p>
    <w:p w14:paraId="3165F27B" w14:textId="77777777" w:rsidR="0017091B" w:rsidRDefault="00000000">
      <w:pPr>
        <w:spacing w:after="40" w:line="312" w:lineRule="auto"/>
        <w:ind w:firstLine="431"/>
        <w:jc w:val="both"/>
      </w:pPr>
      <w:r>
        <w:t xml:space="preserve">We do not follow Deleuze all the way down. This essay retains a hierarchy — the assembly is prior to its projections; a domain change is made once, in the assembly, and propagates outward — and an unreconstructed Deleuzian will smell Platonism in that. They are half right, and the half matters. The difference is the </w:t>
      </w:r>
      <w:r>
        <w:rPr>
          <w:i/>
          <w:iCs/>
        </w:rPr>
        <w:t>ground</w:t>
      </w:r>
      <w:r>
        <w:t xml:space="preserve"> of the priority. The assembly is not prior because it is more real than its projections, closer to essence, or ontologically upstream. It is prior because it is the enforced narrow waist: the point through which the most consequences flow, and therefore the point at which divergence is made to fail first and most visibly. Its </w:t>
        <w:lastRenderedPageBreak/>
        <w:t xml:space="preserve">authority is positional and earned, not essential and given — let the enforcement lapse, and the assembly becomes an ex-monarch, all lineage and no army. Deleuze is thus the discipline that keeps our Platonism honest. A Lasm is an assemblage that has been deliberately and continuously territorialized — heterogeneous parts, schemas and predicates and event definitions and evaluation harnesses, co-functioning and held stable by enforcement.</w:t>
      </w:r>
    </w:p>
    <w:p w14:paraId="2F142A95" w14:textId="77777777" w:rsidR="0017091B" w:rsidRDefault="00000000">
      <w:pPr>
        <w:pStyle w:val="Heading2"/>
        <w:spacing w:before="360" w:after="160"/>
      </w:pPr>
      <w:r>
        <w:rPr>
          <w:b/>
          <w:bCs/>
        </w:rPr>
        <w:t>IV. Shannon: The Productive Deferral</w:t>
      </w:r>
    </w:p>
    <w:p w14:paraId="33B25E10" w14:textId="77777777" w:rsidR="0017091B" w:rsidRDefault="00000000">
      <w:pPr>
        <w:spacing w:after="40" w:line="312" w:lineRule="auto"/>
        <w:jc w:val="both"/>
      </w:pPr>
      <w:r>
        <w:t xml:space="preserve">In 1948, in “A Mathematical Theory of Communication,” Claude Shannon opened by setting meaning aside: messages frequently have meaning, he allowed, but the semantic aspects of communication are irrelevant to the engineering problem, which is to reproduce at one point a message selected at another. From that single act of renunciation came nearly everything: the bit, the atom of distinction; entropy as a measure of a source’s freedom of choice; channel capacity, coding, redundancy; and the substrate independence that made all subsequent digital civilization interoperable. Warren Weaver’s gloss in the companion volume remains the best one-sentence account of the theory’s spirit: information relates “not so much to what you </w:t>
      </w:r>
      <w:r>
        <w:rPr>
          <w:i/>
          <w:iCs/>
        </w:rPr>
        <w:t>do</w:t>
      </w:r>
      <w:r>
        <w:t xml:space="preserve"> say, as to what you </w:t>
      </w:r>
      <w:r>
        <w:rPr>
          <w:i/>
          <w:iCs/>
        </w:rPr>
        <w:t>could</w:t>
      </w:r>
      <w:r>
        <w:t xml:space="preserve"> say.” The theory is about the space of possible messages; the actual message is almost incidental.</w:t>
      </w:r>
    </w:p>
    <w:p w14:paraId="5CCF4DAC" w14:textId="77777777" w:rsidR="0017091B" w:rsidRDefault="00000000">
      <w:pPr>
        <w:spacing w:after="40" w:line="312" w:lineRule="auto"/>
        <w:ind w:firstLine="431"/>
        <w:jc w:val="both"/>
      </w:pPr>
      <w:r>
        <w:t>Consider what the renunciation deferred, and to whom. By bracketing meaning, Shannon made quantity tractable — and the bracket held for seventy years because at every endpoint of every channel there eventually stood a human being in whom the meaning could reside. The division of labor was so complete that it was never stated: the network moves distinctions; the human heads at the ends hold what the distinctions mean. The arrangement worked. Its cost was real but diffuse, itemized under headings nobody totaled — onboarding time, documentation, integration projects, the tribal knowledge that walks out the door in every resignation. The debt was invisible because the interest was paid in small installments everywhere. This book’s premise is that agentic systems present the whole note for payment at once: when the endpoint of the channel acts instead of reads, the meaning must be at the endpoint — represented, consultable, at runtime — or the action proceeds on a defective model of the world.</w:t>
      </w:r>
    </w:p>
    <w:p w14:paraId="17E3B2BA" w14:textId="77777777" w:rsidR="0017091B" w:rsidRDefault="00000000">
      <w:pPr>
        <w:spacing w:after="40" w:line="312" w:lineRule="auto"/>
        <w:ind w:firstLine="431"/>
        <w:jc w:val="both"/>
      </w:pPr>
      <w:r>
        <w:t>When information theory became a fashion in the mid-1950s — pressed into service in psychology, biology, linguistics, art criticism, management — Shannon published a one-page editorial, “The Bandwagon” (1956), gently suggesting that the theory’s importance had ballooned beyond its accomplishments, that its core was and remained an engineering matter, and that workers in other fields should adopt it only where it genuinely fit. He had cut meaning away knowingly, and he declined every subsequent invitation to pretend the cut had never happened. The discipline this book attempts — claims sized to their tests, a framework offered with its failure modes attached — takes inspiration from Shannon and his modesty.</w:t>
      </w:r>
    </w:p>
    <w:p w14:paraId="154C4AFC" w14:textId="77777777" w:rsidR="0017091B" w:rsidRDefault="00000000">
      <w:pPr>
        <w:spacing w:after="40" w:line="312" w:lineRule="auto"/>
        <w:ind w:firstLine="431"/>
        <w:jc w:val="both"/>
      </w:pPr>
      <w:r>
        <w:lastRenderedPageBreak/>
        <w:t xml:space="preserve">Information as </w:t>
      </w:r>
      <w:r>
        <w:rPr>
          <w:i/>
          <w:iCs/>
        </w:rPr>
        <w:t>selection</w:t>
      </w:r>
      <w:r>
        <w:t xml:space="preserve"> presupposes the set selected from: a message informs only against the background of the messages that were possible, and both parties must hold that background in common before a single symbol moves. The possibility space — shared, structured, prior — is where all the meaning Shannon declined to discuss silently resides. Pull on that thread and the theory of information starts to become a theory of possibility. Two physicists pulled it.</w:t>
      </w:r>
    </w:p>
    <w:p w14:paraId="2AE56EFA" w14:textId="77777777" w:rsidR="0017091B" w:rsidRDefault="00000000">
      <w:pPr>
        <w:pStyle w:val="Heading2"/>
        <w:spacing w:before="360" w:after="160"/>
      </w:pPr>
      <w:r>
        <w:rPr>
          <w:b/>
          <w:bCs/>
        </w:rPr>
        <w:t>V. The Counterfactual Turn</w:t>
      </w:r>
    </w:p>
    <w:p w14:paraId="3EDF46F6" w14:textId="77777777" w:rsidR="0017091B" w:rsidRDefault="00000000">
      <w:pPr>
        <w:spacing w:after="40" w:line="312" w:lineRule="auto"/>
        <w:jc w:val="both"/>
      </w:pPr>
      <w:r>
        <w:t xml:space="preserve">David Deutsch’s constructor theory, proposed in 2012, reformulates the ambition of fundamental physics: instead of predicting what </w:t>
      </w:r>
      <w:r>
        <w:rPr>
          <w:i/>
          <w:iCs/>
        </w:rPr>
        <w:t>will</w:t>
      </w:r>
      <w:r>
        <w:t xml:space="preserve"> happen from initial conditions and laws of motion, express all laws as statements about which transformations are </w:t>
      </w:r>
      <w:r>
        <w:rPr>
          <w:i/>
          <w:iCs/>
        </w:rPr>
        <w:t>possible</w:t>
      </w:r>
      <w:r>
        <w:t xml:space="preserve">, which are </w:t>
      </w:r>
      <w:r>
        <w:rPr>
          <w:i/>
          <w:iCs/>
        </w:rPr>
        <w:t>impossible</w:t>
      </w:r>
      <w:r>
        <w:t xml:space="preserve">, and why. The constructor — anything that causes a transformation while retaining the ability to cause it again: a catalyst, a robot, a factory — is the theory’s namesake but not its subject; it is abstracted away, leaving the tasks themselves as the basic entities. In 2014, with Chiara Marletto, Deutsch brought information into the frame, beginning from a diagnosis: the existing theory of information is circular at its foundation. Information is defined in terms of distinguishable states, and distinguishability is defined by what a measurement lets you learn — each concept leaning on the other, with Shannon’s theory never specifying what the act of distinguishing physically consists of. Their repair grounds the whole structure in tasks. Computation is defined first, as possible permutations over a substrate’s attributes; information variables are then defined as cloneable computation variables; distinguishability arrives afterward, downstream and non-circular. The result is that information becomes a physical property constituted by which transformations are possible on its carrier — counterfactual through and through. An object carries information, on this account, only if it could have been otherwise; what it </w:t>
      </w:r>
      <w:r>
        <w:rPr>
          <w:i/>
          <w:iCs/>
        </w:rPr>
        <w:t>is</w:t>
      </w:r>
      <w:r>
        <w:t xml:space="preserve"> matters less than what could have been done with it.</w:t>
      </w:r>
    </w:p>
    <w:p w14:paraId="16B2128D" w14:textId="77777777" w:rsidR="0017091B" w:rsidRDefault="00000000">
      <w:pPr>
        <w:spacing w:after="40" w:line="312" w:lineRule="auto"/>
        <w:ind w:firstLine="431"/>
        <w:jc w:val="both"/>
      </w:pPr>
      <w:r>
        <w:t xml:space="preserve">Deutsch’s 2012 paper contains a further definition, easy to pass over and central to this book. Among constructors, one abstract kind stands out: </w:t>
      </w:r>
      <w:r>
        <w:rPr>
          <w:i/>
          <w:iCs/>
        </w:rPr>
        <w:t>knowledge</w:t>
      </w:r>
      <w:r>
        <w:t xml:space="preserve">, defined — after Popper, and pointedly without a knowing subject — as information which, once physically instantiated in a suitable environment, tends to cause itself to </w:t>
      </w:r>
      <w:r>
        <w:rPr>
          <w:i/>
          <w:iCs/>
        </w:rPr>
        <w:t>remain</w:t>
      </w:r>
      <w:r>
        <w:t xml:space="preserve"> so instantiated: it survives noise, error, criticism, and the replacement of its carriers. Genes are the canonical case, causing the environment to build fresh instances of the very organisms that carry them. And Deutsch’s reading of the Ship of Theseus completes the thought: the planks are replaced, the generations of Athenians are replaced, the scroll bearing the specification is recopied — and the only invariant across the whole process is the abstract program that causes Athens to keep re-instantiating the ship, the scroll, and the shipwrights. The information is the constructor. Durability, in this picture, is not resistance to change; it is a causal loop that reproduces a pattern </w:t>
      </w:r>
      <w:r>
        <w:rPr>
          <w:i/>
          <w:iCs/>
        </w:rPr>
        <w:t>through</w:t>
      </w:r>
      <w:r>
        <w:t xml:space="preserve"> change. Plato’s eternity has been replaced by a fixed point of maintenance.</w:t>
      </w:r>
    </w:p>
    <w:p w14:paraId="487E7421" w14:textId="77777777" w:rsidR="0017091B" w:rsidRDefault="00000000">
      <w:pPr>
        <w:spacing w:after="40" w:line="312" w:lineRule="auto"/>
        <w:ind w:firstLine="431"/>
        <w:jc w:val="both"/>
      </w:pPr>
      <w:r>
        <w:lastRenderedPageBreak/>
        <w:t xml:space="preserve">Notice what has happened to the inheritance. The durable form has returned — Deutsch and Marletto are unembarrassed realists about abstractions that make a physical difference — but every Platonic attribute has been replaced by its earned counterpart. Not eternal, but continuously re-instantiated. Not self-subsistent, but loop-dependent. Not beyond all testing, but </w:t>
      </w:r>
      <w:r>
        <w:rPr>
          <w:i/>
          <w:iCs/>
        </w:rPr>
        <w:t>constituted</w:t>
      </w:r>
      <w:r>
        <w:t xml:space="preserve"> by tests — by the tasks that are and are not possible on it. The counterfactual turn completes Langer’s functional turn by giving it a physics: a representation’s meaning is what can be done with it, and its durability is whether what diverges from it fails.</w:t>
      </w:r>
    </w:p>
    <w:p w14:paraId="3639E5B7" w14:textId="77777777" w:rsidR="0017091B" w:rsidRDefault="00000000">
      <w:pPr>
        <w:spacing w:after="40" w:line="312" w:lineRule="auto"/>
        <w:ind w:firstLine="431"/>
        <w:jc w:val="both"/>
      </w:pPr>
      <w:r>
        <w:t xml:space="preserve">One gap remains, and the book lives in it. Physics gets its loops for free. Genes are error-corrected by differential survival whether or not anyone budgets for the process; tested scientific knowledge is re-instantiated by a community whose incentives happen to run that way. Organizations get nothing for free. Their representational loops — the checks, the gates, the alarms that make divergence fail visibly — must be designed, funded, staffed, and defended against every quarter’s pressure to spend elsewhere. The law is the same in both cases: what persists is what is re-instantiated by a loop. The difference is that nature’s loops are found and ours must be built. Deutsch and Marletto describe where self-maintaining information exists; this book is about constructing it where it does not. It is, to put the genre exactly, an engineering essay written under a physical law.</w:t>
      </w:r>
    </w:p>
    <w:p w14:paraId="662E5B25" w14:textId="77777777" w:rsidR="0017091B" w:rsidRDefault="00000000">
      <w:pPr>
        <w:pStyle w:val="Heading2"/>
        <w:spacing w:before="360" w:after="160"/>
      </w:pPr>
      <w:r>
        <w:rPr>
          <w:b/>
          <w:bCs/>
        </w:rPr>
        <w:t>VI. What Remains</w:t>
      </w:r>
    </w:p>
    <w:p w14:paraId="1B6B8717" w14:textId="77777777" w:rsidR="0017091B" w:rsidRDefault="00000000">
      <w:pPr>
        <w:spacing w:after="40" w:line="312" w:lineRule="auto"/>
        <w:jc w:val="both"/>
      </w:pPr>
      <w:r>
        <w:t xml:space="preserve">Set side by side, the corrections compose a single figure. The durable form survives every revision of the inheritance — no thinker on this line abandons it — but each revision strips it of another unearned property. It loses its separate realm and moves into the working thing. It loses its self-evidence and becomes an instrument that must be used in order to mean. It loses its essence and becomes a co-functioning that must be maintained to stay whole. It loses its innocence about meaning and becomes a possibility space that must be shared before a single message moves. And it loses, at the last, its immortality: whatever persistence it has, it has because some loop keeps re-instantiating it.</w:t>
      </w:r>
    </w:p>
    <w:p w14:paraId="072A3F5F" w14:textId="77777777" w:rsidR="0017091B" w:rsidRDefault="00000000">
      <w:pPr>
        <w:spacing w:after="40" w:line="312" w:lineRule="auto"/>
        <w:ind w:firstLine="431"/>
        <w:jc w:val="both"/>
      </w:pPr>
      <w:r>
        <w:t xml:space="preserve">What remains is the figure the rest of this book will state less grandly and test more carefully. A durable form is not a truth that persists. It is a structure that is </w:t>
      </w:r>
      <w:r>
        <w:rPr>
          <w:i/>
          <w:iCs/>
        </w:rPr>
        <w:t>kept</w:t>
      </w:r>
      <w:r>
        <w:t>: a functional assemblage of distinctions, consulted by things that act, whose divergence from reality is made to fail — visibly, attributably, and early — before it can spread. The next chapter returns to the smallest item in the inheritance, the bit, and weighs it properly. It is the piece everything else was purchased with.</w:t>
      </w:r>
    </w:p>
    <w:p w14:paraId="7ACDD3F5" w14:textId="77777777" w:rsidR="0017091B" w:rsidRDefault="00000000">
      <w:r>
        <w:br w:type="page"/>
      </w:r>
    </w:p>
    <w:p w14:paraId="454963E7" w14:textId="77777777" w:rsidR="0017091B" w:rsidRDefault="00000000">
      <w:pPr>
        <w:spacing w:after="60"/>
      </w:pPr>
      <w:r>
        <w:rPr>
          <w:caps/>
          <w:color w:val="888888"/>
          <w:sz w:val="20"/>
          <w:szCs w:val="20"/>
        </w:rPr>
        <w:lastRenderedPageBreak/>
        <w:t>Chapter Two</w:t>
      </w:r>
    </w:p>
    <w:p w14:paraId="2B8A5F2C" w14:textId="77777777" w:rsidR="0017091B" w:rsidRDefault="00000000">
      <w:pPr>
        <w:pStyle w:val="Heading1"/>
        <w:spacing w:after="360"/>
      </w:pPr>
      <w:r>
        <w:rPr>
          <w:b/>
          <w:bCs/>
          <w:sz w:val="40"/>
          <w:szCs w:val="40"/>
        </w:rPr>
        <w:t>The Atom of Distinction</w:t>
      </w:r>
    </w:p>
    <w:p w14:paraId="7671F50C" w14:textId="77777777" w:rsidR="0017091B" w:rsidRDefault="00000000">
      <w:pPr>
        <w:spacing w:after="40" w:line="312" w:lineRule="auto"/>
        <w:jc w:val="both"/>
      </w:pPr>
      <w:r>
        <w:t>A fair coin, held ready to flip, contains exactly one bit. Not the coin — the situation: two outcomes possible, equally likely, one about to be selected. The bit is not a thing but a distinction, the smallest possible act of telling-apart, the difference between this and that with nothing left over. Shannon needed a unit for his 1948 theory and took the name from his Bell Labs colleague John Tukey, who had compressed “binary digit” into “bit.” The name was new; the thing was ancient — every signal fire, drumbeat, and semaphore had traded in distinctions. What was new was the claim of fundamentality: that all information, of every kind, in every medium, is built of these atoms and of nothing else.</w:t>
      </w:r>
    </w:p>
    <w:p w14:paraId="0CD2B3F1" w14:textId="77777777" w:rsidR="0017091B" w:rsidRDefault="00000000">
      <w:pPr>
        <w:pStyle w:val="Heading2"/>
        <w:spacing w:before="360" w:after="160"/>
      </w:pPr>
      <w:r>
        <w:rPr>
          <w:b/>
          <w:bCs/>
        </w:rPr>
        <w:t>I. One Coin, Twenty Questions</w:t>
      </w:r>
    </w:p>
    <w:p w14:paraId="0A4DCB4B" w14:textId="77777777" w:rsidR="0017091B" w:rsidRDefault="00000000">
      <w:pPr>
        <w:spacing w:after="40" w:line="312" w:lineRule="auto"/>
        <w:jc w:val="both"/>
      </w:pPr>
      <w:r>
        <w:t xml:space="preserve">The arithmetic of distinctions is the arithmetic of halving. One coin distinguishes two states; two coins, four; ten coins, a thousand and twenty-four. Run the logic in reverse and it becomes the parlor game: twenty well-posed yes-or-no questions, each one splitting the remaining field in half, suffice to isolate one possibility in a million, since two multiplied by itself twenty times is just over a million. The number of bits in a message is simply the number of fair questions it answers — the count of halvings needed to single it out from everything else it might have been.</w:t>
      </w:r>
    </w:p>
    <w:p w14:paraId="657CAC33" w14:textId="77777777" w:rsidR="0017091B" w:rsidRDefault="00000000">
      <w:pPr>
        <w:spacing w:after="40" w:line="312" w:lineRule="auto"/>
        <w:ind w:firstLine="431"/>
        <w:jc w:val="both"/>
      </w:pPr>
      <w:r>
        <w:t xml:space="preserve">The coin must be fair for the accounting to be exact, and the qualification carries most of the theory. A loaded coin — say, one that lands heads nine times in ten — delivers less than a full bit per flip, because the outcome was mostly known in advance; there is little to learn from being told what you already expected. Shannon’s entropy, H = −Σ p log p, is nothing more exotic than this idea made general: the average surprise of a source, computed across all the things it might say, weighted by how likely it is to say them. A source that always says the same thing has entropy zero and communicates nothing at all. A source in perfect balance among its alternatives communicates the most per symbol that its alphabet allows. Information, in this accounting, is measured not by what is said but by what saying it </w:t>
      </w:r>
      <w:r>
        <w:rPr>
          <w:i/>
          <w:iCs/>
        </w:rPr>
        <w:t>excluded</w:t>
      </w:r>
      <w:r>
        <w:t>.</w:t>
      </w:r>
    </w:p>
    <w:p w14:paraId="7AE703F4" w14:textId="77777777" w:rsidR="0017091B" w:rsidRDefault="00000000">
      <w:pPr>
        <w:spacing w:after="40" w:line="312" w:lineRule="auto"/>
        <w:ind w:firstLine="431"/>
        <w:jc w:val="both"/>
      </w:pPr>
      <w:r>
        <w:t xml:space="preserve">Shannon had predecessors in the halls of his own employer, and the debts are worth recording because they show how long the pieces lay around before someone assembled them. Harry Nyquist put logarithms on telegraph speed in 1924; Ralph Hartley proposed a logarithmic measure of information outright in 1928, twenty years early, lacking only the probabilistic weighting that makes the loaded coin come out right. And a century before either, Morse and Vail had built the intuition into their code by hand, giving the commonest letter of English, E, the shortest signal, a single dot — entropy coding by artisanal instinct, decades before anyone could say what was being optimized. Shannon’s achievement was not </w:t>
        <w:lastRenderedPageBreak/>
        <w:t>the logarithm. It was completeness: definitions, theorems, and limits, a closed theory where there had been a scattering of good guesses.</w:t>
      </w:r>
    </w:p>
    <w:p w14:paraId="0B8FA945" w14:textId="77777777" w:rsidR="0017091B" w:rsidRDefault="00000000">
      <w:pPr>
        <w:pStyle w:val="Heading2"/>
        <w:spacing w:before="360" w:after="160"/>
      </w:pPr>
      <w:r>
        <w:rPr>
          <w:b/>
          <w:bCs/>
        </w:rPr>
        <w:t>II. What the Atom Purchased</w:t>
      </w:r>
    </w:p>
    <w:p w14:paraId="215D78B0" w14:textId="77777777" w:rsidR="0017091B" w:rsidRDefault="00000000">
      <w:pPr>
        <w:spacing w:after="40" w:line="312" w:lineRule="auto"/>
        <w:jc w:val="both"/>
      </w:pPr>
      <w:r>
        <w:t>The first purchase was substrate independence. A bit is the same bit as a voltage, a magnetization, a pulse of light, a pit pressed into aluminum, a hole punched in cardboard, a mark of ink. Before 1948, the question “how much information is here?” had no answer that survived a change of carrier — quantities of text were measured in words, of telegraphy in characters, of telephony in circuit-hours, and none of the measures translated. After 1948 there was one currency, and every medium became exchangeable with every other at a computable rate. The consequences compounded quietly for decades: if all content reduces to bits, then any medium can store any content, any channel can carry any message, and conversion between media can be lossless in principle. The entire interoperable digital stack — the disk that holds music and contracts and photographs indifferently, the cable that carries all of them at once — is downstream of this single abstraction.</w:t>
      </w:r>
    </w:p>
    <w:p w14:paraId="19EBA965" w14:textId="77777777" w:rsidR="0017091B" w:rsidRDefault="00000000">
      <w:pPr>
        <w:spacing w:after="40" w:line="312" w:lineRule="auto"/>
        <w:ind w:firstLine="431"/>
        <w:jc w:val="both"/>
      </w:pPr>
      <w:r>
        <w:t>The second purchase came as a pair of theorems, and the second of the pair reordered what engineers believed about the physical world. The source coding theorem says that every source has an entropy rate, and that rate is the hard floor of compression: redundancy can be squeezed out until the floor is reached, and no cleverness goes further. The channel coding theorem says something that was, at the time, very close to unbelievable. Noise, it had been assumed, imposes a floor on fidelity — a noisy channel simply delivers errors, and more noise delivers more of them. Shannon proved otherwise: below a computable capacity, errors can be made as rare as desired, not by shouting louder but by coding smarter, spending rate to buy reliability at any exchange level one chooses. Fidelity is not a gift of the medium; it is a purchasable quantity. The scratched disc that still plays and the QR code that still scans with a corner torn away are both collecting on that theorem, as is every probe whispering back across billions of miles at power levels a wristwatch would find modest.</w:t>
      </w:r>
    </w:p>
    <w:p w14:paraId="00CE36AD" w14:textId="77777777" w:rsidR="0017091B" w:rsidRDefault="00000000">
      <w:pPr>
        <w:spacing w:after="40" w:line="312" w:lineRule="auto"/>
        <w:ind w:firstLine="431"/>
        <w:jc w:val="both"/>
      </w:pPr>
      <w:r>
        <w:t>Both theorems, note, are theorems about the fate of distinctions — how compactly they can be packed, how safely they can travel. Neither asks what the distinctions distinguish. That silence was the price of the purchase, and it was paid deliberately, in the paper’s second paragraph, before either theorem was stated.</w:t>
      </w:r>
    </w:p>
    <w:p w14:paraId="02143A0E" w14:textId="77777777" w:rsidR="0017091B" w:rsidRDefault="00000000">
      <w:pPr>
        <w:pStyle w:val="Heading2"/>
        <w:spacing w:before="360" w:after="160"/>
      </w:pPr>
      <w:r>
        <w:rPr>
          <w:b/>
          <w:bCs/>
        </w:rPr>
        <w:t>III. The Bracket</w:t>
      </w:r>
    </w:p>
    <w:p w14:paraId="5D03EF32" w14:textId="77777777" w:rsidR="0017091B" w:rsidRDefault="00000000">
      <w:pPr>
        <w:spacing w:after="40" w:line="312" w:lineRule="auto"/>
        <w:jc w:val="both"/>
      </w:pPr>
      <w:r>
        <w:t xml:space="preserve">Messages frequently have meaning, Shannon allowed — they refer to or are correlated with entities in the world — but these semantic aspects are, in his phrase, “irrelevant to the engineering problem.” The engineering problem is selection: reproducing at one point a message chosen at another, out of a set of possible messages, with the system built to work for </w:t>
      </w:r>
      <w:r>
        <w:rPr>
          <w:i/>
          <w:iCs/>
        </w:rPr>
        <w:t>any</w:t>
      </w:r>
      <w:r>
        <w:t xml:space="preserve"> choice. In two sentences at the top of the paper, Shannon had placed meaning outside </w:t>
        <w:lastRenderedPageBreak/>
        <w:t>his theory’s scope for good. It was not carelessness and it was not philistinism; it was the precondition of everything the theory achieved. Meaning is relational — it depends on what the receiver already knows; it is contextual, unstable, and to this day unquantified. Selection from a set is none of those things. By finding the one property of a message that is indifferent to interpretation, Shannon found the property that could bear mathematics.</w:t>
      </w:r>
    </w:p>
    <w:p w14:paraId="7AFC3AC5" w14:textId="77777777" w:rsidR="0017091B" w:rsidRDefault="00000000">
      <w:pPr>
        <w:spacing w:after="40" w:line="312" w:lineRule="auto"/>
        <w:ind w:firstLine="431"/>
        <w:jc w:val="both"/>
      </w:pPr>
      <w:r>
        <w:t>Warren Weaver, introducing the theory to a general audience in 1949, mapped the territory with candor. Communication, he wrote, poses problems at three levels. Level A, the technical: how accurately can the symbols be transmitted? Level B, the semantic: how precisely do the transmitted symbols convey the desired meaning? Level C, the effectiveness problem: how effectively does the received meaning affect conduct? The mathematical theory, Weaver was explicit, addresses Level A — though he permitted himself the hope that its concepts would eventually illuminate the other two. The hope was mostly disappointed. Level A conquered the world so thoroughly that its success is now invisible, the way a solved problem always is. Level B never received its Shannon. And Level C sat quietly for seventy years, waiting for the day the receiver of the message would be something that acts.</w:t>
      </w:r>
    </w:p>
    <w:p w14:paraId="396794D9" w14:textId="77777777" w:rsidR="0017091B" w:rsidRDefault="00000000">
      <w:pPr>
        <w:pStyle w:val="Heading2"/>
        <w:spacing w:before="360" w:after="160"/>
      </w:pPr>
      <w:r>
        <w:rPr>
          <w:b/>
          <w:bCs/>
        </w:rPr>
        <w:t>IV. The Ledger</w:t>
      </w:r>
    </w:p>
    <w:p w14:paraId="55C61748" w14:textId="77777777" w:rsidR="0017091B" w:rsidRDefault="00000000">
      <w:pPr>
        <w:spacing w:after="40" w:line="312" w:lineRule="auto"/>
        <w:jc w:val="both"/>
      </w:pPr>
      <w:r>
        <w:t>Meaning, evicted from the theory, did not vanish. It moved in with people. At every endpoint of every channel there eventually stood a human being, and the division of labor was so natural that no one ever had to state it: the network moves distinctions; the heads at the ends hold what the distinctions mean. The codebook — the shared possibility space against which every message is read — lived in language communities, professional cultures, apprenticeships, and memory, all of which renewed it continuously and free of charge. Level A could afford to ignore Level B because Level B was being handled, invisibly, by everyone.</w:t>
      </w:r>
    </w:p>
    <w:p w14:paraId="2B7805D1" w14:textId="77777777" w:rsidR="0017091B" w:rsidRDefault="00000000">
      <w:pPr>
        <w:spacing w:after="40" w:line="312" w:lineRule="auto"/>
        <w:ind w:firstLine="431"/>
        <w:jc w:val="both"/>
      </w:pPr>
      <w:r>
        <w:t xml:space="preserve">Handled, but not for free. The costs were real and scattered across headings no one ever totaled: the six months before a new hire is trusted with the edge cases; the documentation written, aging, and rewritten; the integration project that spends a year teaching two systems to agree about what a customer is; the consultant retained because she alone remembers why the discount logic has three branches; the retirement that takes a decade of unwritten schema out the door in a single afternoon. Each is a payment on the semantic debt — the accumulated cost of meaning having no representation of its own. And the debt compounds with scale: every pair of systems that must agree requires, somewhere, a person who knows what both of them mean, until the org chart quietly becomes the semantic layer, and the meaning of the enterprise is distributed across employment contracts.</w:t>
      </w:r>
    </w:p>
    <w:p w14:paraId="3683E28A" w14:textId="77777777" w:rsidR="0017091B" w:rsidRDefault="00000000">
      <w:pPr>
        <w:spacing w:after="40" w:line="312" w:lineRule="auto"/>
        <w:ind w:firstLine="431"/>
        <w:jc w:val="both"/>
      </w:pPr>
      <w:r>
        <w:t xml:space="preserve">The arrangement had one load-bearing assumption: that the endpoint of the channel is a reader — that a human, equipped with the codebook, stands between the received message and any consequential act. Remove the reader and the arrangement fails silently. A machine that acts on a message consults no cultural codebook, attended no apprenticeship, holds no tacit glossary; whatever meaning it applies must be present, in some consultable form, at the </w:t>
        <w:lastRenderedPageBreak/>
        <w:t xml:space="preserve">moment of action. The turn to agentic systems is, in Weaver’s terms, the arrival of Level C with Level B still unbuilt — conduct now follows directly from received symbols, across a gap where the semantic layer was supposed to be. What that gap costs, and what filling it would require, is the business of the chapters ahead.</w:t>
      </w:r>
    </w:p>
    <w:p w14:paraId="7C96AA23" w14:textId="77777777" w:rsidR="0017091B" w:rsidRDefault="00000000">
      <w:pPr>
        <w:pStyle w:val="Heading2"/>
        <w:spacing w:before="360" w:after="160"/>
      </w:pPr>
      <w:r>
        <w:rPr>
          <w:b/>
          <w:bCs/>
        </w:rPr>
        <w:t>V. Entropy, Rehabilitated</w:t>
      </w:r>
    </w:p>
    <w:p w14:paraId="3B09F108" w14:textId="77777777" w:rsidR="0017091B" w:rsidRDefault="00000000">
      <w:pPr>
        <w:spacing w:after="40" w:line="312" w:lineRule="auto"/>
        <w:jc w:val="both"/>
      </w:pPr>
      <w:r>
        <w:t>Entropy entered English wearing black. Clausius coined the word in 1865 for thermodynamics’ grim bookkeeping, and by the time Boltzmann was done with it, it named the universe’s one-way slide — disorder increasing, gradients flattening, heat death at the end of the corridor. When Shannon’s new quantity turned out to share both the name and the mathematical form of the old one, confusion was guaranteed. The story goes — it comes to us secondhand and may be apocryphal — that John von Neumann himself recommended the name, on the cheerful grounds that nobody really knows what entropy is, so the borrower would win every argument. Whatever the truth of the anecdote, the borrowing saddled information theory with thermodynamics’ mood. Readers meet “high entropy” and hear chaos, noise, decay: something to be fought.</w:t>
      </w:r>
    </w:p>
    <w:p w14:paraId="0770A48A" w14:textId="77777777" w:rsidR="0017091B" w:rsidRDefault="00000000">
      <w:pPr>
        <w:spacing w:after="40" w:line="312" w:lineRule="auto"/>
        <w:ind w:firstLine="431"/>
        <w:jc w:val="both"/>
      </w:pPr>
      <w:r>
        <w:t xml:space="preserve">In Shannon’s frame the valence runs the other way. Entropy measures a source’s capacity for saying — the size and evenness of its space of alternatives. The always-heads coin, the stuck record, the form letter: zero entropy, nothing conveyed. It is the balanced coin, the source genuinely free among its alternatives, that carries the most per symbol. High entropy is not disorder in the payload; it is richness in the possibility space. And the possibility space is the buried treasure of the whole theory, because it must exist, shared and structured, before a single symbol moves. Sender and receiver must already agree on what </w:t>
      </w:r>
      <w:r>
        <w:rPr>
          <w:i/>
          <w:iCs/>
        </w:rPr>
        <w:t>could</w:t>
      </w:r>
      <w:r>
        <w:t xml:space="preserve"> be said — alphabet, grammar, codebook — or nothing said means anything. Every message is read against a background of the messages it might have been, and that background is not transmitted; it is presupposed. All the meaning that the bracket evicted from the theory took up residence there, in the one component the theory declines to examine.</w:t>
      </w:r>
    </w:p>
    <w:p w14:paraId="0764F370" w14:textId="77777777" w:rsidR="0017091B" w:rsidRDefault="00000000">
      <w:pPr>
        <w:spacing w:after="40" w:line="312" w:lineRule="auto"/>
        <w:ind w:firstLine="431"/>
        <w:jc w:val="both"/>
      </w:pPr>
      <w:r>
        <w:t>Rehabilitated, entropy also acquires an engineering discipline: the question is never whether surprise is good but where the budget for it belongs. In built systems the appetite for genuine surprise is narrow and deliberate — a cryptographic key had better be maximally unpredictable, an exploration strategy needs its randomness, and the payload of a channel priced by the symbol should arrive dense with news. Everywhere else, the design goal is boredom. Protocol headers, handshakes, schemas, invariants: their entire value is that they never surprise anyone. The boring bits are where the utility lives, because the frame must be predictable for the payload to be legible — an invariant that surprises you has already failed at its one job. A well-built system is a small hot core of surprise carried by a large cold apparatus of certainty, and the apparatus, not the core, is what takes engineering.</w:t>
      </w:r>
    </w:p>
    <w:p w14:paraId="46DBD718" w14:textId="77777777" w:rsidR="0017091B" w:rsidRDefault="00000000">
      <w:pPr>
        <w:spacing w:after="40" w:line="312" w:lineRule="auto"/>
        <w:ind w:firstLine="431"/>
        <w:jc w:val="both"/>
      </w:pPr>
      <w:r>
        <w:t xml:space="preserve">Which exposes, finally, the question Shannon’s theory was never built to answer. The theory measures every message against the codebook and says nothing about the codebook </w:t>
        <w:lastRenderedPageBreak/>
        <w:t>itself — who maintains it, how the sender’s copy and the receiver’s copy are kept in agreement, what happens as they silently drift, how anyone would notice. In 1948 the omission cost nothing: the codebook renewed itself for free, carried in living languages and professional cultures and the heads of readers, maintained by the same social machinery that maintained everything else. The message was the problem; the possibility space was ambient. Those conditions have expired. When the codebook must be held explicitly — by organizations, in machines, for consumers that act — its maintenance stops being free and starts being the problem. Transmission asks how a message survives the trip from sender to receiver. The harder question is how the codebook survives the passage of time. The next chapter states that problem properly.</w:t>
      </w:r>
    </w:p>
    <w:p w14:paraId="7AD79187" w14:textId="77777777" w:rsidR="0017091B" w:rsidRDefault="00000000">
      <w:r>
        <w:br w:type="page"/>
      </w:r>
    </w:p>
    <w:p w14:paraId="3AF6D1C4" w14:textId="77777777" w:rsidR="0017091B" w:rsidRDefault="00000000">
      <w:pPr>
        <w:spacing w:after="60"/>
      </w:pPr>
      <w:r>
        <w:rPr>
          <w:caps/>
          <w:color w:val="888888"/>
          <w:sz w:val="20"/>
          <w:szCs w:val="20"/>
        </w:rPr>
        <w:lastRenderedPageBreak/>
        <w:t>Chapter Three</w:t>
      </w:r>
    </w:p>
    <w:p w14:paraId="29DA316F" w14:textId="77777777" w:rsidR="0017091B" w:rsidRDefault="00000000">
      <w:pPr>
        <w:pStyle w:val="Heading1"/>
        <w:spacing w:after="360"/>
      </w:pPr>
      <w:r>
        <w:rPr>
          <w:b/>
          <w:bCs/>
          <w:sz w:val="40"/>
          <w:szCs w:val="40"/>
        </w:rPr>
        <w:t>The Second Problem</w:t>
      </w:r>
    </w:p>
    <w:p w14:paraId="32A73203" w14:textId="77777777" w:rsidR="0017091B" w:rsidRDefault="00000000">
      <w:pPr>
        <w:spacing w:after="40" w:line="312" w:lineRule="auto"/>
        <w:jc w:val="both"/>
      </w:pPr>
      <w:r>
        <w:t>Send a thousand bits across a noisy channel and there is a fact of the matter, at the far end, about how you did: the received message either matches the sent one or it does not, and the sent one exists — held at the transmitter, available as the standard against which arrival is judged. Every guarantee in Shannon’s theory leans on that fixed referent. Now try to keep a representation true for ten years. There is no sent original to check against. The document written in year one is still bit-perfect in year ten — storage does not rot — and it is also wrong, because the standard it must be judged against is not what it used to say but what the domain now is. Nothing happened to the document. Something happened to the world.</w:t>
      </w:r>
    </w:p>
    <w:p w14:paraId="533669E4" w14:textId="77777777" w:rsidR="0017091B" w:rsidRDefault="00000000">
      <w:pPr>
        <w:pStyle w:val="Heading2"/>
        <w:spacing w:before="360" w:after="160"/>
      </w:pPr>
      <w:r>
        <w:rPr>
          <w:b/>
          <w:bCs/>
        </w:rPr>
        <w:t>I. A Moment and a Duration</w:t>
      </w:r>
    </w:p>
    <w:p w14:paraId="698930A2" w14:textId="77777777" w:rsidR="0017091B" w:rsidRDefault="00000000">
      <w:pPr>
        <w:spacing w:after="40" w:line="312" w:lineRule="auto"/>
        <w:jc w:val="both"/>
      </w:pPr>
      <w:r>
        <w:t>Transmission is an event; retention is a condition. The differences follow from that one asymmetry, and they are worth laying out in order, because each marks a place where the solved problem’s guarantees quietly fail to carry over.</w:t>
      </w:r>
    </w:p>
    <w:p w14:paraId="4F1BAAC4" w14:textId="77777777" w:rsidR="0017091B" w:rsidRDefault="00000000">
      <w:pPr>
        <w:spacing w:after="40" w:line="312" w:lineRule="auto"/>
        <w:ind w:firstLine="431"/>
        <w:jc w:val="both"/>
      </w:pPr>
      <w:r>
        <w:t>The tempting reduction — retention is just transmission to the future — fails for a precise reason. Transmission to the future has a name, storage, and storage is a solved problem: error-corrected archives will deliver the 1998 codebook to 2026 flawlessly, every parity check passing, Shannon’s machinery working perfectly across time instead of space. What storage preserves is symbols. What retention must preserve is truth — the correspondence between the symbols and a domain that kept moving after they were written. The archive can deliver a message that matches its original exactly, while original and copy have become, in perfect unison, false. Semantic decay requires no bit rot at all. It is not the representation that degrades; it is the world that walks away.</w:t>
      </w:r>
    </w:p>
    <w:p w14:paraId="7372FAF7" w14:textId="77777777" w:rsidR="0017091B" w:rsidRDefault="00000000">
      <w:pPr>
        <w:spacing w:after="40" w:line="312" w:lineRule="auto"/>
        <w:ind w:firstLine="431"/>
        <w:jc w:val="both"/>
      </w:pPr>
      <w:r>
        <w:t>The adversaries differ in kind. Noise is memoryless and indifferent — a statistical rain, characterizable by a distribution, the same yesterday and tomorrow, which is exactly what makes it possible to code against. Churn is patterned and cumulative: people leave in clusters, systems are replaced in migrations, terminology drifts along the gradients of power and fashion, exceptions accrete precisely where the rules pinch. And the two adversaries fail differently. Noise corrupts symbols detectably — a flipped bit fails its checksum; the corruption announces itself at the level of the carrier. Churn corrupts truth silently: every symbol still validates, every file still parses, every checksum still passes, and the representation is wrong. The first adversary attacks the message and trips an alarm. The second attacks the meaning and trips nothing.</w:t>
      </w:r>
    </w:p>
    <w:p w14:paraId="1D12C6CD" w14:textId="77777777" w:rsidR="0017091B" w:rsidRDefault="00000000">
      <w:pPr>
        <w:spacing w:after="40" w:line="312" w:lineRule="auto"/>
        <w:ind w:firstLine="431"/>
        <w:jc w:val="both"/>
      </w:pPr>
      <w:r>
        <w:t xml:space="preserve">With transmission, the channel’s obligation expires at the moment of arrival; success is a state achieved once, verified once, and done. Retention, however, never arrives anywhere. There is no moment of completion, no far end of the decade at which the representation is </w:t>
        <w:lastRenderedPageBreak/>
        <w:t>finally, certifiably kept — only a condition maintained continuously or lost continuously. And where transmission has a theory of its limits — a computable capacity, a floor for compression, theorems that say exactly how well one can do — retention has nothing of the kind. What would the “capacity” of an organization for keeping meaning true even be? No such theorem exists. What this essay humbly suggests is a bookkeeping model that can be an opening toward such a theorem — minimal, qualitative, and honest about both — that makes the problem’s structure visible and its central unknown precise.</w:t>
      </w:r>
    </w:p>
    <w:p w14:paraId="74615DB1" w14:textId="77777777" w:rsidR="0017091B" w:rsidRDefault="00000000">
      <w:pPr>
        <w:pStyle w:val="Heading2"/>
        <w:spacing w:before="360" w:after="160"/>
      </w:pPr>
      <w:r>
        <w:rPr>
          <w:b/>
          <w:bCs/>
        </w:rPr>
        <w:t>II. A Minimal Model</w:t>
      </w:r>
    </w:p>
    <w:p w14:paraId="56544A7B" w14:textId="77777777" w:rsidR="0017091B" w:rsidRDefault="00000000">
      <w:pPr>
        <w:spacing w:after="40" w:line="312" w:lineRule="auto"/>
        <w:jc w:val="both"/>
      </w:pPr>
      <w:r>
        <w:t xml:space="preserve">Let </w:t>
      </w:r>
      <w:r>
        <w:rPr>
          <w:i/>
          <w:iCs/>
        </w:rPr>
        <w:t>X</w:t>
      </w:r>
      <w:r>
        <w:t xml:space="preserve">(t) stand for retained signal at time t: the durable, </w:t>
      </w:r>
      <w:r>
        <w:rPr>
          <w:i/>
          <w:iCs/>
        </w:rPr>
        <w:t>usable</w:t>
      </w:r>
      <w:r>
        <w:t xml:space="preserve"> understanding of how the organization operates — its entities, relations, governing constraints, meaningful events, and criteria of success. Usable is the load-bearing word in that definition. Knowledge that exists but cannot be brought to bear — the forgotten document, the departed expert, the answer that lives three reorganizations back — contributes nothing to </w:t>
      </w:r>
      <w:r>
        <w:rPr>
          <w:i/>
          <w:iCs/>
        </w:rPr>
        <w:t>X</w:t>
      </w:r>
      <w:r>
        <w:t xml:space="preserve">, however real it once was. Let </w:t>
      </w:r>
      <w:r>
        <w:rPr>
          <w:i/>
          <w:iCs/>
        </w:rPr>
        <w:t>C</w:t>
      </w:r>
      <w:r>
        <w:t xml:space="preserve">(t) stand for entropy: the aggregate rate of the processes that erode understanding — turnover, system replacement, terminology drift, siloing, vendor churn, the undocumented exception quietly made and quietly forgotten. </w:t>
      </w:r>
      <w:r>
        <w:rPr>
          <w:i/>
          <w:iCs/>
        </w:rPr>
        <w:t>C</w:t>
      </w:r>
      <w:r>
        <w:t xml:space="preserve"> is always positive. There is no organization at rest.</w:t>
      </w:r>
    </w:p>
    <w:p w14:paraId="7ABA4232" w14:textId="77777777" w:rsidR="0017091B" w:rsidRDefault="00000000">
      <w:pPr>
        <w:spacing w:after="40" w:line="312" w:lineRule="auto"/>
        <w:ind w:firstLine="431"/>
        <w:jc w:val="both"/>
      </w:pPr>
      <w:r>
        <w:t xml:space="preserve">Call the ratio </w:t>
      </w:r>
      <w:r>
        <w:rPr>
          <w:i/>
          <w:iCs/>
        </w:rPr>
        <w:t>X</w:t>
      </w:r>
      <w:r>
        <w:t>/</w:t>
      </w:r>
      <w:r>
        <w:rPr>
          <w:i/>
          <w:iCs/>
        </w:rPr>
        <w:t>C</w:t>
      </w:r>
      <w:r>
        <w:t xml:space="preserve"> the organization’s instantaneous structural strength: how much understanding it holds relative to the forces eroding it. Cumulative consequence — the capacity to act coherently and to compound on its own past — then accumulates as S(t) = t · X(t)/C(t): time multiplied by strength. Call this bookkeeping the Structural Consequence Model — hereafter the SCM. The formula is simple, and its one property does most of the work of this chapter. Time integrates structural strength; it does not independently generate consequence. An organization that retains little signal relative to its churn accumulates little, no matter how long it operates. Age certifies nothing. A firm can be fifty years old and structurally amnesiac — five years of accumulation followed by forty-five of re-derivation — while a younger rival with a lower churn-to-signal ratio compounds past it. Longevity is the integral of strength, not a substitute for it.</w:t>
      </w:r>
    </w:p>
    <w:p w14:paraId="568A7F7C" w14:textId="77777777" w:rsidR="0017091B" w:rsidRDefault="00000000">
      <w:pPr>
        <w:spacing w:after="40" w:line="312" w:lineRule="auto"/>
        <w:ind w:firstLine="431"/>
        <w:jc w:val="both"/>
      </w:pPr>
      <w:r>
        <w:t xml:space="preserve">The model is deliberately spare, and it is worth stating plainly, before going further, what it will not do. </w:t>
      </w:r>
      <w:r>
        <w:rPr>
          <w:i/>
          <w:iCs/>
        </w:rPr>
        <w:t>X</w:t>
      </w:r>
      <w:r>
        <w:t xml:space="preserve"> and </w:t>
      </w:r>
      <w:r>
        <w:rPr>
          <w:i/>
          <w:iCs/>
        </w:rPr>
        <w:t>C</w:t>
      </w:r>
      <w:r>
        <w:t xml:space="preserve"> are not directly measurable, and no pseudo-precise metric for them will be proposed in this book — an invented number would be exactly the kind of unenforced representation the later chapters warn against. The model earns its keep the way a good map of an unfamiliar country does: by ordering the alternatives, by making one question precise, and by refusing to answer questions it has no right to answer.</w:t>
      </w:r>
    </w:p>
    <w:p w14:paraId="1A499389" w14:textId="77777777" w:rsidR="0017091B" w:rsidRDefault="00000000">
      <w:pPr>
        <w:pStyle w:val="Heading2"/>
        <w:spacing w:before="360" w:after="160"/>
      </w:pPr>
      <w:r>
        <w:rPr>
          <w:b/>
          <w:bCs/>
        </w:rPr>
        <w:t>III. Two Levers</w:t>
      </w:r>
    </w:p>
    <w:p w14:paraId="13ADC04B" w14:textId="77777777" w:rsidR="0017091B" w:rsidRDefault="00000000">
      <w:pPr>
        <w:spacing w:after="40" w:line="312" w:lineRule="auto"/>
        <w:jc w:val="both"/>
      </w:pPr>
      <w:r>
        <w:lastRenderedPageBreak/>
        <w:t xml:space="preserve">The first thing the model makes visible is that there are exactly two levers. Consequence is time multiplied by </w:t>
      </w:r>
      <w:r>
        <w:rPr>
          <w:i/>
          <w:iCs/>
        </w:rPr>
        <w:t>X</w:t>
      </w:r>
      <w:r>
        <w:t xml:space="preserve"> over </w:t>
      </w:r>
      <w:r>
        <w:rPr>
          <w:i/>
          <w:iCs/>
        </w:rPr>
        <w:t>C</w:t>
      </w:r>
      <w:r>
        <w:t xml:space="preserve">; time is not a lever; so the options are to raise retained signal or to lower entropy. Everything an organization can do about this problem is one of the two, and the history of enterprise practice sorts cleanly by which lever it pulled.</w:t>
      </w:r>
    </w:p>
    <w:p w14:paraId="0BB6C8B4" w14:textId="77777777" w:rsidR="0017091B" w:rsidRDefault="00000000">
      <w:pPr>
        <w:spacing w:after="40" w:line="312" w:lineRule="auto"/>
        <w:ind w:firstLine="431"/>
        <w:jc w:val="both"/>
      </w:pPr>
      <w:r>
        <w:t xml:space="preserve">Most of that history pulled the second. Standardization programs, governance boards, change-control processes, the architecture review that must approve every schema migration — all are attempts to lower </w:t>
      </w:r>
      <w:r>
        <w:rPr>
          <w:i/>
          <w:iCs/>
        </w:rPr>
        <w:t>C</w:t>
      </w:r>
      <w:r>
        <w:t>, to slow the churn itself. The difficulty is that churn is not a malfunction. It is the organization’s metabolism: people should leave and arrive, systems should be replaced when better ones exist, terminology should shift when the business shifts. An organization with zero churn is not preserved; it is dead. Lever two therefore fights the very adaptability it is meant to protect, and it has a low ceiling — governance can slow the erosion of understanding only by slowing the organization, and the exchange rate is poor.</w:t>
      </w:r>
    </w:p>
    <w:p w14:paraId="7E3E517E" w14:textId="77777777" w:rsidR="0017091B" w:rsidRDefault="00000000">
      <w:pPr>
        <w:spacing w:after="40" w:line="312" w:lineRule="auto"/>
        <w:ind w:firstLine="431"/>
        <w:jc w:val="both"/>
      </w:pPr>
      <w:r>
        <w:t xml:space="preserve">The first lever accepts the churn and asks a different question: not how to prevent the erosion but how to make understanding survive it — how to hold </w:t>
      </w:r>
      <w:r>
        <w:rPr>
          <w:i/>
          <w:iCs/>
        </w:rPr>
        <w:t>X</w:t>
      </w:r>
      <w:r>
        <w:t xml:space="preserve"> high while </w:t>
      </w:r>
      <w:r>
        <w:rPr>
          <w:i/>
          <w:iCs/>
        </w:rPr>
        <w:t>C</w:t>
      </w:r>
      <w:r>
        <w:t xml:space="preserve"> does whatever the business requires. This is representational infrastructure, and the distinction between the levers has a precise ancestor in the problem Shannon solved. Confronted with a noisy channel, one can shout — raise the signal power, suppress the interference, control the environment — or one can code: accept the noise as given and structure the message so that it survives. Shannon’s deepest lesson was that coding beats shouting, totally and provably. Governance is shouting. Representation is coding. The remainder of this book is about the second lever, and the analogy sets its standard: the goal is not an organization that changes less, but a form of understanding structured to survive the change.</w:t>
      </w:r>
    </w:p>
    <w:p w14:paraId="37C94024" w14:textId="77777777" w:rsidR="0017091B" w:rsidRDefault="00000000">
      <w:pPr>
        <w:pStyle w:val="Heading2"/>
        <w:spacing w:before="360" w:after="160"/>
      </w:pPr>
      <w:r>
        <w:rPr>
          <w:b/>
          <w:bCs/>
        </w:rPr>
        <w:t>IV. The Missing Rate</w:t>
      </w:r>
    </w:p>
    <w:p w14:paraId="3EAE782D" w14:textId="77777777" w:rsidR="0017091B" w:rsidRDefault="00000000">
      <w:pPr>
        <w:spacing w:after="40" w:line="312" w:lineRule="auto"/>
        <w:jc w:val="both"/>
      </w:pPr>
      <w:r>
        <w:t xml:space="preserve">The SCM as stated has a silence in it, and the silence is where the rest of this book lives. </w:t>
      </w:r>
      <w:r>
        <w:rPr>
          <w:i/>
          <w:iCs/>
        </w:rPr>
        <w:t>X</w:t>
      </w:r>
      <w:r>
        <w:t xml:space="preserve"> is not a quantity one banks; it is dynamic — it decays. A representation written once and never again reconciled with reality is a contribution to </w:t>
      </w:r>
      <w:r>
        <w:rPr>
          <w:i/>
          <w:iCs/>
        </w:rPr>
        <w:t>X</w:t>
      </w:r>
      <w:r>
        <w:t xml:space="preserve"> at the moment of writing that depreciates thereafter, and everything turns on the rate. Write the depreciation as λ, the effective decay rate of a represented piece of knowledge. If λ is low, building representations compounds: signal accumulates faster than it rots, and the first lever works. If λ is high, building representations is a treadmill — the writing never catches up with the rotting, every artifact is a snapshot aging from the moment of capture, and the first lever merely converts maintenance effort into a slightly slower decline. The entire economics of representational infrastructure reduces to a single question: what determines λ?</w:t>
      </w:r>
    </w:p>
    <w:p w14:paraId="46451AAF" w14:textId="77777777" w:rsidR="0017091B" w:rsidRDefault="00000000">
      <w:pPr>
        <w:spacing w:after="40" w:line="312" w:lineRule="auto"/>
        <w:ind w:firstLine="431"/>
        <w:jc w:val="both"/>
      </w:pPr>
      <w:r>
        <w:t xml:space="preserve">The model itself does not say. Nothing in S(t) = t · X(t)/C(t) explains why one representation holds its truth for decades while another is stale in a quarter — and the intuitive answers, the ones every knowledge-management initiative has been built on, point at properties of the representation itself: its expressiveness, its formality, its rigor, the quality of its tooling, the seniority of its authors. Better representations, on this view, decay more </w:t>
        <w:lastRenderedPageBreak/>
        <w:t>slowly, so the remedy for rot is to represent harder. Forty years of institutional experience is available to test that view, because organizations have been building representations of themselves throughout — in rule bases and canonical models, in ontologies and schemas, in wikis and code — and the artifacts have had time to live or die. Some are maintained faithfully across decades and total turnover of their authors. Most are not. The record is, in effect, a long-running natural experiment on exactly the question the model leaves open, and the next chapter reads the results. The question it asks of each artifact is not how expressive it was, nor how rigorous, but the only question the decay rate cares about: what happened when it went stale?</w:t>
      </w:r>
    </w:p>
    <w:p w14:paraId="641D7839" w14:textId="77777777" w:rsidR="0017091B" w:rsidRDefault="00000000">
      <w:r>
        <w:br w:type="page"/>
      </w:r>
    </w:p>
    <w:p w14:paraId="599A1BF1" w14:textId="77777777" w:rsidR="0017091B" w:rsidRDefault="0017091B">
      <w:pPr>
        <w:spacing w:after="3600"/>
      </w:pPr>
    </w:p>
    <w:p w14:paraId="082EC259" w14:textId="77777777" w:rsidR="0017091B" w:rsidRDefault="00000000">
      <w:pPr>
        <w:spacing w:after="120"/>
        <w:jc w:val="center"/>
      </w:pPr>
      <w:r>
        <w:rPr>
          <w:caps/>
          <w:color w:val="888888"/>
          <w:sz w:val="24"/>
          <w:szCs w:val="24"/>
        </w:rPr>
        <w:t>Part II</w:t>
      </w:r>
    </w:p>
    <w:p w14:paraId="04E282FD" w14:textId="77777777" w:rsidR="0017091B" w:rsidRDefault="00000000">
      <w:pPr>
        <w:jc w:val="center"/>
      </w:pPr>
      <w:r>
        <w:rPr>
          <w:b/>
          <w:bCs/>
          <w:sz w:val="44"/>
          <w:szCs w:val="44"/>
        </w:rPr>
        <w:t>The Argument</w:t>
      </w:r>
    </w:p>
    <w:p w14:paraId="00C7CF4C" w14:textId="77777777" w:rsidR="0017091B" w:rsidRDefault="00000000">
      <w:r>
        <w:br w:type="page"/>
      </w:r>
    </w:p>
    <w:p w14:paraId="0C68509B" w14:textId="77777777" w:rsidR="0017091B" w:rsidRDefault="00000000">
      <w:pPr>
        <w:spacing w:after="60"/>
      </w:pPr>
      <w:r>
        <w:rPr>
          <w:caps/>
          <w:color w:val="888888"/>
          <w:sz w:val="20"/>
          <w:szCs w:val="20"/>
        </w:rPr>
        <w:lastRenderedPageBreak/>
        <w:t>Chapter Four</w:t>
      </w:r>
    </w:p>
    <w:p w14:paraId="18E9146B" w14:textId="77777777" w:rsidR="0017091B" w:rsidRDefault="00000000">
      <w:pPr>
        <w:pStyle w:val="Heading1"/>
        <w:spacing w:after="360"/>
      </w:pPr>
      <w:r>
        <w:rPr>
          <w:b/>
          <w:bCs/>
          <w:sz w:val="40"/>
          <w:szCs w:val="40"/>
        </w:rPr>
        <w:t>The Graveyard</w:t>
      </w:r>
    </w:p>
    <w:p w14:paraId="40C0FE23" w14:textId="77777777" w:rsidR="0017091B" w:rsidRDefault="00000000">
      <w:pPr>
        <w:spacing w:after="40" w:line="312" w:lineRule="auto"/>
        <w:jc w:val="both"/>
      </w:pPr>
      <w:r>
        <w:t>The field has conducted its post-mortems before, and the verdicts are on record: the rules were too brittle, the standards too complex, the tooling too immature, the authoring too expensive. Each verdict is locally true and collectively useless, because it explains each death in its own terms and leaves the survivors unexamined. Treat the record instead as a single natural experiment — forty years of organizations representing their own knowledge, in forms that lived or died — and put to every artifact the same question: not how expressive it was, nor how rigorous, but what happened when it went stale. Asked that way, the record stops being a collection of cautionary tales and starts yielding a pattern.</w:t>
      </w:r>
    </w:p>
    <w:p w14:paraId="46E25BD2" w14:textId="77777777" w:rsidR="0017091B" w:rsidRDefault="00000000">
      <w:pPr>
        <w:pStyle w:val="Heading2"/>
        <w:spacing w:before="360" w:after="160"/>
      </w:pPr>
      <w:r>
        <w:rPr>
          <w:b/>
          <w:bCs/>
        </w:rPr>
        <w:t>I. The Rule Bases</w:t>
      </w:r>
    </w:p>
    <w:p w14:paraId="74E95403" w14:textId="77777777" w:rsidR="0017091B" w:rsidRDefault="00000000">
      <w:pPr>
        <w:spacing w:after="40" w:line="312" w:lineRule="auto"/>
        <w:jc w:val="both"/>
      </w:pPr>
      <w:r>
        <w:t>The first serious attempt to make knowledge executable was the expert system. At Stanford in the mid-1970s, MYCIN diagnosed bacterial infections from a base of several hundred hand-written rules, and in blinded evaluation it performed on par with the specialists it was modeled on; it never entered clinical routine, but it set the ambition for a decade — if expertise could be written down as rules, expertise could scale. The ambition scaled in both directions. At Digital Equipment Corporation, XCON configured customer orders for VAX systems from thousands of rules and sat squarely on the revenue path. And Douglas Lenat’s Cyc project, begun in 1984, pushed toward the logical maximum: encode not one specialty but common sense itself, assertion by hand-written assertion, millions of them, across what became four decades of patient labor.</w:t>
      </w:r>
    </w:p>
    <w:p w14:paraId="3648F74B" w14:textId="77777777" w:rsidR="0017091B" w:rsidRDefault="00000000">
      <w:pPr>
        <w:spacing w:after="40" w:line="312" w:lineRule="auto"/>
        <w:ind w:firstLine="431"/>
        <w:jc w:val="both"/>
      </w:pPr>
      <w:r>
        <w:t>The boom ended in the usual way, and the standard autopsy blames what Edward Feigenbaum named the knowledge-acquisition bottleneck: extracting rules from experts was slow, expensive, and unending. True — but the bottleneck explains the cost of the program, not the pattern of what survived it. Ask the stale question instead and the pattern is sharp. Where rules sat on a consequential path, they were maintained: XCON was famously expensive to keep current, and it was kept current, for years, because a wrong rule shipped a mis-configured system to a paying customer — divergence had a return address. Where rules sat off any such path, nothing in the environment signaled their staleness; a human expert had to notice, on their own initiative, that the world had moved — and humans reliably notice what costs them, not what quietly stops being true. The expert systems era proved that knowledge could run. What it could not do was make knowledge scale, because keeping the rules true was manual labor everywhere the environment failed to supply a signal.</w:t>
      </w:r>
    </w:p>
    <w:p w14:paraId="2843C9FF" w14:textId="77777777" w:rsidR="0017091B" w:rsidRDefault="00000000">
      <w:pPr>
        <w:pStyle w:val="Heading2"/>
        <w:spacing w:before="360" w:after="160"/>
      </w:pPr>
      <w:r>
        <w:rPr>
          <w:b/>
          <w:bCs/>
        </w:rPr>
        <w:t>II. The Unified Models</w:t>
      </w:r>
    </w:p>
    <w:p w14:paraId="4BA8F5A1" w14:textId="77777777" w:rsidR="0017091B" w:rsidRDefault="00000000">
      <w:pPr>
        <w:spacing w:after="40" w:line="312" w:lineRule="auto"/>
        <w:jc w:val="both"/>
      </w:pPr>
      <w:r>
        <w:lastRenderedPageBreak/>
        <w:t>The integration crises of the 1990s and 2000s produced a different artifact: the canonical data model, a peace treaty among systems. One definition of Customer, one of Order, one of Product, to which every application would map — the idea being that a company with forty systems and one model pays for forty translations instead of sixteen hundred. Enterprise architecture practices grew around the treaty: modeling tools, review boards, reference diagrams of impressive draftsmanship.</w:t>
      </w:r>
    </w:p>
    <w:p w14:paraId="2BE411F5" w14:textId="77777777" w:rsidR="0017091B" w:rsidRDefault="00000000">
      <w:pPr>
        <w:spacing w:after="40" w:line="312" w:lineRule="auto"/>
        <w:ind w:firstLine="431"/>
        <w:jc w:val="both"/>
      </w:pPr>
      <w:r>
        <w:t>The record of these models is the cleanest controlled comparison in the whole graveyard, because the same artifact class met two fates in the same organizations, in the same decades, drawn in the same notations, often by the same architects. Where the canonical model was compiled — generated into message schemas, enforced by validation at system boundaries, wired into builds — a violation broke something: the build failed, the message bounced, the deploy stopped. Those models were maintained, grudgingly but continuously, for as long as they governed. Where the model lived in the modeling tool as reference material — consulted at design reviews, printed for the wall — it drifted within a budget cycle or two, ending as an ornate diagram of a company that no longer existed. Everything the official explanations point to was held constant: expressiveness, tooling, funding, talent. The variable that sorted the fates was whether anything, anywhere, failed when the model went wrong.</w:t>
      </w:r>
    </w:p>
    <w:p w14:paraId="6791B021" w14:textId="77777777" w:rsidR="0017091B" w:rsidRDefault="00000000">
      <w:pPr>
        <w:pStyle w:val="Heading2"/>
        <w:spacing w:before="360" w:after="160"/>
      </w:pPr>
      <w:r>
        <w:rPr>
          <w:b/>
          <w:bCs/>
        </w:rPr>
        <w:t>III. The Cathedral</w:t>
      </w:r>
    </w:p>
    <w:p w14:paraId="5B1ED0CE" w14:textId="77777777" w:rsidR="0017091B" w:rsidRDefault="00000000">
      <w:pPr>
        <w:spacing w:after="40" w:line="312" w:lineRule="auto"/>
        <w:jc w:val="both"/>
      </w:pPr>
      <w:r>
        <w:t xml:space="preserve">The Semantic Web deserves to be treated with respect, because technically it was the most accomplished attempt ever mounted. The 2001 vision — Berners-Lee, Hendler, and Lassila, writing in </w:t>
      </w:r>
      <w:r>
        <w:rPr>
          <w:i/>
          <w:iCs/>
        </w:rPr>
        <w:t>Scientific American</w:t>
      </w:r>
      <w:r>
        <w:t xml:space="preserve"> — imagined a web of machine-readable meaning, and the machinery delivered over the following years was genuinely superb: RDF for stating facts, OWL for defining vocabularies with formal semantics, description-logic fragments chosen with care so that reasoning would remain decidable, global identifiers so that any concept could be referenced from anywhere. Serious logicians did serious work. The expressiveness exceeded what almost any enterprise needed — exceeded, in fact, what almost any enterprise could staff.</w:t>
      </w:r>
    </w:p>
    <w:p w14:paraId="483D617A" w14:textId="77777777" w:rsidR="0017091B" w:rsidRDefault="00000000">
      <w:pPr>
        <w:spacing w:after="40" w:line="312" w:lineRule="auto"/>
        <w:ind w:firstLine="431"/>
        <w:jc w:val="both"/>
      </w:pPr>
      <w:r>
        <w:t xml:space="preserve">Adoption failed in the large anyway, and the standard diagnosis is economic: authoring ontologies was expensive, the benefits were speculative, and the chicken-and-egg never resolved — no data without applications, no applications without data. The diagnosis is correct as far as it goes, but the stale question goes further. The missing party was not the author but the </w:t>
      </w:r>
      <w:r>
        <w:rPr>
          <w:i/>
          <w:iCs/>
        </w:rPr>
        <w:t>consumer</w:t>
      </w:r>
      <w:r>
        <w:t xml:space="preserve">: nothing read the ontologies at runtime in a way that made their wrongness cost anyone anything. An ontology could drift arbitrarily far from the domain it described and no build would break, no message would bounce, no customer would call. Nothing failed when an ontology went stale — and so, by the pattern this chapter is assembling, ontologies were documentation with better syntax, and they decayed at documentation’s rate. The project had assumed, without ever stating it, the serene physics of the first chapter: build the true model, and its truth will keep it.</w:t>
      </w:r>
    </w:p>
    <w:p w14:paraId="75D15BB6" w14:textId="77777777" w:rsidR="0017091B" w:rsidRDefault="00000000">
      <w:pPr>
        <w:pStyle w:val="Heading2"/>
        <w:spacing w:before="360" w:after="160"/>
      </w:pPr>
      <w:r>
        <w:rPr>
          <w:b/>
          <w:bCs/>
        </w:rPr>
        <w:lastRenderedPageBreak/>
        <w:t>IV. The Exceptions</w:t>
      </w:r>
    </w:p>
    <w:p w14:paraId="7BB83F83" w14:textId="77777777" w:rsidR="0017091B" w:rsidRDefault="00000000">
      <w:pPr>
        <w:spacing w:after="40" w:line="312" w:lineRule="auto"/>
        <w:jc w:val="both"/>
      </w:pPr>
      <w:r>
        <w:t xml:space="preserve">Two artifacts from the same lineages refused to die, and their survival is more instructive than any of the deaths. The first is schema.org, launched by the major search engines in 2011: a vocabulary for embedding typed markup in web pages, a direct descendant of the Semantic Web family, simplified almost to the point of insult by comparison with OWL. It thrives — deployed across a substantial fraction of the web, maintained, versioned, extended. The difference is not the notation. The difference is that a consumer existed from the first day: the crawler read the markup, and conformance was rewarded observably, in rich results and traffic. A publisher who marked up wrongly lost something visible and knew it. Note the sign of the consequence: nothing </w:t>
      </w:r>
      <w:r>
        <w:rPr>
          <w:i/>
          <w:iCs/>
        </w:rPr>
        <w:t>breaks</w:t>
      </w:r>
      <w:r>
        <w:t xml:space="preserve"> when schema.org markup is wrong; something is </w:t>
      </w:r>
      <w:r>
        <w:rPr>
          <w:i/>
          <w:iCs/>
        </w:rPr>
        <w:t>forgone</w:t>
      </w:r>
      <w:r>
        <w:t>. Enforcement by reward turns out to work as well as enforcement by breakage — what matters is that the consequence is observable, not which direction it points.</w:t>
      </w:r>
    </w:p>
    <w:p w14:paraId="66698218" w14:textId="77777777" w:rsidR="0017091B" w:rsidRDefault="00000000">
      <w:pPr>
        <w:spacing w:after="40" w:line="312" w:lineRule="auto"/>
        <w:ind w:firstLine="431"/>
        <w:jc w:val="both"/>
      </w:pPr>
      <w:r>
        <w:t>The second exception is the digital twin: a model of a physical asset — a turbine, a pipeline, a production line — synchronized with live sensor telemetry. Twins have proved durably useful precisely where the synchronization is real, and the reason is structural: the sensor stream makes divergence between model and reality observable by default. A twin that drifts from its turbine announces the drift, continuously, in data; the repair loop is built into the artifact’s operating condition rather than left to anyone’s initiative. This is the same property the compiled canonical models had, achieved by instrumentation instead of compilation. Between them, the two exceptions triangulate the rule: durability appears exactly where conformance is observably consequential — by breakage, by reward, or by telemetry, indifferently.</w:t>
      </w:r>
    </w:p>
    <w:p w14:paraId="78B0B625" w14:textId="77777777" w:rsidR="0017091B" w:rsidRDefault="00000000">
      <w:pPr>
        <w:pStyle w:val="Heading2"/>
        <w:spacing w:before="360" w:after="160"/>
      </w:pPr>
      <w:r>
        <w:rPr>
          <w:b/>
          <w:bCs/>
        </w:rPr>
        <w:t>V. The Control Group</w:t>
      </w:r>
    </w:p>
    <w:p w14:paraId="2E48AB12" w14:textId="77777777" w:rsidR="0017091B" w:rsidRDefault="00000000">
      <w:pPr>
        <w:spacing w:after="40" w:line="312" w:lineRule="auto"/>
        <w:jc w:val="both"/>
      </w:pPr>
      <w:r>
        <w:t xml:space="preserve">The strongest evidence in the record comes from two artifacts that nobody entered in the knowledge-representation category at all — which is itself part of the finding. Source code and database schemas are maintained with the highest fidelity of anything an organization keeps, decade after decade, across total turnover of the people involved. The COBOL written in 1985 still executes the business rules of 1985, correctly, under engineers who were not born when it was written; the schema is migrated with an archaeologist’s care, column by column, because everyone involved understands that a careless change loses real data for real customers. And neither artifact can claim the virtues the graveyard’s casualties were built on. A relational schema is expressively impoverished next to OWL — it cannot state most of what an ontology states. Code is not a declarative representation of the domain at all; its domain content is smeared through control flow and infrastructure. On every official axis — expressiveness, formality, semantic rigor — the control group is inferior to the casualties. It outlives them anyway, because both artifacts share the one property the casualties lacked: when either diverges from intended reality, something visible breaks. A compile, a test, a </w:t>
        <w:lastRenderedPageBreak/>
        <w:t>write, a customer. The failure triggers the repair, locates the repair, and confirms the repair by disappearing.</w:t>
      </w:r>
    </w:p>
    <w:p w14:paraId="34D78E28" w14:textId="77777777" w:rsidR="0017091B" w:rsidRDefault="00000000">
      <w:pPr>
        <w:spacing w:after="40" w:line="312" w:lineRule="auto"/>
        <w:ind w:firstLine="431"/>
        <w:jc w:val="both"/>
      </w:pPr>
      <w:r>
        <w:t xml:space="preserve">Line the five cases up and sort them. Sort by expressiveness and the record scrambles: OWL outclasses everything and is the deadest artifact on the list. Sort by formality, by tooling, by funding, by the talent of the people involved, and the record scrambles again — the casualties had more of each than the survivors. Sort by a single unglamorous variable — did anything fail observably when the artifact went stale? — and the record falls into order without remainder. The rules that touched revenue survived. The models that compiled held. The ontologies, consumed by nothing, died. Markup lived on reward, twins on telemetry. And code and schemas, the least expressive artifacts in the study, outlived everything. A pattern that clean deserves a precise statement, a mechanism, and a name. The next chapter gives it all three.</w:t>
      </w:r>
    </w:p>
    <w:p w14:paraId="4C756C59" w14:textId="77777777" w:rsidR="0017091B" w:rsidRDefault="00000000">
      <w:r>
        <w:br w:type="page"/>
      </w:r>
    </w:p>
    <w:p w14:paraId="4FCA67AD" w14:textId="77777777" w:rsidR="0017091B" w:rsidRDefault="00000000">
      <w:pPr>
        <w:spacing w:after="60"/>
      </w:pPr>
      <w:r>
        <w:rPr>
          <w:caps/>
          <w:color w:val="888888"/>
          <w:sz w:val="20"/>
          <w:szCs w:val="20"/>
        </w:rPr>
        <w:lastRenderedPageBreak/>
        <w:t>Chapter Five</w:t>
      </w:r>
    </w:p>
    <w:p w14:paraId="22F82D6B" w14:textId="77777777" w:rsidR="0017091B" w:rsidRDefault="00000000">
      <w:pPr>
        <w:pStyle w:val="Heading1"/>
        <w:spacing w:after="360"/>
      </w:pPr>
      <w:r>
        <w:rPr>
          <w:b/>
          <w:bCs/>
          <w:sz w:val="40"/>
          <w:szCs w:val="40"/>
        </w:rPr>
        <w:t>Load-Bearing</w:t>
      </w:r>
    </w:p>
    <w:p w14:paraId="25F325FC" w14:textId="77777777" w:rsidR="0017091B" w:rsidRDefault="00000000">
      <w:pPr>
        <w:spacing w:after="40" w:line="312" w:lineRule="auto"/>
        <w:jc w:val="both"/>
      </w:pPr>
      <w:r>
        <w:t xml:space="preserve">My brother builds custom cabinets and does high-end remodeling for a living, and the distinction this chapter is named for I learned from him — not the textbook version but the one his trade actually uses. In his industry, a project manager with very limited building experience — fluent in the drawings, the schedule, and the budget, but a stranger to the work itself — is known among the builders as a </w:t>
      </w:r>
      <w:r>
        <w:rPr>
          <w:i/>
          <w:iCs/>
        </w:rPr>
        <w:t>paper contractor</w:t>
      </w:r>
      <w:r>
        <w:t>. The term is not contempt. The paper contractor is often the best on the site at the ideal half of the work — the plan as drawn, the schedule as sequenced, the budget as modeled — and the builders know it. What the term marks is where that fluency runs out: having built less, he has less feel for which parts of a plan will hold and which will bend or break under real-world building conditions, and so he cannot stand in a room and tell you, with a builder’s confidence, which of its walls are holding the building up. A load-bearing wall is not distinguished from a partition by its material, its thickness, or the quality of its masonry; two walls can be identical in every respect the eye can inspect and differ only in what happens when one is removed. The load-bearing wall participates in holding the building up, and the building will say so — sag, crack, collapse — promptly and unambiguously. The partition can be demolished on a whim and nothing anywhere else will notice. And the drawings cannot be trusted to say which is which, because the drawings describe the building as designed, while the wall in question belongs to the building as built — remodeled twice, patched after a leak, improved by a previous owner with opinions.</w:t>
      </w:r>
    </w:p>
    <w:p w14:paraId="7C04EC4A" w14:textId="77777777" w:rsidR="0017091B" w:rsidRDefault="00000000">
      <w:pPr>
        <w:spacing w:after="40" w:line="312" w:lineRule="auto"/>
        <w:ind w:firstLine="431"/>
        <w:jc w:val="both"/>
      </w:pPr>
      <w:r>
        <w:t xml:space="preserve">The carpenters can tell, and how they can tell is the crucial point. They have built: opened walls, sistered joists, traced a load path from ridge to footing, felt a structure complain when the wrong member came out. Knowledge of what is load-bearing is not the kind of thing that can be read off the documents, however complete; it is produced by the activity of building, and it is possessed by the people the building pushes back against. The distinction is not a property of the wall. It is a property of the wall’s relation to the structure — of what else fails when the wall does — and it is learned where the failing can be felt. Everything this book claims about representations is contained in that transposition.</w:t>
      </w:r>
    </w:p>
    <w:p w14:paraId="63E9D87A" w14:textId="77777777" w:rsidR="0017091B" w:rsidRDefault="00000000">
      <w:pPr>
        <w:pStyle w:val="Heading2"/>
        <w:spacing w:before="360" w:after="160"/>
      </w:pPr>
      <w:r>
        <w:rPr>
          <w:b/>
          <w:bCs/>
        </w:rPr>
        <w:t>I. The Thesis</w:t>
      </w:r>
    </w:p>
    <w:p w14:paraId="1D22BB6E" w14:textId="77777777" w:rsidR="0017091B" w:rsidRDefault="00000000">
      <w:pPr>
        <w:spacing w:before="200" w:after="200" w:line="300" w:lineRule="auto"/>
        <w:ind w:left="576" w:right="576"/>
        <w:jc w:val="both"/>
      </w:pPr>
      <w:r>
        <w:rPr>
          <w:b/>
          <w:bCs/>
        </w:rPr>
        <w:t xml:space="preserve">Thesis (differential decay). </w:t>
      </w:r>
      <w:r>
        <w:t xml:space="preserve">The decay rate of a knowledge representation is determined primarily not by its expressiveness, formality, or tooling, but by whether it is </w:t>
      </w:r>
      <w:r>
        <w:rPr>
          <w:i/>
          <w:iCs/>
        </w:rPr>
        <w:t>load-bearing</w:t>
      </w:r>
      <w:r>
        <w:t>: whether some operational process fails observably, and attributably, when the representation diverges from reality. Load-bearing representations are self-correcting, because divergence produces a signal that triggers repair. Non-load-bearing representations decay at the ambient rate of organizational forgetting, regardless of their quality at creation time.</w:t>
      </w:r>
    </w:p>
    <w:p w14:paraId="587D2F25" w14:textId="77777777" w:rsidR="0017091B" w:rsidRDefault="00000000">
      <w:pPr>
        <w:spacing w:after="40" w:line="312" w:lineRule="auto"/>
        <w:ind w:firstLine="431"/>
        <w:jc w:val="both"/>
      </w:pPr>
      <w:r>
        <w:lastRenderedPageBreak/>
        <w:t xml:space="preserve">Each rejected variable in that first clause was rejected by the evidence of the last chapter — the casualties out-credentialed the survivors on every one of them — so the argument here concerns the two adverbs, which carry more weight than they appear to. </w:t>
      </w:r>
      <w:r>
        <w:rPr>
          <w:i/>
          <w:iCs/>
        </w:rPr>
        <w:t>Observably</w:t>
      </w:r>
      <w:r>
        <w:t xml:space="preserve"> means the failure surfaces where attention already is: in the build output, the order flow, the traffic dashboard — not in a place someone would have to think to look. A divergence that could in principle be discovered by a sufficiently diligent audit is not observable in the relevant sense, because diligence is exactly the resource that organizational forgetting consumes first. </w:t>
      </w:r>
      <w:r>
        <w:rPr>
          <w:i/>
          <w:iCs/>
        </w:rPr>
        <w:t>Attributably</w:t>
      </w:r>
      <w:r>
        <w:t xml:space="preserve"> means the failure points back to the entry that caused it. A system that merely gets worse when its representation drifts — slower, flakier, subtly less right — teaches nothing, because degradation without an address is noise; the repair it prompts, if any, is a rewrite, not a correction. The compile error names the line. The bounced message names the field. Attribution is what converts failure from a cost into a signal.</w:t>
      </w:r>
    </w:p>
    <w:p w14:paraId="55868385" w14:textId="77777777" w:rsidR="0017091B" w:rsidRDefault="00000000">
      <w:pPr>
        <w:spacing w:after="40" w:line="312" w:lineRule="auto"/>
        <w:ind w:firstLine="431"/>
        <w:jc w:val="both"/>
      </w:pPr>
      <w:r>
        <w:t>A third requirement hides in the thesis’s mechanism, and it will matter later: latency. The failure-and-repair loop has a cycle time, and the cycle time bounds how far a divergence can travel before it is caught — a staleness surfaced in minutes corrupts one transaction; the same staleness surfaced by the quarterly audit has been compounding for a season. The durability of a load-bearing representation is therefore not a property of the artifact at all. It is a property of the loop the artifact sits inside, and the loop — consulted, failed, repaired, consulted again — is the durable thing.</w:t>
      </w:r>
    </w:p>
    <w:p w14:paraId="2470606E" w14:textId="77777777" w:rsidR="0017091B" w:rsidRDefault="00000000">
      <w:pPr>
        <w:pStyle w:val="Heading2"/>
        <w:spacing w:before="360" w:after="160"/>
      </w:pPr>
      <w:r>
        <w:rPr>
          <w:b/>
          <w:bCs/>
        </w:rPr>
        <w:t>II. Three Phases</w:t>
      </w:r>
    </w:p>
    <w:p w14:paraId="06303102" w14:textId="77777777" w:rsidR="0017091B" w:rsidRDefault="00000000">
      <w:pPr>
        <w:spacing w:after="40" w:line="312" w:lineRule="auto"/>
        <w:jc w:val="both"/>
      </w:pPr>
      <w:r>
        <w:t>Chapter 3 treated retained signal as one stock with one decay rate. It is three. Knowledge lives in three phases — in heads, in unenforced artifacts, in load-bearing artifacts — and each phase has its own decay channel and its own half-life.</w:t>
      </w:r>
    </w:p>
    <w:p w14:paraId="01D4D36D" w14:textId="77777777" w:rsidR="0017091B" w:rsidRDefault="00000000">
      <w:pPr>
        <w:spacing w:after="40" w:line="312" w:lineRule="auto"/>
        <w:ind w:firstLine="431"/>
        <w:jc w:val="both"/>
      </w:pPr>
      <w:r>
        <w:t xml:space="preserve">Knowledge that lives only in human heads decays by turnover. It is rich, current, and mortal: it leaves in resignations, retirements, and reorganizations, and its half-life is a tenure. Knowledge in unenforced artifacts — the wiki, the reference diagram, the process document — decays by drift, and the channel is insidious because the artifact bears no mark of its own staleness: nothing happens to the document when the domain moves; a stale page and a current one are pixel-identical, and the reader cannot tell which one they are trusting. Knowledge in load-bearing artifacts decays at the rate the repair loop permits — low, and bounded by how quickly divergence surfaces. </w:t>
      </w:r>
    </w:p>
    <w:p w14:paraId="5CBFAAD4" w14:textId="77777777" w:rsidR="0017091B" w:rsidRDefault="00000000">
      <w:pPr>
        <w:spacing w:after="40" w:line="312" w:lineRule="auto"/>
        <w:ind w:firstLine="431"/>
        <w:jc w:val="both"/>
      </w:pPr>
      <w:r>
        <w:t xml:space="preserve">The phases also correct a persistent illusion about what writing things down accomplishes. Documenting tacit knowledge moves it from the first phase to the second — a phase change, not a preservation: turnover-decay is traded for drift-decay, the mortality of the expert for the silent aging of the page. The trade is sometimes worth making and is routinely mistaken for a solution. Only coupling to enforcement moves knowledge into the third phase, and this yields the design objective in its simplest form: maximize the fraction of domain-critical knowledge held in the low-decay phase. Note what the objective is not. It is </w:t>
        <w:lastRenderedPageBreak/>
        <w:t>not coverage. The reframing runs from “model everything” to “model what something will check” — close to the opposite of how the graveyard’s grandest projects were scoped, which is part of why they are in the graveyard.</w:t>
      </w:r>
    </w:p>
    <w:p w14:paraId="400963A1" w14:textId="77777777" w:rsidR="0017091B" w:rsidRDefault="00000000">
      <w:pPr>
        <w:pStyle w:val="Heading2"/>
        <w:spacing w:before="360" w:after="160"/>
      </w:pPr>
      <w:r>
        <w:rPr>
          <w:b/>
          <w:bCs/>
        </w:rPr>
        <w:t>III. The Signal Is the Map</w:t>
      </w:r>
    </w:p>
    <w:p w14:paraId="433FF573" w14:textId="77777777" w:rsidR="0017091B" w:rsidRDefault="00000000">
      <w:pPr>
        <w:spacing w:after="40" w:line="312" w:lineRule="auto"/>
        <w:jc w:val="both"/>
      </w:pPr>
      <w:r>
        <w:t xml:space="preserve">The thesis says divergence triggers repair. It says something further that is easy to miss: divergence </w:t>
      </w:r>
      <w:r>
        <w:rPr>
          <w:i/>
          <w:iCs/>
        </w:rPr>
        <w:t>locates</w:t>
      </w:r>
      <w:r>
        <w:t xml:space="preserve"> repair. When a load-bearing representation goes stale, the failure does not merely announce that something, somewhere, has diverged — it names the </w:t>
      </w:r>
      <w:r>
        <w:rPr>
          <w:i/>
          <w:iCs/>
        </w:rPr>
        <w:t>something</w:t>
      </w:r>
      <w:r>
        <w:t>. The compile error carries a line number; the bounced message carries the offending field; the failed check carries the violated constraint. Enforcement and discovery are not two mechanisms but one: the same event that demands the fix identifies where the fix goes.</w:t>
      </w:r>
    </w:p>
    <w:p w14:paraId="07B80E14" w14:textId="77777777" w:rsidR="0017091B" w:rsidRDefault="00000000">
      <w:pPr>
        <w:spacing w:after="40" w:line="312" w:lineRule="auto"/>
        <w:ind w:firstLine="431"/>
        <w:jc w:val="both"/>
      </w:pPr>
      <w:r>
        <w:t>To see why this matters, consider the alternative that planning instinct suggests: knowing in advance which parts of a representation are most consequential — a map of where errors would propagate, drawn up front, so that maintenance attention can be allocated wisely. It is the paper contractor’s ambition — command of the structure from the documents alone. The difficulty is that such a map is itself a representation, and an unenforced one: a claim about where consequence concentrates that begins aging the moment the domain shifts, precisely the kind of artifact the thesis consigns to the drift phase. The consequence map would need its own consequence map. Under enforcement, the regress never starts, because no map is needed. The map of consequence is drawn continuously by the live behavior of the system — which failures occur, how often, at what cost — and it is always current by construction, because it is not a map at all.</w:t>
      </w:r>
    </w:p>
    <w:p w14:paraId="3B00CBD0" w14:textId="77777777" w:rsidR="0017091B" w:rsidRDefault="00000000">
      <w:pPr>
        <w:spacing w:after="40" w:line="312" w:lineRule="auto"/>
        <w:ind w:firstLine="431"/>
        <w:jc w:val="both"/>
      </w:pPr>
      <w:r>
        <w:t xml:space="preserve">The same property allocates maintenance without a committee. In a load-bearing system, repair effort flows toward the entries that fail most often and most expensively. The entries that never trip anything reveal, by their silence, that they are partitions rather than walls; the entries that trip constantly reveal where the domain is moving fastest. An organization running such a loop learns the consequence-topology of its own knowledge as a side effect of operating, which is information no amount of advance analysis could have produced and no advance analysis has to.</w:t>
      </w:r>
    </w:p>
    <w:p w14:paraId="2897CD65" w14:textId="77777777" w:rsidR="0017091B" w:rsidRDefault="00000000">
      <w:pPr>
        <w:pStyle w:val="Heading2"/>
        <w:spacing w:before="360" w:after="160"/>
      </w:pPr>
      <w:r>
        <w:rPr>
          <w:b/>
          <w:bCs/>
        </w:rPr>
        <w:t>IV. The Uncomfortable Corollary</w:t>
      </w:r>
    </w:p>
    <w:p w14:paraId="62AF6592" w14:textId="77777777" w:rsidR="0017091B" w:rsidRDefault="00000000">
      <w:pPr>
        <w:spacing w:after="40" w:line="312" w:lineRule="auto"/>
        <w:jc w:val="both"/>
      </w:pPr>
      <w:r>
        <w:t>The thesis has an immediate corollary.</w:t>
      </w:r>
    </w:p>
    <w:p w14:paraId="7DD86F9F" w14:textId="77777777" w:rsidR="0017091B" w:rsidRDefault="00000000">
      <w:pPr>
        <w:spacing w:before="200" w:after="200" w:line="300" w:lineRule="auto"/>
        <w:ind w:left="576" w:right="576"/>
        <w:jc w:val="both"/>
      </w:pPr>
      <w:r>
        <w:rPr>
          <w:b/>
          <w:bCs/>
        </w:rPr>
        <w:t xml:space="preserve">Corollary. </w:t>
      </w:r>
      <w:r>
        <w:t xml:space="preserve">Building a representation does not, by itself, retain anything. An artifact that no operational process consumes is documentation with a new name, and will share documentation’s fate.</w:t>
      </w:r>
    </w:p>
    <w:p w14:paraId="733F21F1" w14:textId="77777777" w:rsidR="0017091B" w:rsidRDefault="00000000">
      <w:pPr>
        <w:spacing w:after="40" w:line="312" w:lineRule="auto"/>
        <w:ind w:firstLine="431"/>
        <w:jc w:val="both"/>
      </w:pPr>
      <w:r>
        <w:t xml:space="preserve">In practice the corollary is a paired question. “Should we represent this?” is never to be asked alone; its partner is “what will fail if this entry is wrong?” — and when the honest </w:t>
        <w:lastRenderedPageBreak/>
        <w:t xml:space="preserve">answer is nothing, the entry is documentation, whatever it is called, and the choice is binary: connect it to an enforcement path, or leave it out deliberately. There is no third option in which the entry is included anyway and stays true.</w:t>
      </w:r>
    </w:p>
    <w:p w14:paraId="58060C11" w14:textId="77777777" w:rsidR="0017091B" w:rsidRDefault="00000000">
      <w:pPr>
        <w:spacing w:after="40" w:line="312" w:lineRule="auto"/>
        <w:ind w:firstLine="431"/>
        <w:jc w:val="both"/>
      </w:pPr>
      <w:r>
        <w:t xml:space="preserve">The discomfort is real because the corollary forbids the satisfying project. The modeling instinct runs toward completeness — capture the whole domain, leave nothing out, treat coverage as rigor — and every institutional incentive reinforces it, since a comprehensive model demonstrates effort and a minimal one looks unfinished. Software culture has a name for effort that pools where consequence is absent: bikeshedding — after the committee that approves the nuclear plant in a minute and debates the bicycle shed all afternoon, the shed being the one item on which everyone can safely hold an opinion. The unenforced regions of a comprehensive model are bikeshedding institutionalized: entries that can be elaborated, revised, and argued over indefinitely precisely because nothing fails whichever way the argument goes. The corollary calls the comprehensive model what the evidence says it is: a larger surface of unenforced entries, aging silently, whose eventual staleness will discredit the enforced core it surrounds. Scoping by enforcement rather than coverage is the exact line between infrastructure and expensive documentation, and it doubles as the guardrail against the over-formalization that helped fill the graveyard — an artifact scoped to what something will check stays small enough to keep true.</w:t>
      </w:r>
    </w:p>
    <w:p w14:paraId="7B09C934" w14:textId="77777777" w:rsidR="0017091B" w:rsidRDefault="00000000">
      <w:pPr>
        <w:spacing w:after="40" w:line="312" w:lineRule="auto"/>
        <w:ind w:firstLine="431"/>
        <w:jc w:val="both"/>
      </w:pPr>
      <w:r>
        <w:t>Stated this way, the thesis remains an empirical generalization: a pattern read from forty years of institutional experience, compressed into a causal claim about feedback. A fair skeptic could grant every autopsy and still call it a heuristic — useful, local, and unproven. What would strengthen it is independent derivation: the same criterion reached from different premises, for different reasons, by people with no stake in enterprise software. That derivation exists. It comes from physics, and it is the subject of the next chapter.</w:t>
      </w:r>
    </w:p>
    <w:p>
      <w:pPr>
        <w:pStyle w:val="Normal"/>
        <w:rPr/>
      </w:pPr>
      <w:r>
        <w:rPr/>
      </w:r>
      <w:r>
        <w:br w:type="page"/>
      </w:r>
    </w:p>
    <w:p>
      <w:pPr>
        <w:pStyle w:val="Normal"/>
        <w:spacing w:before="1152" w:after="60"/>
        <w:rPr/>
      </w:pPr>
      <w:r>
        <w:rPr>
          <w:caps/>
          <w:color w:val="888888"/>
          <w:sz w:val="20"/>
          <w:szCs w:val="20"/>
        </w:rPr>
        <w:t>Chapter Six</w:t>
      </w:r>
    </w:p>
    <w:p>
      <w:pPr>
        <w:pStyle w:val="Heading1"/>
        <w:spacing w:before="0" w:after="360"/>
        <w:rPr/>
      </w:pPr>
      <w:r>
        <w:rPr>
          <w:b/>
          <w:bCs/>
          <w:sz w:val="40"/>
          <w:szCs w:val="40"/>
        </w:rPr>
        <w:t>The Physics of Persistence</w:t>
      </w:r>
    </w:p>
    <w:p>
      <w:pPr>
        <w:pStyle w:val="Normal"/>
        <w:spacing w:lineRule="auto" w:line="312" w:before="0" w:after="40"/>
        <w:jc w:val="both"/>
        <w:rPr/>
      </w:pPr>
      <w:r>
        <w:t>In the winter of 1860, before a room of restless children at the Royal Institution, Michael Faraday held up a lit candle and told them there was no better door into the whole of natural philosophy than the physical phenomena of a burning candle. He spent six lectures on it. The flame, he showed them, is not a thing but a transaction: wax drawn up the wick by capillary action, vaporized in the heat, torn apart and recombined with the oxygen of the air, the light itself only the visible receipt of the reaction. What the eye reads as a small stable object is a region of space through which matter is pouring — nothing in the flame at the end of this sentence is what was in it at the beginning. Every particle has been consumed and carried off and replaced. The shape alone remains.</w:t>
      </w:r>
    </w:p>
    <w:p>
      <w:pPr>
        <w:pStyle w:val="Normal"/>
        <w:spacing w:lineRule="auto" w:line="312" w:before="0" w:after="40"/>
        <w:ind w:firstLine="431"/>
        <w:jc w:val="both"/>
        <w:rPr/>
      </w:pPr>
      <w:r>
        <w:t>A flame, in other words, is a form maintained through the total and continuous turnover of its own matter — durability purchased by reconstitution rather than by permanence — and it keeps its shape for exactly as long as the loop that feeds it runs, and not one instant longer. Pinch the wick and the form is gone, though not a single atom has been destroyed; the atoms have merely stopped being organized. This is the picture of persistence the present chapter needs, and it is worth pausing on because it is the exact inverse of the one this book began with. Plato’s Form persists by standing outside time and requiring nothing. Faraday’s flame persists by standing inside a process and requiring everything, and it is the second picture, not the first, that the last two chapters have forced upon us.</w:t>
      </w:r>
    </w:p>
    <w:p>
      <w:pPr>
        <w:pStyle w:val="Normal"/>
        <w:spacing w:lineRule="auto" w:line="312" w:before="0" w:after="40"/>
        <w:ind w:firstLine="431"/>
        <w:jc w:val="both"/>
        <w:rPr/>
      </w:pPr>
      <w:r>
        <w:t>Those chapters made their case from wreckage. Forty years of institutional experience, read as a single natural experiment, returned one verdict: representations behave like the flame and not like the Form. They persist only while some loop keeps re-instantiating them, and the loop is enforcement — divergence made to fail visibly, attributably, and early. That was an empirical finding, a pattern read off the graveyard and compressed into a causal claim, and we conceded at the close of Chapter 5 that a fair skeptic could accept every autopsy and still call the thesis a heuristic — true of software, perhaps, for reasons peculiar to software. This chapter answers the skeptic. It shows that the same criterion falls out of physics, reached by people who had never seen an enterprise ontology and were trying to repair something else entirely. When a claim read from forty years of failure turns out to coincide with a claim derived from the foundations of physics, the coincidence is itself the evidence, and supplying it is what this chapter is for.</w:t>
      </w:r>
    </w:p>
    <w:p>
      <w:pPr>
        <w:pStyle w:val="Heading2"/>
        <w:spacing w:before="360" w:after="160"/>
        <w:rPr/>
      </w:pPr>
      <w:r>
        <w:rPr>
          <w:b/>
          <w:bCs/>
        </w:rPr>
        <w:t>I. The Constructor</w:t>
      </w:r>
    </w:p>
    <w:p>
      <w:pPr>
        <w:pStyle w:val="Normal"/>
        <w:spacing w:lineRule="auto" w:line="312" w:before="0" w:after="40"/>
        <w:jc w:val="both"/>
        <w:rPr/>
      </w:pPr>
      <w:r>
        <w:t>The physics in question is recent and deliberately strange. In 2012 David Deutsch proposed reorganizing the ambition of fundamental theory around a different kind of statement. The usual form of a physical law is a trajectory: give me the initial conditions and the equations of motion, and I will tell you what happens next. Deutsch’s proposal — constructor theory — expresses laws instead as statements about which transformations are possible, which are impossible, and why. Not what will happen, but what can be made to happen, and what no arrangement of matter could ever be made to do.</w:t>
      </w:r>
    </w:p>
    <w:p>
      <w:pPr>
        <w:pStyle w:val="Normal"/>
        <w:spacing w:lineRule="auto" w:line="312" w:before="0" w:after="40"/>
        <w:ind w:firstLine="431"/>
        <w:jc w:val="both"/>
        <w:rPr/>
      </w:pPr>
      <w:r>
        <w:t xml:space="preserve">The theory takes its name from the constructor, defined as anything that can cause a transformation and then remain able to cause it again: a catalyst that emerges from a reaction </w:t>
        <w:lastRenderedPageBreak/>
        <w:t xml:space="preserve">unchanged, a robotic arm that stamps one part and turns to the next, a factory, an enzyme. But the constructor is the theory’s namesake, not its subject. Having defined it, Deutsch abstracts it away, and what remains as the basic furniture of the world is the set of tasks — the transformations themselves, sorted into the possible and the impossible. A task is possible, in this vocabulary, precisely when a constructor for it could exist: when there could be something that performs the transformation reliably and, crucially, retains the capacity to perform it once more. Possibility, in constructor theory, means repeatable capability.</w:t>
      </w:r>
    </w:p>
    <w:p>
      <w:pPr>
        <w:pStyle w:val="Normal"/>
        <w:spacing w:lineRule="auto" w:line="312" w:before="0" w:after="40"/>
        <w:ind w:firstLine="431"/>
        <w:jc w:val="both"/>
        <w:rPr/>
      </w:pPr>
      <w:r>
        <w:t xml:space="preserve">It takes a moment to feel how large this reframing is, because it lifts the fundamental question about any object off the object and sets it on what can be done with the object. The old question — what is this made of, what state is it in — is displaced by a new one: which transformations does its existence make possible, and which does it forbid? A thing is characterized not by its substance but by its repertoire. Readers of the first three chapters will hear the echo, because this is the counterfactual restatement of a move Shannon made by hand in 1948, when he defined information by what could have been sent rather than by what was. Deutsch generalizes the deferral into a physics: what a thing is matters less, at the deepest level, than what could repeatedly be done to and with it. And done repeatedly is the phrase to hold onto, because a capability that can be exercised only once is not a constructor at all. Every constructor is, by its definition, a loop.</w:t>
      </w:r>
    </w:p>
    <w:p>
      <w:pPr>
        <w:pStyle w:val="Heading2"/>
        <w:spacing w:before="360" w:after="160"/>
        <w:rPr/>
      </w:pPr>
      <w:r>
        <w:rPr>
          <w:b/>
          <w:bCs/>
        </w:rPr>
        <w:t>II. Knowledge That Keeps Itself</w:t>
      </w:r>
    </w:p>
    <w:p>
      <w:pPr>
        <w:pStyle w:val="Normal"/>
        <w:spacing w:lineRule="auto" w:line="312" w:before="0" w:after="40"/>
        <w:jc w:val="both"/>
        <w:rPr/>
      </w:pPr>
      <w:r>
        <w:t>Inside the 2012 paper is a definition easy to read past and central to everything that follows. Among all the abstract things that can play the role of a constructor, one kind is singled out and given a name borrowed, pointedly, from Karl Popper and stripped of any knowing subject: knowledge. Knowledge, in Deutsch’s sense, is information which, once physically instantiated in a suitable environment, tends to cause itself to remain so instantiated — information that survives noise, error, criticism, and the wholesale replacement of the matter that carries it, because it acts, through its environment, to get itself re-instantiated. The canonical case is the gene, which causes the organism around it to build fresh copies of the very sequence that specifies the organism. There is no knowing subject anywhere in the definition. There is only a pattern that participates in its own persistence.</w:t>
      </w:r>
    </w:p>
    <w:p>
      <w:pPr>
        <w:pStyle w:val="Normal"/>
        <w:spacing w:lineRule="auto" w:line="312" w:before="0" w:after="40"/>
        <w:ind w:firstLine="431"/>
        <w:jc w:val="both"/>
        <w:rPr/>
      </w:pPr>
      <w:r>
        <w:t xml:space="preserve">This is the flame made rigorous and given a mechanism, and it quietly answers a question the earlier chapters left hanging. Chapter 3 named λ, the effective decay rate of a represented piece of knowledge, called it the quantity on which the whole economics of representation turns, and then confessed that the model was silent on what fixed it. Deutsch’s definition supplies the missing principle, if not the number. What sets λ is not any property the representation has in isolation — not its expressiveness, its formality, or the polish of its authorship — but whether the representation sits inside a loop that causes it to be re-instantiated. Knowledge, in Deutsch’s sense, simply is information whose decay rate has been driven low by such a loop; everything without one decays at the ambient rate of its surroundings. A representation does not endure because it is well made. It endures because something keeps remaking it, and it would decay like anything else the instant that something stopped.</w:t>
      </w:r>
    </w:p>
    <w:p>
      <w:pPr>
        <w:pStyle w:val="Normal"/>
        <w:spacing w:lineRule="auto" w:line="312" w:before="0" w:after="40"/>
        <w:ind w:firstLine="431"/>
        <w:jc w:val="both"/>
        <w:rPr/>
      </w:pPr>
      <w:r>
        <w:t xml:space="preserve">And the loop is never free — a point to carry forward, because it is exactly where the natural case and the organizational case will part. A self-instantiating pattern is not a pattern exempt </w:t>
        <w:lastRenderedPageBreak/>
        <w:t>from cost; it is a pattern that something is continuously paying to maintain. The flame keeps its shape only while the wax keeps feeding it. The gene — Deutsch’s own example of knowledge — endures only while the organism spends, generation upon generation, the energy to copy it and copy it again. Nothing in the account makes persistence cheap. It makes persistence conditional: on the existence of a loop, and on that loop being paid for. What will differ, when we turn from candles and genes to organizations, is not whether the loop costs something. It is who decides whether to keep paying.</w:t>
      </w:r>
    </w:p>
    <w:p>
      <w:pPr>
        <w:pStyle w:val="Heading2"/>
        <w:spacing w:before="360" w:after="160"/>
        <w:rPr/>
      </w:pPr>
      <w:r>
        <w:rPr>
          <w:b/>
          <w:bCs/>
        </w:rPr>
        <w:t>III. The Ship That Athens Kept</w:t>
      </w:r>
    </w:p>
    <w:p>
      <w:pPr>
        <w:pStyle w:val="Normal"/>
        <w:spacing w:lineRule="auto" w:line="312" w:before="0" w:after="40"/>
        <w:jc w:val="both"/>
        <w:rPr/>
      </w:pPr>
      <w:r>
        <w:t xml:space="preserve">Deutsch completes the thought with the oldest thought-experiment in the Western catalogue, and gives it a reading this book will use twice. The ship of Theseus, preserved by the Athenians, has its planks replaced one by one as they rot, until no original timber remains; the traditional puzzle is whether it is still the same ship. Deutsch’s move is to stop asking about the timber and ask what stays constant across the whole process. Not the planks, which are all replaced. Not the shipwrights, who die and are succeeded. Not even the written specification, which is recopied as its parchment decays. The one invariant across the centuries is the abstract program that keeps causing Athens to re-instantiate the ship, the specification, and the shipwrights alike. The information is the constructor. Durability, on this reading, is never resistance to change; it is a causal loop that reproduces a pattern through change, and Plato’s eternity has been quietly replaced by a fixed point of maintenance.</w:t>
      </w:r>
    </w:p>
    <w:p>
      <w:pPr>
        <w:pStyle w:val="Normal"/>
        <w:spacing w:lineRule="auto" w:line="312" w:before="0" w:after="40"/>
        <w:ind w:firstLine="431"/>
        <w:jc w:val="both"/>
        <w:rPr/>
      </w:pPr>
      <w:r>
        <w:t xml:space="preserve">But notice what kind of loop keeps the ship, because it is not the kind that keeps the gene. The gene’s loop runs on chemistry and differential survival; it convenes no committee. The ship’s loop runs on Athens — on a community that had decided the ship was worth keeping, that funded its repair, trained its shipwrights, and would notice a rotten plank and replace it. The ship of Theseus is the first maintained pattern in this chapter whose loop is institutional rather than natural, and that single fact makes it the ancestor of the central practical test of Part III. We will call it the model-swap test, and Chapter 8 will make it operational, but its logic is already visible in the harbor at Athens: take any representation an organization believes it holds, and swap out its carriers one at a time — the application, the vendor, the foundation model, the people who understood it — and ask whether the meaning survives the swap. For the ship it survived, because the specification was load-bearing: the shipwrights consulted it, and a plank cut against it failed, visibly, to fit. For most of what an organization “knows,” the meaning does not survive, because nothing consults the specification and nothing fails when it is wrong. The swap simply loses the knowledge, silently, the way a flame goes out when the wax runs dry — no drama and no alarm, just a shape that was there and then is not.</w:t>
      </w:r>
    </w:p>
    <w:p>
      <w:pPr>
        <w:pStyle w:val="Heading2"/>
        <w:spacing w:before="360" w:after="160"/>
        <w:rPr/>
      </w:pPr>
      <w:r>
        <w:rPr>
          <w:b/>
          <w:bCs/>
        </w:rPr>
        <w:t>IV. Escaping the Circle</w:t>
      </w:r>
    </w:p>
    <w:p>
      <w:pPr>
        <w:pStyle w:val="Normal"/>
        <w:spacing w:lineRule="auto" w:line="312" w:before="0" w:after="40"/>
        <w:jc w:val="both"/>
        <w:rPr/>
      </w:pPr>
      <w:r>
        <w:t xml:space="preserve">The strongest form of the argument arrived in 2014, when Deutsch, now working with Chiara Marletto, brought information itself into constructor theory and in doing so repaired a flaw at the foundation of Shannon’s edifice that had gone unremarked for sixty years. The flaw is a circularity. Information is standardly defined in terms of distinguishable states; distinguishability is defined in terms of what a measurement lets you learn; and learning is the acquisition of information. Each concept leans on the next, and the last leans back on the </w:t>
        <w:lastRenderedPageBreak/>
        <w:t>first. Shannon’s theory, magnificent at counting distinctions, never says what the act of distinguishing physically consists of — it takes the distinguishable states as given and builds upward. For an engineering theory of transmission that was a harmless economy. For a would-be physical theory of what information is, it is a hole at the center.</w:t>
      </w:r>
    </w:p>
    <w:p>
      <w:pPr>
        <w:pStyle w:val="Normal"/>
        <w:spacing w:lineRule="auto" w:line="312" w:before="0" w:after="40"/>
        <w:ind w:firstLine="431"/>
        <w:jc w:val="both"/>
        <w:rPr/>
      </w:pPr>
      <w:r>
        <w:t xml:space="preserve">Deutsch and Marletto’s repair is to ground the whole structure in tasks, in the one order that avoids the circle. Computation is defined first, as the set of possible permutations over a substrate’s physical attributes — no mention of information yet. Information variables are then defined as those computation variables that can be copied, that is, cloned from one system onto another. Distinguishability arrives last, downstream of both, and non-circular because the concepts it rests on were fixed before it. The result is a definition of information as a physical property constituted by which copying and distinguishing tasks are possible on its carrier. To carry information is to be such that certain transformations — copyings, distinguishings — can reliably be performed. Take away every task that could be performed on a thing, and you have taken away its status as information. What could be done with it is not evidence of the information; it is the information.</w:t>
      </w:r>
    </w:p>
    <w:p>
      <w:pPr>
        <w:pStyle w:val="Normal"/>
        <w:spacing w:lineRule="auto" w:line="312" w:before="0" w:after="40"/>
        <w:ind w:firstLine="431"/>
        <w:jc w:val="both"/>
        <w:rPr/>
      </w:pPr>
      <w:r>
        <w:t xml:space="preserve">Now translate that criterion into the vocabulary of Chapter 5 and watch what happens. A representation carries meaning only insofar as some task can actually be performed on it — some check run, some copy made, some distinction drawn — and it persists only insofar as the task that reproduces it remains possible and is in fact performed. Strip away every process that reads it, checks it, and re-instantiates it, and you have not merely neglected the representation; on this account you have removed the thing that made it a representation at all. That is the load-bearing thesis, stated in the language of physics, and it was reached from the bare requirement that the concept of information be non-circular — reached by two physicists with no stake whatever in canonical data models, change-control boards, or the fate of the Semantic Web.</w:t>
      </w:r>
    </w:p>
    <w:p>
      <w:pPr>
        <w:pStyle w:val="Normal"/>
        <w:spacing w:lineRule="auto" w:line="312" w:before="0" w:after="40"/>
        <w:ind w:firstLine="431"/>
        <w:jc w:val="both"/>
        <w:rPr/>
      </w:pPr>
      <w:r>
        <w:t>This is the convergence the skeptic was owed. Chapter 4 read the criterion off the headstones: the artifacts that survived were the ones something checked, and expressiveness, formality, and funding sorted the record not at all. This chapter derives the same criterion from first principles, for reasons internal to physics. The two arguments share no premises — one begins in a graveyard of enterprise software, the other in the axioms of a candidate fundamental theory — and they arrive at the same line: what is real and durable about a representation is what can be done with it, which is to say what checks it. Convergence of independent arguments is not proof; organizations are under no obligation to obey constructor theory, and this book does not pretend they are. But it retires a particular suspicion. The load-bearing thesis is not a parochial lesson of one young industry, a rule of thumb that happens to hold in software. It is the local, institutional face of something general about how any pattern persists in a universe that offers nothing for free.</w:t>
      </w:r>
    </w:p>
    <w:p>
      <w:pPr>
        <w:pStyle w:val="Heading2"/>
        <w:spacing w:before="360" w:after="160"/>
        <w:rPr/>
      </w:pPr>
      <w:r>
        <w:rPr>
          <w:b/>
          <w:bCs/>
        </w:rPr>
        <w:t>V. Same Law, Opposite Side</w:t>
      </w:r>
    </w:p>
    <w:p>
      <w:pPr>
        <w:pStyle w:val="Normal"/>
        <w:spacing w:lineRule="auto" w:line="312" w:before="0" w:after="40"/>
        <w:jc w:val="both"/>
        <w:rPr/>
      </w:pPr>
      <w:r>
        <w:t>We can now say precisely what was meant, at the end of Chapter 1, by calling this an engineering essay written under a physical law. The law is this: a pattern persists when, and only when, some loop re-instantiates it at least as fast as it decays, and no loop of any speed can preserve a pattern whose decay rate exceeds the loop’s corrective capacity. Genes obey it, flames obey it, the ship of Theseus obeys it, and a database schema obeys it. It is substrate-</w:t>
        <w:lastRenderedPageBreak/>
        <w:t xml:space="preserve">independent in the strong sense — the same indifference to medium that Chapter 2 found beneath the bit, now applied not to the encoding of a pattern but to its survival. Persistence is not a property of a thing. It is a property of a thing’s relation to a loop, exactly as load-bearing, in Chapter 5, turned out to be a property of a wall’s relation to the structure rather than of the wall.</w:t>
      </w:r>
    </w:p>
    <w:p>
      <w:pPr>
        <w:pStyle w:val="Normal"/>
        <w:spacing w:lineRule="auto" w:line="312" w:before="0" w:after="40"/>
        <w:ind w:firstLine="431"/>
        <w:jc w:val="both"/>
        <w:rPr/>
      </w:pPr>
      <w:r>
        <w:t xml:space="preserve">What differs between the gene and the schema is not the law. It is the provenance of the loop, and the whole remaining argument of this book lives in that difference. Nature’s maintenance loops come installed with the laws. Differential survival maintains the gene whether or not any creature intends it, because the lineage whose copies drift too far is simply not among those that continue; the loop runs whether or not a budget was approved, because there was no meeting at which the budget could have been denied. The loop is found, not chosen. Selection discovers it, installs it, and pays for it out of the deaths of everything that lacked it, and the organism inherits a maintenance apparatus it never had to design and cannot decline.</w:t>
      </w:r>
    </w:p>
    <w:p>
      <w:pPr>
        <w:pStyle w:val="Normal"/>
        <w:spacing w:lineRule="auto" w:line="312" w:before="0" w:after="40"/>
        <w:ind w:firstLine="431"/>
        <w:jc w:val="both"/>
        <w:rPr/>
      </w:pPr>
      <w:r>
        <w:t xml:space="preserve">Organizations inherit nothing of the kind. Their corrective loops — the build that breaks on a bad schema, the validation that bounces a malformed message, the evaluation that refuses to let an agent act on a stale rule — come with no law at all. Each one must be designed by some particular person, funded against everything else the money could buy, staffed by people who could be doing more visibly rewarded work, and defended, every planning cycle, against the entirely reasonable question of why the effort cannot be spent elsewhere. Nature’s maintenance is subsidized by extinction; an organization’s is subsidized by a line item, and a line item is negotiable in a way that extinction is not. This is the asymmetry — the same law, approached from opposite sides. Physics gets to describe loops that already exist and were never in doubt. Organizations face the prior problem: bringing the loop into existence, and keeping it funded while every incentive whispers that the money is needed elsewhere and the loop, having quietly prevented the failures that would have justified it, looks like a cost with nothing to show.</w:t>
      </w:r>
    </w:p>
    <w:p>
      <w:pPr>
        <w:pStyle w:val="Normal"/>
        <w:spacing w:lineRule="auto" w:line="312" w:before="0" w:after="40"/>
        <w:ind w:firstLine="431"/>
        <w:jc w:val="both"/>
        <w:rPr/>
      </w:pPr>
      <w:r>
        <w:t>That asymmetry is the whole reason this is an engineering book and not a work of physics. The physicists have told us where self-maintaining information is found; the graveyard has told us it is almost never found in an organization by accident; and the two findings, set side by side, define the task exactly. If an organization’s understanding of itself is to survive its authors, its applications, and its models — if it is to be a pattern kept rather than a document aging — then someone must build the loop that re-instantiates it, and someone must keep paying, in attention and in money, for that loop to run. Nature will not supply it. It never has.</w:t>
      </w:r>
    </w:p>
    <w:p>
      <w:pPr>
        <w:pStyle w:val="Normal"/>
        <w:spacing w:lineRule="auto" w:line="312" w:before="0" w:after="40"/>
        <w:ind w:firstLine="431"/>
        <w:jc w:val="both"/>
        <w:rPr/>
      </w:pPr>
      <w:r>
        <w:t>What remains is to design the loop so that building it is cheap and skipping it is hard — to give an organization’s meaning the one property the graveyard’s casualties all lacked and its survivors all, by luck or by instrumentation, possessed. That requires an artifact: something an organization’s knowledge compiles into, structured so that the processes which consume it fail visibly when it drifts, and structured so that leaving it unenforced is not the path of least resistance but a deliberate and conspicuous choice. Part III builds that artifact. We turn first to its anatomy — its parts, its properties, and the one component, absent from everything in the graveyard, that makes it structurally difficult to leave unchecked. It has a name already, borrowed as an homage and understood in hindsight, and we can at last say what it is made of.</w:t>
      </w:r>
    </w:p>
    <w:p>
      <w:pPr>
        <w:pStyle w:val="Normal"/>
        <w:rPr/>
      </w:pPr>
      <w:r>
        <w:rPr/>
      </w:r>
      <w:r>
        <w:br w:type="page"/>
      </w:r>
    </w:p>
    <w:p>
      <w:pPr>
        <w:pStyle w:val="Normal"/>
        <w:spacing w:before="0" w:after="3600"/>
        <w:rPr/>
      </w:pPr>
      <w:r>
        <w:rPr/>
      </w:r>
    </w:p>
    <w:p>
      <w:pPr>
        <w:pStyle w:val="Normal"/>
        <w:spacing w:before="0" w:after="120"/>
        <w:jc w:val="center"/>
        <w:rPr/>
      </w:pPr>
      <w:r>
        <w:rPr>
          <w:caps/>
          <w:color w:val="888888"/>
          <w:sz w:val="24"/>
          <w:szCs w:val="24"/>
        </w:rPr>
        <w:t>Part III</w:t>
      </w:r>
    </w:p>
    <w:p>
      <w:pPr>
        <w:pStyle w:val="Normal"/>
        <w:jc w:val="center"/>
        <w:rPr/>
      </w:pPr>
      <w:r>
        <w:rPr>
          <w:b/>
          <w:bCs/>
          <w:sz w:val="44"/>
          <w:szCs w:val="44"/>
        </w:rPr>
        <w:t>The Construction</w:t>
      </w:r>
    </w:p>
    <w:p>
      <w:pPr>
        <w:pStyle w:val="Normal"/>
        <w:rPr/>
      </w:pPr>
      <w:r>
        <w:rPr/>
      </w:r>
      <w:r>
        <w:br w:type="page"/>
      </w:r>
    </w:p>
    <w:p w14:paraId="5BBB5B45" w14:textId="54734253" w:rsidR="0017091B" w:rsidRDefault="00000000">
      <w:pPr>
        <w:spacing w:after="60"/>
      </w:pPr>
      <w:r>
        <w:rPr>
          <w:caps/>
          <w:color w:val="888888"/>
          <w:sz w:val="20"/>
          <w:szCs w:val="20"/>
        </w:rPr>
        <w:lastRenderedPageBreak/>
        <w:t>Chapter Seven</w:t>
      </w:r>
    </w:p>
    <w:p w14:paraId="3DA93FC2" w14:textId="77777777" w:rsidR="0017091B" w:rsidRDefault="00000000">
      <w:pPr>
        <w:pStyle w:val="Heading1"/>
        <w:spacing w:after="360"/>
      </w:pPr>
      <w:r>
        <w:rPr>
          <w:b/>
          <w:bCs/>
          <w:sz w:val="40"/>
          <w:szCs w:val="40"/>
        </w:rPr>
        <w:t xml:space="preserve">Anatomy of a LogicalAssembly</w:t>
      </w:r>
    </w:p>
    <w:p w14:paraId="20FFB937" w14:textId="77777777" w:rsidR="0017091B" w:rsidRDefault="00000000">
      <w:pPr>
        <w:spacing w:after="40" w:line="312" w:lineRule="auto"/>
        <w:jc w:val="both"/>
      </w:pPr>
      <w:r>
        <w:t>The argument so far has been conducted entirely on other people’s artifacts — Plato’s beds, Shannon’s channels, the graveyard’s ontologies, the physicists’ self-instantiating knowledge. Part III builds one of ours. This chapter lays the artifact on the table: its six components, its four properties, and — since a definition is mostly fence — a deliberate account of what it is not. Readers who have come the long way around will recognize every part, because no part is new; several are older than the field that keeps reinventing them. What is proposed as new is the assembly: which parts, scoped by what discipline, held together by which loop, and consumed — everything turns on this — by something that acts.</w:t>
      </w:r>
    </w:p>
    <w:p w14:paraId="0D712E41" w14:textId="77777777" w:rsidR="0017091B" w:rsidRDefault="00000000">
      <w:pPr>
        <w:pStyle w:val="Heading2"/>
        <w:spacing w:before="360" w:after="160"/>
      </w:pPr>
      <w:r>
        <w:rPr>
          <w:b/>
          <w:bCs/>
        </w:rPr>
        <w:t>I. The Six Components</w:t>
      </w:r>
    </w:p>
    <w:p w14:paraId="4A081ABA" w14:textId="77777777" w:rsidR="0017091B" w:rsidRDefault="00000000">
      <w:pPr>
        <w:spacing w:after="40" w:line="312" w:lineRule="auto"/>
        <w:jc w:val="both"/>
      </w:pPr>
      <w:r>
        <w:t xml:space="preserve">A LogicalAssembly (Lasm) is an organization’s possibility space made explicit: the codebook that Chapter 2 found silently presupposed beneath every message, promoted from ambient culture to maintained artifact. It has six kinds of entry. Concepts are the distinctions the organization has resolved to make — what counts as a customer rather than a prospect, an outage rather than a degradation, a return rather than an exchange — the entities whose telling-apart the business depends on. Relations state how concepts compose: which party owns which account, which product satisfies which order, what contains, precedes, or supersedes what. Constraints are the invariants — what must hold for the domain to be in a legal state: every shipment has exactly one destination; no refund exceeds its originating payment; a suspended account places no orders. Events are the changes that count — the domain’s verbs, the transitions the organization has agreed to notice: order-placed, contract-signed, threshold-breached — and with them the domain acquires a clock. Policies are commitments about action: what should happen, by whom or by what, when an event occurs under a constraint — which approvals precede which disbursements, which incidents page a human being. Five components, and so far nothing a well-read architect has not seen before: concepts and relations are what the ontologies carried, constraints what the schemas enforce, events what the event-driven architectures catalog, policies what the rule engines ran. The graveyard is full of artifacts that had them, several at an expressiveness a Lasm will never need.</w:t>
      </w:r>
    </w:p>
    <w:p w14:paraId="33F6245E" w14:textId="77777777" w:rsidR="0017091B" w:rsidRDefault="00000000">
      <w:pPr>
        <w:spacing w:after="40" w:line="312" w:lineRule="auto"/>
        <w:ind w:firstLine="431"/>
        <w:jc w:val="both"/>
      </w:pPr>
      <w:r>
        <w:t xml:space="preserve">The sixth component is the one the graveyard lacked, and it is of a different kind. An evaluation is not a statement about the domain; it is a test of behavior against the other five — the organization’s criteria of success rendered executable: a harness that takes conduct (an agent’s proposed action, a projection’s output, a pipeline’s result) and returns pass or fail, with an address. The first five components describe; the sixth checks the description against what the described world and its actors actually do, and in doing so it converts the whole from documentation into infrastructure. By the thesis of Chapter 5, the decay rate of the first five </w:t>
        <w:lastRenderedPageBreak/>
        <w:t xml:space="preserve">is set by the sixth: entries that evaluations reach are load-bearing, and entries no evaluation can reach are drift-phase documentation whatever file they are stored in. That observation is also the scoping rule. A candidate entry earns inclusion by answering the corollary’s question — what will fail if this entry is wrong? — with the name of an evaluation; a candidate that cannot answer is excluded, deliberately, and the exclusion is recorded as a decision rather than deferred as a gap. Strip the evaluations away and the remaining five components compose an ontology with a new name. Chapter 5 already wrote that obituary.</w:t>
      </w:r>
    </w:p>
    <w:p w14:paraId="04DDF8FA" w14:textId="77777777" w:rsidR="0017091B" w:rsidRDefault="00000000">
      <w:pPr>
        <w:pStyle w:val="Heading2"/>
        <w:spacing w:before="360" w:after="160"/>
      </w:pPr>
      <w:r>
        <w:rPr>
          <w:b/>
          <w:bCs/>
        </w:rPr>
        <w:t>II. The Four Properties</w:t>
      </w:r>
    </w:p>
    <w:p w14:paraId="52A54598" w14:textId="77777777" w:rsidR="0017091B" w:rsidRDefault="00000000">
      <w:pPr>
        <w:spacing w:after="40" w:line="312" w:lineRule="auto"/>
        <w:jc w:val="both"/>
      </w:pPr>
      <w:r>
        <w:t xml:space="preserve">The preface asserted four properties on the strength of an analogy; the argument can now pay for them. A Lasm is a target, not a source. No committee sits down to author one the way committees authored the canonical models — the mode of production that gave the graveyard its knowledge-acquisition bottleneck. It is compiled: extracted from the schemas, the code, the policy documents, and the observed practice the organization already runs on, then reconciled where the sources disagree — and the sources disagreeing is not an obstacle to the method but its first payoff, since every reconciled disagreement is a place where two systems were quietly operating on different worlds. The direction of production also selects for truth: artifacts that already bear load are the least stale material an organization owns.</w:t>
      </w:r>
    </w:p>
    <w:p w14:paraId="296BA998" w14:textId="77777777" w:rsidR="0017091B" w:rsidRDefault="00000000">
      <w:pPr>
        <w:spacing w:after="40" w:line="312" w:lineRule="auto"/>
        <w:ind w:firstLine="431"/>
        <w:jc w:val="both"/>
      </w:pPr>
      <w:r>
        <w:t xml:space="preserve">It is runtime-independent: no application, no vendor, no foundation model is named anywhere inside it. This is the database community’s data independence transposed up a layer — the logical schema designed, in 1975, precisely so that everything physical beneath it could be replaced without loss of meaning. The Lasm makes the same promise against a longer list of physics: applications above, models below, all replaceable while the meaning stands, and the replacement experiment is Chapter 8’s subject. It is enforced: evaluations gate consequential action the way validation gates execution — the assembly is consulted by things that act, and divergence from it fails early, visibly, and with an address. And it is a narrow waist: many sources compile in, many consumers project out, and the middle stays small because the volatility has been pushed to the edges where it belongs. The smallness is not modesty. An artifact scoped to what something will check stays small enough to keep true; smallness is the survival condition, and the waist is narrow for the same reason the load-bearing wall is not the whole floor plan.</w:t>
      </w:r>
    </w:p>
    <w:p w14:paraId="2255E9BD" w14:textId="77777777" w:rsidR="0017091B" w:rsidRDefault="00000000">
      <w:pPr>
        <w:pStyle w:val="Heading2"/>
        <w:spacing w:before="360" w:after="160"/>
      </w:pPr>
      <w:r>
        <w:rPr>
          <w:b/>
          <w:bCs/>
        </w:rPr>
        <w:t xml:space="preserve">III. What a Lasm Is Not</w:t>
      </w:r>
    </w:p>
    <w:p w14:paraId="54F4B001" w14:textId="77777777" w:rsidR="0017091B" w:rsidRDefault="00000000">
      <w:pPr>
        <w:spacing w:after="40" w:line="312" w:lineRule="auto"/>
        <w:jc w:val="both"/>
      </w:pPr>
      <w:r>
        <w:t xml:space="preserve">Fences, then, before the neighbors move in. A Lasm is not an ontology with better marketing. The difference is not expressiveness — on that axis it is deliberately the ontology’s inferior — but the sixth component and the scoping discipline: the ontology was scoped by coverage and consumed by nothing; the Lasm is scoped by enforcement and consumed at runtime. It is not documentation, a wiki, or a knowledge base; the corollary has already sorted those. It is not </w:t>
        <w:lastRenderedPageBreak/>
        <w:t>a database schema, though the schema is its closest living relative and among its richest sources — the schema governs one system’s storage and answers to that system’s writes, while the assembly governs meaning across systems and answers to action. It is not an industry standard: nothing about it is meant to travel between organizations, and two firms’ assemblies should disagree exactly where their businesses genuinely do — the disagreement is content, not noise. It is not a prompt, an agent configuration, or an application data model; those are projections — derived, plural, disposable, and the subject of Chapter 9. And it is not, in any interesting sense, an AI artifact. Nothing in the six components requires a neural network, and organizations occasionally built recognizable fractions of one, under other names, decades ago. What was missing was never the technology of representation. It was a consumer that made keeping the representation true worth anyone’s budget.</w:t>
      </w:r>
    </w:p>
    <w:p w14:paraId="4A1106FB" w14:textId="77777777" w:rsidR="0017091B" w:rsidRDefault="00000000">
      <w:pPr>
        <w:pStyle w:val="Heading2"/>
        <w:spacing w:before="360" w:after="160"/>
      </w:pPr>
      <w:r>
        <w:rPr>
          <w:b/>
          <w:bCs/>
        </w:rPr>
        <w:t>IV. The Missing Consumer</w:t>
      </w:r>
    </w:p>
    <w:p w14:paraId="0A45A540" w14:textId="77777777" w:rsidR="0017091B" w:rsidRDefault="00000000">
      <w:pPr>
        <w:spacing w:after="40" w:line="312" w:lineRule="auto"/>
        <w:jc w:val="both"/>
      </w:pPr>
      <w:r>
        <w:t xml:space="preserve">Chapter 2 located the load-bearing assumption of the entire twentieth-century arrangement: at the endpoint of every channel stood a reader, and between any received message and any consequential act, a human being interposed the codebook. Weaver’s Level C — meaning affecting conduct — sat unbuilt for seventy years because the reader made building it unnecessary. Chapter 4 found the same absence from the other side: the Semantic Web’s ontologies died of no runtime consumer, their wrongness costing nothing. The two observations were one observation, and agentic systems end it. An agent is software that consumes representations at runtime and acts — commits the funds, files the claim, changes the record, sends the message — with no reader interposed. It attended no apprenticeship and holds no tacit glossary; whatever meaning governs its action must be present, in consultable form, at the moment of action. Agents are the first widely deployed runtime consumers of meaning, and their arrival converts semantic error from a quietly wrong document — aging in a repository, patient, harmless until believed — into a wrong action with a cost, a timestamp, and an owner.</w:t>
      </w:r>
    </w:p>
    <w:p w14:paraId="2CE14877" w14:textId="77777777" w:rsidR="0017091B" w:rsidRDefault="00000000">
      <w:pPr>
        <w:spacing w:after="40" w:line="312" w:lineRule="auto"/>
        <w:ind w:firstLine="431"/>
        <w:jc w:val="both"/>
      </w:pPr>
      <w:r>
        <w:t xml:space="preserve">Stated as risk, this is the case for building the assembly; stated as mechanism, it is the reason the assembly can survive being built. A wrong action is exactly the failure signal Chapter 5 requires: observable, because it lands where attention already is — in the order flow, the ledger, the incident queue; attributable, because the action traces to the agent and the agent to the entry it consulted. The agent is the enforcement environment the graveyard never had. The same development that presents Shannon’s deferred note for payment supplies the collection mechanism: agents make the Lasm necessary, and agents make it durable, and these are not two facts but one fact read in two directions. The symmetry has a dark reading — an agent consults a stale assembly with the same efficiency, and Chapter 10 will give that reading its full weight — but the constructive reading comes first: for the first time since the field began burying its representations, there exists a consumer that fails, promptly and expensively, when the representation goes stale.</w:t>
      </w:r>
    </w:p>
    <w:p w14:paraId="59A5CA41" w14:textId="77777777" w:rsidR="0017091B" w:rsidRDefault="00000000">
      <w:pPr>
        <w:pStyle w:val="Heading2"/>
        <w:spacing w:before="360" w:after="160"/>
      </w:pPr>
      <w:r>
        <w:rPr>
          <w:b/>
          <w:bCs/>
        </w:rPr>
        <w:lastRenderedPageBreak/>
        <w:t>V. The Name as Thesis</w:t>
      </w:r>
    </w:p>
    <w:p w14:paraId="484D1553" w14:textId="77777777" w:rsidR="0017091B" w:rsidRDefault="00000000">
      <w:pPr>
        <w:spacing w:after="40" w:line="312" w:lineRule="auto"/>
        <w:jc w:val="both"/>
      </w:pPr>
      <w:r>
        <w:t xml:space="preserve">The preface confessed that the name was chosen as an homage for Wasm and understood in hindsight; the anatomy now on the table lets the understanding be stated exactly. WebAssembly is a compact, portable, runtime-independent target: many languages compile into it, many hosts execute it, and a module runs only if it validates — enforcement at the narrow waist, millions of times a second, which is why the specification cannot rot. Map it term by term. The Lasm is the compilation target of the organization’s sources of meaning: schemas, code, policy, and practice compile in. Its hosts are the consumers: agents, applications, reports, and integrations project out. Its validation is the sixth component: evaluations gating action as the engine gates execution. Its portability is runtime-independence: the meaning survives the replacement of everything above it and everything below it. What WebAssembly is to computation, the LogicalAssembly proposes to be for domain meaning. The preface called that sentence a slogan and declined to assert it unearned; the anatomy makes it a checklist, and every box turns on the same hinge — whether the evaluations actually gate, at scale, every time, under the pressures that bend every gate. Gates, and the swap test that proves them, are the next chapter’s business.</w:t>
      </w:r>
    </w:p>
    <w:p w14:paraId="5037F8B4" w14:textId="77777777" w:rsidR="0017091B" w:rsidRDefault="00000000">
      <w:r>
        <w:br w:type="page"/>
      </w:r>
    </w:p>
    <w:p w14:paraId="0E4CEC48" w14:textId="77777777" w:rsidR="0017091B" w:rsidRDefault="00000000">
      <w:pPr>
        <w:spacing w:after="60"/>
      </w:pPr>
      <w:r>
        <w:rPr>
          <w:caps/>
          <w:color w:val="888888"/>
          <w:sz w:val="20"/>
          <w:szCs w:val="20"/>
        </w:rPr>
        <w:lastRenderedPageBreak/>
        <w:t>Chapter Eight</w:t>
      </w:r>
    </w:p>
    <w:p w14:paraId="3811464C" w14:textId="77777777" w:rsidR="0017091B" w:rsidRDefault="00000000">
      <w:pPr>
        <w:pStyle w:val="Heading1"/>
        <w:spacing w:after="360"/>
      </w:pPr>
      <w:r>
        <w:rPr>
          <w:b/>
          <w:bCs/>
          <w:sz w:val="40"/>
          <w:szCs w:val="40"/>
        </w:rPr>
        <w:t>Gates and Swaps</w:t>
      </w:r>
    </w:p>
    <w:p w14:paraId="09C297AC" w14:textId="77777777" w:rsidR="0017091B" w:rsidRDefault="00000000">
      <w:pPr>
        <w:spacing w:after="40" w:line="312" w:lineRule="auto"/>
        <w:jc w:val="both"/>
      </w:pPr>
      <w:r>
        <w:t xml:space="preserve">Chapter 7 ended on a hinge: the entire proposal turns on whether the evaluations actually gate. This chapter stays on the hinge for its whole length — what an evaluation is when it is working, the loop it closes, the taxes it charges for as long as it runs, and the experiment that settles whether any of it was worth the money. The experiment requires no laboratory. Every organization that builds on foundation models is enrolled in it already, involuntarily, on a schedule set by its vendors.</w:t>
      </w:r>
    </w:p>
    <w:p w14:paraId="09414E98" w14:textId="77777777" w:rsidR="0017091B" w:rsidRDefault="00000000">
      <w:pPr>
        <w:pStyle w:val="Heading2"/>
        <w:spacing w:before="360" w:after="160"/>
      </w:pPr>
      <w:r>
        <w:rPr>
          <w:b/>
          <w:bCs/>
        </w:rPr>
        <w:t>I. Permission, Not Performance</w:t>
      </w:r>
    </w:p>
    <w:p w14:paraId="2970DE09" w14:textId="77777777" w:rsidR="0017091B" w:rsidRDefault="00000000">
      <w:pPr>
        <w:spacing w:after="40" w:line="312" w:lineRule="auto"/>
        <w:jc w:val="both"/>
      </w:pPr>
      <w:r>
        <w:t xml:space="preserve">The word evaluation arrives pre-loaded. In the surrounding culture of machine learning it means benchmark: a standardized test administered to a model, a score, a leaderboard, a claim about capability. The sixth component shares the word and not the genre. A benchmark asks how good the actor is — a question about the model, answered in aggregate, consumed by procurement. A gated evaluation asks whether this act may proceed — a question about conduct, answered per action, consumed by the system itself at the moment of consequence. The difference is the difference between an exam and a lock.</w:t>
      </w:r>
    </w:p>
    <w:p w14:paraId="6A02B750" w14:textId="77777777" w:rsidR="0017091B" w:rsidRDefault="00000000">
      <w:pPr>
        <w:spacing w:after="40" w:line="312" w:lineRule="auto"/>
        <w:ind w:firstLine="431"/>
        <w:jc w:val="both"/>
      </w:pPr>
      <w:r>
        <w:t>What stands behind the lock is domain theory made executable. Each evaluation compiles some region of the assembly — a constraint, a policy, an event’s definition, a relation’s cardinality — into a test that particular behavior passes or fails: the refund that must not exceed its originating payment becomes a check standing in front of every proposed refund; the escalation policy becomes a verification that the page reached a human within its window; the boundary between prospect and customer becomes a test that no campaign treats one as the other. Pass, and the action proceeds. Fail, and it does not — and the failure carries the address of the entry whose theory the behavior violated. The two adverbs of Chapter 5 are thereby manufactured rather than hoped for: observably, because the gate stands where the action is; attributably, because the gate knows which entry it compiled. A benchmark can be failed in aggregate and shipped anyway; that is what makes it a benchmark. A gate cannot, and that is what makes the assembly load-bearing. Remove the gating and the same suite becomes a dashboard, and a dashboard is documentation with graphs.</w:t>
      </w:r>
    </w:p>
    <w:p>
      <w:pPr>
        <w:pStyle w:val="Normal"/>
        <w:spacing w:lineRule="auto" w:line="312" w:before="0" w:after="40"/>
        <w:ind w:firstLine="431"/>
        <w:jc w:val="both"/>
        <w:rPr/>
      </w:pPr>
      <w:r>
        <w:rPr/>
        <w:t xml:space="preserve">The gate did not originate in software, and its best image is a century old. At the turn of the twentieth century, Sakichi Toyoda — the industrialist whose loom works grew into Toyota — began building looms with a simple, radical property: when a thread broke, the loom stopped. Not flagged, not logged for the weekly review — stopped, mid-weave, summoning a human to the exact point of failure. A broken thread could no longer be woven silently into yards of defective cloth and discovered at inspection, after the loss had compounded; the divergence surfaced at the instant it occurred, observably, because a stilled machine is impossible to ignore, and attributably, because the failing thread is right there under the stopped shuttle. The principle was later named </w:t>
      </w:r>
      <w:r>
        <w:rPr>
          <w:i/>
          <w:iCs/>
        </w:rPr>
        <w:t xml:space="preserve">jidoka</w:t>
      </w:r>
      <w:r>
        <w:rPr/>
        <w:t xml:space="preserve"> — automation, in Toyota’s famous gloss, with a human touch — and it became one of the two pillars of the production system that made Toyota the most studied manufacturer on earth. The andon cord, which lets any worker halt the entire line on sighting a defect, is the same principle extended from threads to people. The Toyota Production System is, in this exact sense, a precursor of the assembly: an organization’s resolved standards coupled to mechanisms that stop action on divergence — enforcement built into the act rather than appended to the report, and all of it running for decades without a computer in sight. The loom is what an evaluation is. Everything else in this chapter is that loom, scaled.</w:t>
      </w:r>
    </w:p>
    <w:p w14:paraId="053F732C" w14:textId="77777777" w:rsidR="0017091B" w:rsidRDefault="00000000">
      <w:pPr>
        <w:pStyle w:val="Heading2"/>
        <w:spacing w:before="360" w:after="160"/>
      </w:pPr>
      <w:r>
        <w:rPr>
          <w:b/>
          <w:bCs/>
        </w:rPr>
        <w:t>II. The Loop</w:t>
      </w:r>
    </w:p>
    <w:p w14:paraId="6E32232B" w14:textId="77777777" w:rsidR="0017091B" w:rsidRDefault="00000000">
      <w:pPr>
        <w:spacing w:after="40" w:line="312" w:lineRule="auto"/>
        <w:jc w:val="both"/>
      </w:pPr>
      <w:r>
        <w:t xml:space="preserve">Draw the whole circuit and it has five arrows. The assembly declares meaning; evaluations compile the declaration into gates; agents behave under the gates; behavior lands as outcomes in the world; and outcomes return as revision to the assembly, after which the circuit begins again. The design requirement — the only one, but it applies everywhere — is </w:t>
        <w:lastRenderedPageBreak/>
        <w:t xml:space="preserve">that every arrow is an enforcement edge: a place where divergence fails visibly, rather than a handoff running on good intentions. From assembly to evaluations, the scoping rule of the last chapter: every entry reachable by some evaluation or deliberately excluded, so that nothing can drift in silence — an entry no evaluation compiles is a partition wearing a wall’s paint. From evaluations to behavior, the gate must actually block: a gate that can be routinely overridden is a request, and advisory gates decay into suggestions at exactly the speed convenience requires. From behavior to outcomes, the checking cannot stop at the gate — the next section is about why. And from outcomes back to the assembly, attribution must survive the return trip: the failure names the entry, the revision addresses the entry, and the revision is a versioned event — proposed, reviewed, and recorded the way a schema migration is, because it is one; the mechanics of that discipline belong to Chapter 9. What Chapter 5 called latency is this loop’s clock, and it is a design parameter rather than a fate: the cycle time of failure-and-repair bounds how far any staleness travels, and a loop that surfaces divergence in minutes and closes revisions in days is a different asset — not a better version of the same asset — from one that surfaces it at the quarterly review.</w:t>
      </w:r>
    </w:p>
    <w:p w14:paraId="147C0DB4" w14:textId="77777777" w:rsidR="0017091B" w:rsidRDefault="00000000">
      <w:pPr>
        <w:pStyle w:val="Heading2"/>
        <w:spacing w:before="360" w:after="160"/>
      </w:pPr>
      <w:r>
        <w:rPr>
          <w:b/>
          <w:bCs/>
        </w:rPr>
        <w:t>III. The Taxes</w:t>
      </w:r>
    </w:p>
    <w:p w14:paraId="76266736" w14:textId="77777777" w:rsidR="0017091B" w:rsidRDefault="00000000">
      <w:pPr>
        <w:spacing w:after="40" w:line="312" w:lineRule="auto"/>
        <w:jc w:val="both"/>
      </w:pPr>
      <w:r>
        <w:t xml:space="preserve">Now the honesty the book has promised itself. The first tax is named for Charles Goodhart: when a measure becomes a target, it ceases to be a good measure — the phrasing is Marilyn Strathern’s, sharpening Goodhart’s original — and a gated evaluation is a measure made maximally target-like, since passing it is the precondition of acting at all. Whatever optimizes against the gate will learn the gate: not the domain theory but the test of it, and every gap between the two — the case the harness never poses, the constraint checked at one boundary and not another, the phrasing the check is blind to — becomes a channel through which behavior satisfies the evaluation while violating the meaning. The response cannot be perfect evaluations; there are none. The response is motion: held-out cases rotated before they can be learned, adversarial review whose explicit assignment is to break the gates before the world does, and evaluation of the evaluations — gauging the gauges — as a standing function rather than a launch-week ritual.</w:t>
      </w:r>
    </w:p>
    <w:p w14:paraId="3A5284FE" w14:textId="77777777" w:rsidR="0017091B" w:rsidRDefault="00000000">
      <w:pPr>
        <w:spacing w:after="40" w:line="312" w:lineRule="auto"/>
        <w:ind w:firstLine="431"/>
        <w:jc w:val="both"/>
      </w:pPr>
      <w:r>
        <w:t xml:space="preserve">The second tax follows from the book’s oldest distinction. The gate is a moment, and the domain is a duration: an action verified at the gate is verified against the world as the assembly held it at the instant of permission, and the world keeps moving after the permission is granted. Constraints must therefore run in production and not only at the gate — as monitors on the live flow, invariants checked continuously against what is actually happening — which is enforcement in the digital twin’s mode, by telemetry, complementing enforcement in the compiler’s mode, by blockage. The two modes catch different failures. The gate catches the wrong action before it lands; the monitor catches the world’s quiet departure from the assembly’s picture of it, which no gate can see, because no action triggered it.</w:t>
      </w:r>
    </w:p>
    <w:p w14:paraId="0AC4E037" w14:textId="77777777" w:rsidR="0017091B" w:rsidRDefault="00000000">
      <w:pPr>
        <w:spacing w:after="40" w:line="312" w:lineRule="auto"/>
        <w:ind w:firstLine="431"/>
        <w:jc w:val="both"/>
      </w:pPr>
      <w:r>
        <w:lastRenderedPageBreak/>
        <w:t>The third tax is that the first two never stop. Rotation, red teams, and production monitors are salaries and compute — permanent line items, renewable annually, defended against every quarter’s observation that the gates have not caught anything serious lately, which is the argument from the dry season against the fire department. Nothing in this book makes the taxes go away, and the claim of Part I was that nothing can: organizational loops, unlike nature’s, are not paid for by the laws of physics. What the taxes purchase, however, can be stated precisely, and it can be measured. That is the swap.</w:t>
      </w:r>
    </w:p>
    <w:p w14:paraId="3DDA4C96" w14:textId="77777777" w:rsidR="0017091B" w:rsidRDefault="00000000">
      <w:pPr>
        <w:pStyle w:val="Heading2"/>
        <w:spacing w:before="360" w:after="160"/>
      </w:pPr>
      <w:r>
        <w:rPr>
          <w:b/>
          <w:bCs/>
        </w:rPr>
        <w:t>IV. The Swap Test</w:t>
      </w:r>
    </w:p>
    <w:p w14:paraId="7AB8EF94" w14:textId="77777777" w:rsidR="0017091B" w:rsidRDefault="00000000">
      <w:pPr>
        <w:spacing w:after="40" w:line="312" w:lineRule="auto"/>
        <w:jc w:val="both"/>
      </w:pPr>
      <w:r>
        <w:t xml:space="preserve">The experiment is simple to describe: replace the foundation model — or any load-bearing runtime — and observe what survives. Chapter 6 met the original version of the experiment in the Ship of Theseus: planks replaced, shipwrights replaced, generations replaced, and the ship persisting because something abstract kept causing its re-instantiation. The modern version needs no philosopher to schedule it. Models deprecate, vendors reprice, capabilities jump a generation; every organization operating on foundation models runs the swap involuntarily every six to eighteen months, on a calendar set in someone else’s boardroom. What the swap measures is entanglement: how much of the organization’s operational meaning turns out to have been living inside the departing runtime. The organization that encoded its meaning in prompts, fine-tunes, and application configuration discovers the answer at the worst possible time — everything re-derived, re-tuned, re-validated by hand, the archaeology repeated under deadline, an unplanned quarter spent recovering what was never separately held. The organization holding an assembly and its evaluations re-projects: same meaning, new runtime, and within hours the suite reports, with addresses, precisely where the new model fails the domain. The swap has been converted from a crisis into a regression test. And the conversion supplies an operational definition the book has owed since Chapter 3: structural capital is the fraction of operational meaning that survives the swap — retained signal in the third phase, measured not by audit or self-assessment but by the one experiment no one can decline to run.</w:t>
      </w:r>
    </w:p>
    <w:p w14:paraId="23CBFFD9" w14:textId="77777777" w:rsidR="0017091B" w:rsidRDefault="00000000">
      <w:pPr>
        <w:pStyle w:val="Heading2"/>
        <w:spacing w:before="360" w:after="160"/>
      </w:pPr>
      <w:r>
        <w:rPr>
          <w:b/>
          <w:bCs/>
        </w:rPr>
        <w:t>V. The Pair</w:t>
      </w:r>
    </w:p>
    <w:p w14:paraId="6422DDB4" w14:textId="77777777" w:rsidR="0017091B" w:rsidRDefault="00000000">
      <w:pPr>
        <w:spacing w:after="40" w:line="312" w:lineRule="auto"/>
        <w:jc w:val="both"/>
      </w:pPr>
      <w:r>
        <w:t xml:space="preserve">A claim now circulates in the industry: private evals are the new IP. The argument of this book supports it, read carefully. The models themselves are rented and converging; the swap test proves how replaceable they are, and whatever every competitor can license is not a differentiator. What cannot be licensed is what an organization knows about its own domain, and an evaluation suite is exactly that knowledge in executable form: invisible from outside, accumulating with every failure the loop routes back, compounding the way Chapter 3 said structural strength compounds. But the claim, as it circulates, names half the asset. An evaluation suite without the assembly it compiles from is a heap of assertions whose rationale lives in heads — first-phase knowledge, mortal, leaving in resignations — each check failing </w:t>
        <w:lastRenderedPageBreak/>
        <w:t>without being able to say why it exists or what revising it would mean. And the assembly without the suite is the graveyard; Part II was one long demonstration. The durable asset is the pair: declared meaning and its executable enforcement, each keeping the other honest — the assembly giving every evaluation its referent and its revision discipline, the evaluations giving every entry its decay rate. The pair sits at the narrow waist, and a waist has two sides. What projects out above, what executes underneath, and why the same separation appears at both layers — that is the next chapter.</w:t>
      </w:r>
    </w:p>
    <w:p w14:paraId="28A0333C" w14:textId="77777777" w:rsidR="0017091B" w:rsidRDefault="00000000">
      <w:r>
        <w:br w:type="page"/>
      </w:r>
    </w:p>
    <w:p w14:paraId="24DA4D68" w14:textId="77777777" w:rsidR="0017091B" w:rsidRDefault="00000000">
      <w:pPr>
        <w:spacing w:after="60"/>
      </w:pPr>
      <w:r>
        <w:rPr>
          <w:caps/>
          <w:color w:val="888888"/>
          <w:sz w:val="20"/>
          <w:szCs w:val="20"/>
        </w:rPr>
        <w:lastRenderedPageBreak/>
        <w:t>Chapter Nine</w:t>
      </w:r>
    </w:p>
    <w:p w14:paraId="65D842A1" w14:textId="77777777" w:rsidR="0017091B" w:rsidRDefault="00000000">
      <w:pPr>
        <w:pStyle w:val="Heading1"/>
        <w:spacing w:after="360"/>
      </w:pPr>
      <w:r>
        <w:rPr>
          <w:b/>
          <w:bCs/>
          <w:sz w:val="40"/>
          <w:szCs w:val="40"/>
        </w:rPr>
        <w:t>Projections and Substrates</w:t>
      </w:r>
    </w:p>
    <w:p w14:paraId="34810F01" w14:textId="77777777" w:rsidR="0017091B" w:rsidRDefault="00000000">
      <w:pPr>
        <w:spacing w:after="40" w:line="312" w:lineRule="auto"/>
        <w:jc w:val="both"/>
      </w:pPr>
      <w:r>
        <w:t xml:space="preserve">The last chapter ended at the waist and promised to look both ways. This chapter does, and finds the same figure twice: above the assembly, a population of short-lived derivations; below it, a population of replaceable runtimes; between them, the small enforced form that both populations churn around. The repetition is not a coincidence to admire but a design rule to state — and once it is stated, the chapter turns to the three problems a builder meets first: what format the assembly is written in, how it is allowed to change, and who does the digging that brings it into existence at all.</w:t>
      </w:r>
    </w:p>
    <w:p w14:paraId="56295E25" w14:textId="77777777" w:rsidR="0017091B" w:rsidRDefault="00000000">
      <w:pPr>
        <w:pStyle w:val="Heading2"/>
        <w:spacing w:before="360" w:after="160"/>
      </w:pPr>
      <w:r>
        <w:rPr>
          <w:b/>
          <w:bCs/>
        </w:rPr>
        <w:t>I. Short-Lived by Design</w:t>
      </w:r>
    </w:p>
    <w:p w14:paraId="0C0DA7E8" w14:textId="77777777" w:rsidR="0017091B" w:rsidRDefault="00000000">
      <w:pPr>
        <w:spacing w:after="40" w:line="312" w:lineRule="auto"/>
        <w:jc w:val="both"/>
      </w:pPr>
      <w:r>
        <w:t>A projection is anything derived from the assembly for a particular consumer and occasion: the application’s data model, the agent’s working configuration, the quarterly report, the integration mapping, the onboarding brief, the fine-tune. Today, artifacts of this kind are authored by hand and defended as assets — each one a place where somebody re-expressed the domain, and therefore each one a place where the domain is now duplicated, aging at its own rate. The separation inverts their status. Derived from a maintained assembly, they become build artifacts: plural, cheap, and disposable, in exactly the way a compiled binary is disposable — nobody patches a binary; they fix the source and recompile. A domain change under this arrangement is made once, in the assembly, reviewed once, and re-projected outward. The current practice, in which a changed definition of customer becomes a cross-team program to hunt down every place the old definition was hand-copied, is the compile step performed by meetings.</w:t>
      </w:r>
    </w:p>
    <w:p w14:paraId="02EF296E" w14:textId="77777777" w:rsidR="0017091B" w:rsidRDefault="00000000">
      <w:pPr>
        <w:spacing w:after="40" w:line="312" w:lineRule="auto"/>
        <w:ind w:firstLine="431"/>
        <w:jc w:val="both"/>
      </w:pPr>
      <w:r>
        <w:t>Plato’s third bed returns here to be answered. The painter’s bed — the projection of a projection, where fidelity goes to die — was Chapter 1’s figure for the slide summarizing the report generated from the application built on the schema, each remove compounding the drift of the one before. The projection architecture abolishes the problem not by forbidding derivation but by forbidding chains of it: every projection derives from the assembly at first remove, and no projection is a source. The slide is generated from the assembly, not scraped from the report; the report does not answer to the application; everything answers to the middle. Degradation-by-distance is cured by removing the distance.</w:t>
      </w:r>
    </w:p>
    <w:p w14:paraId="2C1512A4" w14:textId="77777777" w:rsidR="0017091B" w:rsidRDefault="00000000">
      <w:pPr>
        <w:pStyle w:val="Heading2"/>
        <w:spacing w:before="360" w:after="160"/>
      </w:pPr>
      <w:r>
        <w:rPr>
          <w:b/>
          <w:bCs/>
        </w:rPr>
        <w:t>II. The Mirror Below</w:t>
      </w:r>
    </w:p>
    <w:p w14:paraId="3F78E177" w14:textId="77777777" w:rsidR="0017091B" w:rsidRDefault="00000000">
      <w:pPr>
        <w:spacing w:after="40" w:line="312" w:lineRule="auto"/>
        <w:jc w:val="both"/>
      </w:pPr>
      <w:r>
        <w:t xml:space="preserve">Walk down the other side and the same separation reappears with the terms renamed. The assembly names no foundation model, no vendor, no orchestration framework — Chapter 7 listed the discipline among the four properties — and the discipline has a fifty-year precedent: the ANSI/SPARC logical layer, designed so that everything physical beneath it could be </w:t>
        <w:lastRenderedPageBreak/>
        <w:t xml:space="preserve">reorganized without destroying the meaning above it. In this arrangement the models are the storage engines — dense, powerful, and interchangeable — and host-neutral execution below mirrors model-neutral meaning above. What WebAssembly asks of its engines — run this module, any of you, identically — the assembly asks of its runtimes: execute this meaning, whichever model, and pass the same gates. The swap test of the last chapter is this property under load.</w:t>
      </w:r>
    </w:p>
    <w:p w14:paraId="1B6E7271" w14:textId="77777777" w:rsidR="0017091B" w:rsidRDefault="00000000">
      <w:pPr>
        <w:spacing w:after="40" w:line="312" w:lineRule="auto"/>
        <w:ind w:firstLine="431"/>
        <w:jc w:val="both"/>
      </w:pPr>
      <w:r>
        <w:t xml:space="preserve">Why the same figure at both layers? Because the two volatilities are the same weather. Above the waist, applications and reports churn with product cycles and fashion; below it, models churn on the six-to-eighteen-month calendar the swap test measures. The narrow waist is not one clever arrangement that happened to be reusable; it is what a load-bearing position looks like wherever churn blows on both sides — the Internet Protocol between applications and links, the logical schema between queries and disks, WebAssembly between languages and machines, and now, proposed, the assembly between an organization’s projections and its models. One rule generates every case: nothing volatile may bear the meaning, and nothing that bears the meaning may be entangled with a volatile layer.</w:t>
      </w:r>
    </w:p>
    <w:p w14:paraId="77291537" w14:textId="77777777" w:rsidR="0017091B" w:rsidRDefault="00000000">
      <w:pPr>
        <w:spacing w:after="40" w:line="312" w:lineRule="auto"/>
        <w:ind w:firstLine="431"/>
        <w:jc w:val="both"/>
      </w:pPr>
      <w:r>
        <w:t xml:space="preserve">The rule is old enough to have been posted as a job advertisement. On August 22, 1994 — seven weeks after incorporating his startup, then still named Cadabra — Jeff Bezos placed a notice on the Usenet newsgroup misc.jobs.offered, seeking extremely talented C/C++/Unix developers to help pioneer commerce on the Internet: engineers who could design and build large, complex, maintainable systems in roughly a third of the time anyone thought such work required. Familiarity with web servers and HTML, the ad allowed, would be “helpful but not necessary.” Read from the present, the line sounds perverse — a web company shrugging at the web’s own language. Read as a map of 1994’s volatility, it is exact. HTML was a projection in this book’s sense, and it had a projection’s properties: a thin derived layer — no CSS, no JavaScript, no settled claim on the future, Gopher still a plausible rival — that a strong systems programmer could absorb in an afternoon. Beneath it nothing was built: no payment gateways, no application servers, no SSL. Pioneering commerce on the Internet meant writing the components, not assembling them, and the posting scoped its hiring accordingly — by the waist, not the edge. It filtered for engineers whose knowledge attached to the durable stratum — processes, sockets, filesystems, the operating system’s contract — and priced the volatile layer at what it cost to learn, which was a day. The first engineer hired to the profile, Shel Kaphan, fit it exactly: a seasoned Unix systems programmer rather than a web specialist, in a year when there were scarcely web specialists to hire.</w:t>
      </w:r>
    </w:p>
    <w:p w14:paraId="7E1FD9B6" w14:textId="77777777" w:rsidR="0017091B" w:rsidRDefault="00000000">
      <w:pPr>
        <w:spacing w:after="40" w:line="312" w:lineRule="auto"/>
        <w:ind w:firstLine="431"/>
        <w:jc w:val="both"/>
      </w:pPr>
      <w:r>
        <w:t xml:space="preserve">What happened next to that stratum is the swap test run at the scale of an industry. Unix, in the posting’s year, meant commercial big iron — SunOS and Solaris on SPARC, Ultrix and OSF/1 on Alpha, HP-UX, AIX, IRIX — machines priced in the tens of thousands of dollars, sold by vendors for whom reliability was a property of the hardware; Linux existed, its 1.0 kernel five months old, and nobody betting a company’s uptime would have touched it. Within a decade the substrate was replaced entire: the vendors displaced, the architectures </w:t>
        <w:lastRenderedPageBreak/>
        <w:t xml:space="preserve">abandoned, the proprietary kernels swapped for a hobbyist reimplementation, and reliability itself migrating out of the hardware and into the software layer as racks of cheap, failure-prone x86 boxes took the load. Amazon walked the path in person — Sun machines, then DEC Alphas, then the early-2000s migration to Linux on commodity hardware whose economics fed directly into what became AWS. And the engineers crossed the replacement almost losslessly, because Linux was never a new paradigm; it was a reimplementation of an interface — POSIX compliance an early goal, the GNU userland reproducing the classical toolchain, the network stack answering to the same Berkeley sockets they had programmed against for a decade. Their knowledge had been compiled to the waist, not to the carriers. Two decades of accumulated Unix wisdom — much of it codified in Stevens’s </w:t>
      </w:r>
      <w:r>
        <w:rPr>
          <w:i/>
          <w:iCs/>
        </w:rPr>
        <w:t>Advanced Programming in the UNIX Environment</w:t>
      </w:r>
      <w:r>
        <w:t xml:space="preserve"> — became the operating manual of the commodity era, worth more after the swap than before it, because cheap hardware multiplied by orders of magnitude the machines the knowledge governed. The control group ran concurrently: operators whose expertise was entangled with a single vendor’s proprietary mainframe substrate watched that expertise transfer nowhere. Same decade, same churn, opposite fates — the chapter’s rule, applied to careers. What Chapter 8’s swap measures in an organization over eighteen months, the 1990s measured in a profession over ten years: what survives the replacement of everything volatile is what was held at the stable interface, and only that.</w:t>
      </w:r>
    </w:p>
    <w:p w14:paraId="26F00930" w14:textId="77777777" w:rsidR="0017091B" w:rsidRDefault="00000000">
      <w:pPr>
        <w:pStyle w:val="Heading2"/>
        <w:spacing w:before="360" w:after="160"/>
      </w:pPr>
      <w:r>
        <w:rPr>
          <w:b/>
          <w:bCs/>
        </w:rPr>
        <w:t>III. Dense and Sparse</w:t>
      </w:r>
    </w:p>
    <w:p w14:paraId="619D49D5" w14:textId="77777777" w:rsidR="0017091B" w:rsidRDefault="00000000">
      <w:pPr>
        <w:spacing w:after="40" w:line="312" w:lineRule="auto"/>
        <w:jc w:val="both"/>
      </w:pPr>
      <w:r>
        <w:t xml:space="preserve">The substrate at the bottom of this particular waist is unlike any storage engine the database designers imagined, and the difference is where the chapter has been heading. A relational engine is empty until a schema fills it. A foundation model arrives full: a dense, undifferentiated, implicit representation of nearly everything, including — learned from the world’s text — a serviceable approximation of your domain. It knows what a refund is. What it holds is the world’s average refund: the industry’s common sense, not the particular resolution your organization reached after the dispute two winters ago, encoded nowhere public. And what it holds it holds implicitly, which for this book’s purposes is the disqualifying property: implicit knowledge cannot be diffed, versioned, gated, or attributed. It fails the two adverbs at once — nothing surfaces observably, nothing traces attributably — and so, whatever its accuracy, it cannot be load-bearing.</w:t>
      </w:r>
    </w:p>
    <w:p w14:paraId="6A265096" w14:textId="77777777" w:rsidR="0017091B" w:rsidRDefault="00000000">
      <w:pPr>
        <w:spacing w:after="40" w:line="312" w:lineRule="auto"/>
        <w:ind w:firstLine="431"/>
        <w:jc w:val="both"/>
      </w:pPr>
      <w:r>
        <w:t>The division of labor follows. Fluency — language, inference, breadth, the whole dense prior — is rented from the substrate, which is exactly what a replaceable layer is for. Fidelity — the deliberately scoped set of distinctions that must be exactly right, exactly here — is owned, held sparse and explicit in the assembly, which is exactly what an enforced layer is for. The assembly, seen from this angle, is the answer to a precise question put to the dense substrate: where, in all this fluent approximation, can we not afford the world’s average? Sparse structure is drawn out of the dense field entry by entry, each entry a place where the organization’s resolved meaning must override the model’s prior.</w:t>
      </w:r>
    </w:p>
    <w:p w14:paraId="5AEE6D06" w14:textId="77777777" w:rsidR="0017091B" w:rsidRDefault="00000000">
      <w:pPr>
        <w:spacing w:after="40" w:line="312" w:lineRule="auto"/>
        <w:ind w:firstLine="431"/>
        <w:jc w:val="both"/>
      </w:pPr>
      <w:r>
        <w:lastRenderedPageBreak/>
        <w:t>Chapter 1 planted a distinction and promised to harvest it here. Deleuze’s virtual is real but not actual — a structured field of potential — and its actualizations do not copy it; they differentiate it, creatively, along diverging lines. This, and not the classical couple of template and copy, is the relation between assembly and projection. The mobile application, the auditor’s report, and the agent’s working plan are not three photocopies of the assembly at different magnifications; they are three divergent developments of the same potential, each containing decisions the assembly does not contain and never will. The old worry about such freedom — that divergence is drift by another name — is answered by the sixth component: projections may diverge in everything except what the evaluations check. Enforcement is what makes creative actualization safe, and the safety is what makes the retained hierarchy tolerable — a Platonism, as Chapter 1 confessed, kept honest by Deleuze, and kept workable by gates.</w:t>
      </w:r>
    </w:p>
    <w:p w14:paraId="07D9538D" w14:textId="77777777" w:rsidR="0017091B" w:rsidRDefault="00000000">
      <w:pPr>
        <w:pStyle w:val="Heading2"/>
        <w:spacing w:before="360" w:after="160"/>
      </w:pPr>
      <w:r>
        <w:rPr>
          <w:b/>
          <w:bCs/>
        </w:rPr>
        <w:t>IV. Format and Change</w:t>
      </w:r>
    </w:p>
    <w:p w14:paraId="37670FEE" w14:textId="77777777" w:rsidR="0017091B" w:rsidRDefault="00000000">
      <w:pPr>
        <w:spacing w:after="40" w:line="312" w:lineRule="auto"/>
        <w:jc w:val="both"/>
      </w:pPr>
      <w:r>
        <w:t>The first question every builder asks is the one this book pointedly declines to answer: what does an assembly look like — what syntax, what schema language, what file? The refusal is deliberate and has a graveyard behind it. Format standardization is where the last generation spent its political capital — the description-logic fragments chosen with care, the serializations fought over at length — while enforcement went unbuilt, and the artifacts died with impeccable syntax. An assembly is defined by its function, not its format: whatever compiles in from the sources, gates through the evaluations, and projects out to the consumers is an assembly, whether its entries live as schema fragments, predicate rules, executable checks, decision tables, or structured prose. Heterogeneous serialization is not sloppiness; it is the refusal to relive an old war. Two requirements survive the refusal, and only two: entries must be addressable, because attribution needs an address, and entries must be diffable.</w:t>
      </w:r>
    </w:p>
    <w:p w14:paraId="07DAF0C9" w14:textId="77777777" w:rsidR="0017091B" w:rsidRDefault="00000000">
      <w:pPr>
        <w:spacing w:after="40" w:line="312" w:lineRule="auto"/>
        <w:ind w:firstLine="431"/>
        <w:jc w:val="both"/>
      </w:pPr>
      <w:r>
        <w:t>Diffable, because the assembly’s mode of change is the discipline that keeps the whole arrangement deliberate. A change to meaning is a breaking change by definition — every downstream projection re-derives, every affected evaluation recompiles — and so it is handled the way schema migrations taught the industry to handle breaking changes: proposed as a diff, reviewed by the people the change will govern, versioned, applied, and never made in place. The preface noticed that assembly is also the word for a deliberative body; the diff queue is where the pun stops being one. The review thread attached to a contested entry — what counts as an active customer, when an incident is closed — is the durable record of what the organization resolved its world to mean, and when, and over whose objection.</w:t>
      </w:r>
    </w:p>
    <w:p w14:paraId="755401E5" w14:textId="77777777" w:rsidR="0017091B" w:rsidRDefault="00000000">
      <w:pPr>
        <w:pStyle w:val="Heading2"/>
        <w:spacing w:before="360" w:after="160"/>
      </w:pPr>
      <w:r>
        <w:rPr>
          <w:b/>
          <w:bCs/>
        </w:rPr>
        <w:t>V. The Archaeology</w:t>
      </w:r>
    </w:p>
    <w:p w14:paraId="32D994D8" w14:textId="77777777" w:rsidR="0017091B" w:rsidRDefault="00000000">
      <w:pPr>
        <w:spacing w:after="40" w:line="312" w:lineRule="auto"/>
        <w:jc w:val="both"/>
      </w:pPr>
      <w:r>
        <w:lastRenderedPageBreak/>
        <w:t xml:space="preserve">Which leaves the question of origins. Chapter 7 declared the Lasm a target, not a source — compiled from schemas, code, policy, and practice — and every survivor of the last knowledge-representation generation will recognize what that declaration quietly asks for: extraction, the knowledge-acquisition labor that Feigenbaum named as the bottleneck and that priced the expert systems out of existence even where they worked. The proposal’s answer is a bet, and it should be stated as one. Agents perform the archaeology: reading the schemas and the code paths, mining the tickets and the transcripts, proposing candidate entries, surfacing the places where two systems have quietly disagreed for years about what a customer is, and drafting the evaluations that would make each candidate load-bearing — with humans adjudicating the proposals rather than authoring from a blank page. The same technology that makes the assembly necessary is the technology that makes it affordable; the agent is at once the consumer that punishes staleness and the laborer that digs the entries out. The adoption economics turn entirely on this: whether the cost of extraction falls faster than the swap tax compounds. If it does, the cold start is a season of adjudication. If it does not — if the proposals arrive too noisy, if adjudicating costs what authoring cost — then the Lasm inherits the graveyard’s economics with better tooling, and this book has described a beautiful machine no one can afford to start.</w:t>
      </w:r>
    </w:p>
    <w:p w14:paraId="602FF676" w14:textId="77777777" w:rsidR="0017091B" w:rsidRDefault="00000000">
      <w:pPr>
        <w:spacing w:after="40" w:line="312" w:lineRule="auto"/>
        <w:ind w:firstLine="431"/>
        <w:jc w:val="both"/>
      </w:pPr>
      <w:r>
        <w:t xml:space="preserve">And the adjudication table is where the last boundary comes into view. Some of what the archaeology surfaces was never written down for reasons. The constraint that is officially firm and actually negotiable — negotiable, moreover, for some parties and not others; the approval step that exists to honor a retirement rather than a risk; the definition kept vague because precision would reopen a settled fight. The excavation does not merely find knowledge; it finds the organization’s tacit and political arrangements, and holds them up for a decision about whether they belong in an enforced artifact at all. Langer drew the line in 1942 between what discursive symbolism can carry and what it cannot. The final chapter walks that line — and states, as carefully as the claims themselves, how the whole proposal fails.</w:t>
      </w:r>
    </w:p>
    <w:p w14:paraId="2B0EFE76" w14:textId="77777777" w:rsidR="0017091B" w:rsidRDefault="00000000">
      <w:r>
        <w:br w:type="page"/>
      </w:r>
    </w:p>
    <w:p w14:paraId="7944B66D" w14:textId="77777777" w:rsidR="0017091B" w:rsidRDefault="0017091B">
      <w:pPr>
        <w:spacing w:after="3600"/>
      </w:pPr>
    </w:p>
    <w:p w14:paraId="5C177153" w14:textId="77777777" w:rsidR="0017091B" w:rsidRDefault="00000000">
      <w:pPr>
        <w:spacing w:after="120"/>
        <w:jc w:val="center"/>
      </w:pPr>
      <w:r>
        <w:rPr>
          <w:caps/>
          <w:color w:val="888888"/>
          <w:sz w:val="24"/>
          <w:szCs w:val="24"/>
        </w:rPr>
        <w:t>Part IV</w:t>
      </w:r>
    </w:p>
    <w:p w14:paraId="0A63756A" w14:textId="77777777" w:rsidR="0017091B" w:rsidRDefault="00000000">
      <w:pPr>
        <w:jc w:val="center"/>
      </w:pPr>
      <w:r>
        <w:rPr>
          <w:b/>
          <w:bCs/>
          <w:sz w:val="44"/>
          <w:szCs w:val="44"/>
        </w:rPr>
        <w:t>Horizon</w:t>
      </w:r>
    </w:p>
    <w:p w14:paraId="249C2B71" w14:textId="77777777" w:rsidR="0017091B" w:rsidRDefault="00000000">
      <w:r>
        <w:br w:type="page"/>
      </w:r>
    </w:p>
    <w:p w14:paraId="163B4FEA" w14:textId="77777777" w:rsidR="0017091B" w:rsidRDefault="00000000">
      <w:pPr>
        <w:spacing w:after="60"/>
      </w:pPr>
      <w:r>
        <w:rPr>
          <w:caps/>
          <w:color w:val="888888"/>
          <w:sz w:val="20"/>
          <w:szCs w:val="20"/>
        </w:rPr>
        <w:lastRenderedPageBreak/>
        <w:t>Chapter Ten</w:t>
      </w:r>
    </w:p>
    <w:p w14:paraId="7C7590E2" w14:textId="77777777" w:rsidR="0017091B" w:rsidRDefault="00000000">
      <w:pPr>
        <w:pStyle w:val="Heading1"/>
        <w:spacing w:after="360"/>
      </w:pPr>
      <w:r>
        <w:rPr>
          <w:b/>
          <w:bCs/>
          <w:sz w:val="40"/>
          <w:szCs w:val="40"/>
        </w:rPr>
        <w:t>Boundary Conditions</w:t>
      </w:r>
    </w:p>
    <w:p w14:paraId="454415E1" w14:textId="77777777" w:rsidR="0017091B" w:rsidRDefault="00000000">
      <w:pPr>
        <w:spacing w:after="40" w:line="312" w:lineRule="auto"/>
        <w:jc w:val="both"/>
      </w:pPr>
      <w:r>
        <w:t>The preface invited skeptics to begin here, and the invitation was not a courtesy. A book whose whole argument is that durability comes from exposure to failure owes its own claims the same exposure, and this chapter pays the debt in three installments. It draws the boundary of what should be formalized at all — the line Chapter 1 promised would be patrolled. It states the ways the proposal fails, with the same care spent on the ways it works. And it restates the claims as predictions specific enough to be wrong. A reader who arrives here first will meet the argument’s edges before its center, which is, on the book’s own theory, the correct order of inspection: you learn what a structure is by finding what it will not hold.</w:t>
      </w:r>
    </w:p>
    <w:p w14:paraId="6008223E" w14:textId="77777777" w:rsidR="0017091B" w:rsidRDefault="00000000">
      <w:pPr>
        <w:pStyle w:val="Heading2"/>
        <w:spacing w:before="360" w:after="160"/>
      </w:pPr>
      <w:r>
        <w:rPr>
          <w:b/>
          <w:bCs/>
        </w:rPr>
        <w:t>I. The Formalization Boundary</w:t>
      </w:r>
    </w:p>
    <w:p w14:paraId="331685A2" w14:textId="77777777" w:rsidR="0017091B" w:rsidRDefault="00000000">
      <w:pPr>
        <w:spacing w:after="40" w:line="312" w:lineRule="auto"/>
        <w:jc w:val="both"/>
      </w:pPr>
      <w:r>
        <w:t xml:space="preserve">Chapter 9’s archaeology ended at an adjudication table piled with candidate entries, and the honest report is that some of what lands there should be declined. Three categories, in ascending order of danger to formalize. The first is tacit in Langer’s exact sense — presentational rather than discursive: the timing that tells a veteran negotiator the room has turned, the trust that lets two engineers skip four meetings, the judgment of which customer’s complaint is a signal and which is a mood. This knowledge is held in acquaintance and delivered whole; it does not decompose into vocabulary and syntax, and a discursive rendering of it is not a compression but a replacement — something else, wearing its name. The assembly should not try. Langer refused, in 1942, to let the discursive claim the whole of meaning, and the refusal stands here as an engineering specification: the Lasm captures the articulable fraction of an organization’s knowledge, and the fraction is a fraction.</w:t>
      </w:r>
    </w:p>
    <w:p w14:paraId="02115AEB" w14:textId="77777777" w:rsidR="0017091B" w:rsidRDefault="00000000">
      <w:pPr>
        <w:spacing w:after="40" w:line="312" w:lineRule="auto"/>
        <w:ind w:firstLine="431"/>
        <w:jc w:val="both"/>
      </w:pPr>
      <w:r>
        <w:t xml:space="preserve">The second category is political. The archaeology will surface the constraint that is officially firm and actually negotiable — negotiable for some parties and not others — the approval that honors a person rather than a risk, the definition kept vague because precision would reopen a settled fight. To formalize such an entry is not to record a fact but to end a negotiation, because enforcement makes things real: the gate does not know the constraint was soft. Sometimes ending the negotiation is exactly what the organization wants, and the diff review is the right place to want it. Sometimes the ambiguity was the mechanism — the slack through which the institution absorbed what it could not resolve — and enforcing a resolution costs more than the ambiguity ever did. The decision is a political act either way, and this book will not pretend otherwise. An assembly relocates power toward whoever governs the diff queue, and an organization adopting one should understand that it is not only building infrastructure; it is choosing a constitution for its meaning.</w:t>
      </w:r>
    </w:p>
    <w:p w14:paraId="6ED98C49" w14:textId="77777777" w:rsidR="0017091B" w:rsidRDefault="00000000">
      <w:pPr>
        <w:spacing w:after="40" w:line="312" w:lineRule="auto"/>
        <w:ind w:firstLine="431"/>
        <w:jc w:val="both"/>
      </w:pPr>
      <w:r>
        <w:t xml:space="preserve">The third category is knowledge that is genuinely unresolved — domains still moving, distinctions the organization has not yet had reason to settle. Enforcing these freezes an </w:t>
        <w:lastRenderedPageBreak/>
        <w:t xml:space="preserve">answer nobody actually reached, and the assembly hardens into what Chapter 1’s Deleuzian vocabulary warned about: a territorialization so complete it cannot deterritorialize when the domain shifts — stability curdling into brittleness. The scoping rule therefore acquires its final clause. Chapter 5 paired “should we represent this?” with “what will fail if this entry is wrong?”; the boundary adds a third question: “has this actually been resolved, and by whom?” An entry earns enforcement only when something checks it and someone settled it. Everything else is left, deliberately, to the people — which is not a failure of nerve but the design working.</w:t>
      </w:r>
    </w:p>
    <w:p w14:paraId="2AE7BF17" w14:textId="77777777" w:rsidR="0017091B" w:rsidRDefault="00000000">
      <w:pPr>
        <w:pStyle w:val="Heading2"/>
        <w:spacing w:before="360" w:after="160"/>
      </w:pPr>
      <w:r>
        <w:rPr>
          <w:b/>
          <w:bCs/>
        </w:rPr>
        <w:t>II. The Commitment</w:t>
      </w:r>
    </w:p>
    <w:p w14:paraId="179A956C" w14:textId="77777777" w:rsidR="0017091B" w:rsidRDefault="00000000">
      <w:pPr>
        <w:spacing w:after="40" w:line="312" w:lineRule="auto"/>
        <w:jc w:val="both"/>
      </w:pPr>
      <w:r>
        <w:t xml:space="preserve">Now the exposures, and the first is the one Chapter 7 promised to weigh in full. The machinery of this book is truth-indifferent: enforcement propagates what is enforced, and nothing in a gate knows whether the entry it compiled deserves its authority. Whatever stands in the assembly is projected into every derived artifact and obeyed by every gated agent, with an efficiency no document ever commanded — the graveyard’s ontologies had at least the decency of their irrelevance; consumed by nothing, they injured no one. A Lasm has no such innocence, and the response to the exposure is not reassurance but architecture. The relationship between the assembly and the world is not a residue of the design; it is the design. The graveyard’s occupants died of exactly that relationship gone wrong — models too rigid to follow their domains, or too slack to be worth consulting — and the Lasm is a deliberate correction of the mismatch: malleable enough to fit, because revision is a first-class, continuous event; rigid enough not to overfit, because nothing changes except through a reviewed diff.</w:t>
      </w:r>
    </w:p>
    <w:p w14:paraId="20630F54" w14:textId="77777777" w:rsidR="0017091B" w:rsidRDefault="00000000">
      <w:pPr>
        <w:spacing w:after="40" w:line="312" w:lineRule="auto"/>
        <w:ind w:firstLine="431"/>
        <w:jc w:val="both"/>
      </w:pPr>
      <w:r>
        <w:t xml:space="preserve">The correction runs on two loops, and their interplay is not a qualification of the proposal but its precise feature. The inner loop enforces agreement with the declared meaning at machine speed: gates verify conduct against the assembly. The outer loop — production monitors, outcomes, the world pushing back — verifies the assembly itself, more slowly, more noisily, and through people. Anchored on what can fail, the assembly keeps its eyes open to the world by construction; it can never be as blind as the artifacts it replaced, because blindness — divergence that no consequence reaches — is the specific condition the scoping rule was written to exclude. What the design cannot supply is its own execution. An assembly does not enforce itself, any more than any formalism ever has. It is a commitment, of the same kind as convening the event-sourcing sessions that extract a domain’s meaningful changes, or binding an organization to the regime of experiments that earns a predictive model its data — and it is exactly as confident as the people who make it. The live failure mode is therefore not structural blindness but performance: loops maintained as ceremony — gates that page no one, reviews that approve everything, a red team that survives as a slide — enforcement as management theatre, the way Agile methods can be paid faithful lip service </w:t>
        <w:lastRenderedPageBreak/>
        <w:t xml:space="preserve">while touching no actual work. A Lasm run that way fails, and the theory predicts that it fails: what decays is whatever the organization stopped genuinely checking.</w:t>
      </w:r>
    </w:p>
    <w:p w14:paraId="134FBABF" w14:textId="77777777" w:rsidR="0017091B" w:rsidRDefault="00000000">
      <w:pPr>
        <w:pStyle w:val="Heading2"/>
        <w:spacing w:before="360" w:after="160"/>
      </w:pPr>
      <w:r>
        <w:rPr>
          <w:b/>
          <w:bCs/>
        </w:rPr>
        <w:t>III. Correlated Loss</w:t>
      </w:r>
    </w:p>
    <w:p w14:paraId="74BBF1D2" w14:textId="77777777" w:rsidR="0017091B" w:rsidRDefault="00000000">
      <w:pPr>
        <w:spacing w:after="40" w:line="312" w:lineRule="auto"/>
        <w:jc w:val="both"/>
      </w:pPr>
      <w:r>
        <w:t xml:space="preserve">The second exposure is the price of the architecture’s central move, and it must be stated with the definitions kept straight. An entry in the waist is not wrong the way a fact can be wrong. Admission is the act of resolution — the review, the adjudication, the diff applied — so an entry that stands in the assembly is the organization’s meaning by definition, not a claim awaiting grading. What an entry can do is age. The world moves, and a resolution the domain has left behind goes stale everywhere at once, in the same direction, at the speed of the systems consuming it — this is the coherence of shared meaning, and it cuts in both directions. Distributed meaning ages incoherently and silently: forty definitions of customer in forty systems, each drifting on its own schedule, a human interposed at most of the joints, no two failures alike and none of them addressed. Shared meaning takes its losses coherently — visibly, loudly, and at once — and repairs them the same way: one diff, one review, and every projection re-derives. The monoculture bargain of every narrow waist in the book’s lineage is real, and it is what the mitigations are for; but its terms should be stated fully. Correlated exposure is the price, and correlated repair is what it buys: the loss is taken loudly and fixed once, instead of quietly and forever.</w:t>
      </w:r>
    </w:p>
    <w:p w14:paraId="69390D95" w14:textId="77777777" w:rsidR="0017091B" w:rsidRDefault="00000000">
      <w:pPr>
        <w:spacing w:after="40" w:line="312" w:lineRule="auto"/>
        <w:ind w:firstLine="431"/>
        <w:jc w:val="both"/>
      </w:pPr>
      <w:r>
        <w:t>The mitigations are the unglamorous ones. Keep the waist small, because review scales with surface. Make every change a staged diff — meaning deserves canary deployments as much as code does — so that a stale revision loses somewhere before it loses everywhere. And let the substrate plurality of Chapter 9 earn its keep: different runtimes fail differently, and two models disagreeing at the same gate is the cheapest divergence alarm an organization will ever own. None of this eliminates the correlation. It is accepted knowingly, in exchange for coherence, and the acceptance should be sized: the entries where the organization can least afford a correlated loss — the irreversible, the safety-adjacent, the legally binding — are precisely the entries whose gates deserve redundancy, human confirmation, and pessimism.</w:t>
      </w:r>
    </w:p>
    <w:p w14:paraId="4CCAF68D" w14:textId="77777777" w:rsidR="0017091B" w:rsidRDefault="00000000">
      <w:pPr>
        <w:pStyle w:val="Heading2"/>
        <w:spacing w:before="360" w:after="160"/>
      </w:pPr>
      <w:r>
        <w:rPr>
          <w:b/>
          <w:bCs/>
        </w:rPr>
        <w:t>IV. The Predictions</w:t>
      </w:r>
    </w:p>
    <w:p w14:paraId="21616EDE" w14:textId="77777777" w:rsidR="0017091B" w:rsidRDefault="00000000">
      <w:pPr>
        <w:spacing w:after="40" w:line="312" w:lineRule="auto"/>
        <w:jc w:val="both"/>
      </w:pPr>
      <w:r>
        <w:t xml:space="preserve">A distinction before the predictions, because they depend on it: losing is not failing. A Lasm loses constantly and by design — every tripped gate, every stale entry surfaced, every reverted diff is a loss taken early, cheaply, and on purpose. The lossiness is a feature, not a defect: a system that can lose small recovers, and fails better each time, where a system that cannot lose at all fails once and completely. Failure is another matter — the claims of this book being wrong — and a framework that cannot fail is not saying anything, so here is how this one fails. First, the decay prediction. Among representations of comparable craft, decay rate sorts by enforcement — observable, attributable consequence — and not by expressiveness, formality, </w:t>
        <w:lastRenderedPageBreak/>
        <w:t xml:space="preserve">or tooling. It is falsified by counterexample at scale: a population of unenforced artifacts maintained faithfully across full personnel turnover with no hidden consequence propping them up, or a population of genuinely enforced ones rotting at documentation’s rate. Second, the swap prediction. Organizations holding the pair — assembly and evaluations — will cross model generations at a small fraction of the cost paid by organizations whose meaning is entangled in prompts, fine-tunes, and configuration, and the difference will be measurable in the currency nobody can hide: time to restored operation. If the swap costs the same either way, then the thing in the middle never earned the name of waist — a true waist is never decoration; it wins its position through the rigorous identification, coordination, and conceptualization of what can fail — and this book is wrong. Third, the archaeology bet, already stated as one: extraction by agents becomes cheaper than the drift it repairs — adjudication undercuts authorship — within the planning horizon of the organizations that need it. If candidate entries stay too noisy to adjudicate economically, the Lasm inherits the graveyard’s cost curve and fails where the graveyard’s occupants failed: in the budget. Fourth, the consumer prediction, the book’s hinge. Where agents act under gates, represented meaning will be maintained at the fidelity of source code, because it fails like source code — and where agents merely read, the same artifacts will rot at the ambient rate, whatever they are called. Two guardrails keep the falsification honest in both directions. Individual failures from unpaid taxes — rotted gates, disbanded red teams, monitors switched off in a cost cut — do not count against the theory; the theory predicts them. And success stories with hidden enforcement do not count for it. The variable is the loop, and the loop must be inspected, not inferred.</w:t>
      </w:r>
    </w:p>
    <w:p w14:paraId="31E706DA" w14:textId="77777777" w:rsidR="0017091B" w:rsidRDefault="00000000">
      <w:pPr>
        <w:pStyle w:val="Heading2"/>
        <w:spacing w:before="360" w:after="160"/>
      </w:pPr>
      <w:r>
        <w:rPr>
          <w:b/>
          <w:bCs/>
        </w:rPr>
        <w:t>V. What Is Kept</w:t>
      </w:r>
    </w:p>
    <w:p w14:paraId="06FEA8A0" w14:textId="77777777" w:rsidR="0017091B" w:rsidRDefault="00000000">
      <w:pPr>
        <w:spacing w:after="40" w:line="312" w:lineRule="auto"/>
        <w:jc w:val="both"/>
      </w:pPr>
      <w:r>
        <w:t>The bit opened this book’s scientific inheritance, and it can close the argument. Shannon made information countable by deferring meaning to the human heads at the ends of every channel — the most productive omission of its century, and a debt that came due the moment the endpoint began to act. What has been proposed here is the settlement: the codebook, ambient for seventy years, held at last in an explicit, versioned, enforced form — the deferred half of information theory given a place to live and a reason to stay true. The relay of Chapter 1 arrives with it. Plato’s architecture stands — the durable form above transient instantiations — with its physics amended: not eternal but continuously re-instantiated, not self-subsistent but loop-dependent, its authority positional and earned. And Deutsch’s law is obeyed rather than admired: what persists is what a loop keeps re-instantiating, and the loop, here, is designed, funded, and defended, because organizations are not given theirs by nature.</w:t>
      </w:r>
    </w:p>
    <w:p w14:paraId="7297A3EA" w14:textId="77777777" w:rsidR="0017091B" w:rsidRDefault="00000000">
      <w:pPr>
        <w:spacing w:after="40" w:line="312" w:lineRule="auto"/>
        <w:ind w:firstLine="431"/>
        <w:jc w:val="both"/>
      </w:pPr>
      <w:r>
        <w:t xml:space="preserve">Langer keeps the last word she has held since 1942. The assembly is an organization’s declared logical form — the articulable pattern by which it renders itself thinkable to itself and, now, to the things that act on its behalf. It is not the organization’s meaning entire, and it must never be mistaken for it. Around every gated entry stands what no entry can hold: the </w:t>
        <w:lastRenderedPageBreak/>
        <w:t>timing, the trust, the acquaintance — the presentational life in which the discursive form is used, and from which it draws the point of being kept true. A durable form is not a truth that persists; it is a structure that is kept. This book has argued that we now know what keeps one — consequence, flowing through a loop, tended by people who would feel the failure. The wall holds because the building would say so if it did not. What remains, as it always was, is the decision to build.</w:t>
      </w:r>
    </w:p>
    <w:p w14:paraId="3E784523" w14:textId="77777777" w:rsidR="0017091B" w:rsidRDefault="00000000">
      <w:r>
        <w:br w:type="page"/>
      </w:r>
    </w:p>
    <w:p w14:paraId="27013698" w14:textId="77777777" w:rsidR="0017091B" w:rsidRDefault="00000000">
      <w:pPr>
        <w:pStyle w:val="Heading1"/>
        <w:spacing w:after="360"/>
      </w:pPr>
      <w:r>
        <w:rPr>
          <w:b/>
          <w:bCs/>
          <w:sz w:val="40"/>
          <w:szCs w:val="40"/>
        </w:rPr>
        <w:lastRenderedPageBreak/>
        <w:t>Works Cited</w:t>
      </w:r>
    </w:p>
    <w:p w14:paraId="749827C1" w14:textId="77777777" w:rsidR="0017091B" w:rsidRDefault="00000000">
      <w:pPr>
        <w:spacing w:after="120" w:line="288" w:lineRule="auto"/>
        <w:ind w:left="431" w:hanging="431"/>
      </w:pPr>
      <w:r>
        <w:t xml:space="preserve">ANSI/X3/SPARC Study Group on Data Base Management Systems. “Interim Report.” </w:t>
      </w:r>
      <w:r>
        <w:rPr>
          <w:i/>
          <w:iCs/>
        </w:rPr>
        <w:t>FDT — Bulletin of ACM SIGMOD</w:t>
      </w:r>
      <w:r>
        <w:t xml:space="preserve"> 7, no. 2 (1975).</w:t>
      </w:r>
    </w:p>
    <w:p w14:paraId="0C39FC58" w14:textId="77777777" w:rsidR="0017091B" w:rsidRDefault="00000000">
      <w:pPr>
        <w:spacing w:after="120" w:line="288" w:lineRule="auto"/>
        <w:ind w:left="431" w:hanging="431"/>
      </w:pPr>
      <w:r>
        <w:t xml:space="preserve">Aristotle. </w:t>
      </w:r>
      <w:r>
        <w:rPr>
          <w:i/>
          <w:iCs/>
        </w:rPr>
        <w:t>De Anima</w:t>
      </w:r>
      <w:r>
        <w:t>.</w:t>
      </w:r>
    </w:p>
    <w:p w14:paraId="27927EBB" w14:textId="77777777" w:rsidR="0017091B" w:rsidRDefault="00000000">
      <w:pPr>
        <w:spacing w:after="120" w:line="288" w:lineRule="auto"/>
        <w:ind w:left="431" w:hanging="431"/>
      </w:pPr>
      <w:r>
        <w:t xml:space="preserve">Berners-Lee, Tim, James Hendler, and Ora Lassila. “The Semantic Web.” </w:t>
      </w:r>
      <w:r>
        <w:rPr>
          <w:i/>
          <w:iCs/>
        </w:rPr>
        <w:t>Scientific American</w:t>
      </w:r>
      <w:r>
        <w:t xml:space="preserve"> 284, no. 5 (May 2001): 34–43.</w:t>
      </w:r>
    </w:p>
    <w:p w14:paraId="3A149FB4" w14:textId="77777777" w:rsidR="0017091B" w:rsidRDefault="00000000">
      <w:pPr>
        <w:spacing w:after="120" w:line="288" w:lineRule="auto"/>
        <w:ind w:left="431" w:hanging="431"/>
      </w:pPr>
      <w:r>
        <w:t xml:space="preserve">Bezos, Jeff. “Well-capitalized Seattle start-up seeks Unix developers.” Usenet posting to misc.jobs.offered, August 22, 1994. Archived in the Google Groups Usenet archive.</w:t>
      </w:r>
    </w:p>
    <w:p w14:paraId="443F9914" w14:textId="77777777" w:rsidR="0017091B" w:rsidRDefault="00000000">
      <w:pPr>
        <w:spacing w:after="120" w:line="288" w:lineRule="auto"/>
        <w:ind w:left="431" w:hanging="431"/>
      </w:pPr>
      <w:r>
        <w:t xml:space="preserve">Buchanan, Bruce G., and Edward H. Shortliffe, eds. </w:t>
      </w:r>
      <w:r>
        <w:rPr>
          <w:i/>
          <w:iCs/>
        </w:rPr>
        <w:t>Rule-Based Expert Systems: The MYCIN Experiments of the Stanford Heuristic Programming Project</w:t>
      </w:r>
      <w:r>
        <w:t>. Reading, MA: Addison-Wesley, 1984.</w:t>
      </w:r>
    </w:p>
    <w:p w14:paraId="56E06231" w14:textId="77777777" w:rsidR="0017091B" w:rsidRDefault="00000000">
      <w:pPr>
        <w:spacing w:after="120" w:line="288" w:lineRule="auto"/>
        <w:ind w:left="431" w:hanging="431"/>
      </w:pPr>
      <w:r>
        <w:t xml:space="preserve">DeLanda, Manuel. </w:t>
      </w:r>
      <w:r>
        <w:rPr>
          <w:i/>
          <w:iCs/>
        </w:rPr>
        <w:t>A New Philosophy of Society: Assemblage Theory and Social Complexity</w:t>
      </w:r>
      <w:r>
        <w:t>. London: Continuum, 2006.</w:t>
      </w:r>
    </w:p>
    <w:p w14:paraId="7923C80A" w14:textId="77777777" w:rsidR="0017091B" w:rsidRDefault="00000000">
      <w:pPr>
        <w:spacing w:after="120" w:line="288" w:lineRule="auto"/>
        <w:ind w:left="431" w:hanging="431"/>
      </w:pPr>
      <w:r>
        <w:t xml:space="preserve">Deleuze, Gilles. </w:t>
      </w:r>
      <w:r>
        <w:rPr>
          <w:i/>
          <w:iCs/>
        </w:rPr>
        <w:t>Difference and Repetition</w:t>
      </w:r>
      <w:r>
        <w:t>. Translated by Paul Patton. New York: Columbia University Press, 1994. First published 1968.</w:t>
      </w:r>
    </w:p>
    <w:p w14:paraId="6CBE2A75" w14:textId="77777777" w:rsidR="0017091B" w:rsidRDefault="00000000">
      <w:pPr>
        <w:spacing w:after="120" w:line="288" w:lineRule="auto"/>
        <w:ind w:left="431" w:hanging="431"/>
      </w:pPr>
      <w:r>
        <w:t xml:space="preserve">Deleuze, Gilles, and Félix Guattari. </w:t>
      </w:r>
      <w:r>
        <w:rPr>
          <w:i/>
          <w:iCs/>
        </w:rPr>
        <w:t>A Thousand Plateaus: Capitalism and Schizophrenia</w:t>
      </w:r>
      <w:r>
        <w:t>. Translated by Brian Massumi. Minneapolis: University of Minnesota Press, 1987. First published 1980.</w:t>
      </w:r>
    </w:p>
    <w:p w14:paraId="566FA9E3" w14:textId="77777777" w:rsidR="0017091B" w:rsidRDefault="00000000">
      <w:pPr>
        <w:spacing w:after="120" w:line="288" w:lineRule="auto"/>
        <w:ind w:left="431" w:hanging="431"/>
      </w:pPr>
      <w:r>
        <w:t xml:space="preserve">Deutsch, David. “Constructor Theory.” </w:t>
      </w:r>
      <w:r>
        <w:rPr>
          <w:i/>
          <w:iCs/>
        </w:rPr>
        <w:t>Synthese</w:t>
      </w:r>
      <w:r>
        <w:t xml:space="preserve"> 190, no. 18 (2013): 4331–4359. First circulated 2012.</w:t>
      </w:r>
    </w:p>
    <w:p w14:paraId="14D54C26" w14:textId="77777777" w:rsidR="0017091B" w:rsidRDefault="00000000">
      <w:pPr>
        <w:spacing w:after="120" w:line="288" w:lineRule="auto"/>
        <w:ind w:left="431" w:hanging="431"/>
      </w:pPr>
      <w:r>
        <w:t xml:space="preserve">Deutsch, David, and Chiara Marletto. “Constructor Theory of Information.” </w:t>
      </w:r>
      <w:r>
        <w:rPr>
          <w:i/>
          <w:iCs/>
        </w:rPr>
        <w:t>Proceedings of the Royal Society A</w:t>
      </w:r>
      <w:r>
        <w:t xml:space="preserve"> 471, no. 2174 (2015): 20140540. First circulated 2014.</w:t>
      </w:r>
    </w:p>
    <w:p>
      <w:pPr>
        <w:pStyle w:val="Normal"/>
        <w:spacing w:lineRule="auto" w:line="288" w:before="0" w:after="120"/>
        <w:ind w:left="431" w:hanging="431"/>
        <w:rPr/>
      </w:pPr>
      <w:r>
        <w:rPr/>
        <w:t xml:space="preserve">Faraday, Michael. </w:t>
      </w:r>
      <w:r>
        <w:rPr>
          <w:i/>
          <w:iCs/>
        </w:rPr>
        <w:t xml:space="preserve">The Chemical History of a Candle</w:t>
      </w:r>
      <w:r>
        <w:rPr/>
        <w:t xml:space="preserve">. Edited by William Crookes. London: Griffin, Bohn, 1861.</w:t>
      </w:r>
    </w:p>
    <w:p w14:paraId="55D709BF" w14:textId="77777777" w:rsidR="0017091B" w:rsidRDefault="00000000">
      <w:pPr>
        <w:spacing w:after="120" w:line="288" w:lineRule="auto"/>
        <w:ind w:left="431" w:hanging="431"/>
      </w:pPr>
      <w:r>
        <w:t xml:space="preserve">Feigenbaum, Edward A. “The Art of Artificial Intelligence: Themes and Case Studies of Knowledge Engineering.” In </w:t>
      </w:r>
      <w:r>
        <w:rPr>
          <w:i/>
          <w:iCs/>
        </w:rPr>
        <w:t>Proceedings of the Fifth International Joint Conference on Artificial Intelligence</w:t>
      </w:r>
      <w:r>
        <w:t>, 1014–1029. Cambridge, MA, 1977.</w:t>
      </w:r>
    </w:p>
    <w:p w14:paraId="359DCA37" w14:textId="77777777" w:rsidR="0017091B" w:rsidRDefault="00000000">
      <w:pPr>
        <w:spacing w:after="120" w:line="288" w:lineRule="auto"/>
        <w:ind w:left="431" w:hanging="431"/>
      </w:pPr>
      <w:r>
        <w:t xml:space="preserve">Goodhart, Charles A. E. “Problems of Monetary Management: The U.K. Experience.” In </w:t>
      </w:r>
      <w:r>
        <w:rPr>
          <w:i/>
          <w:iCs/>
        </w:rPr>
        <w:t>Papers in Monetary Economics</w:t>
      </w:r>
      <w:r>
        <w:t>, vol. 1. Sydney: Reserve Bank of Australia, 1975.</w:t>
      </w:r>
    </w:p>
    <w:p w14:paraId="0163740E" w14:textId="77777777" w:rsidR="0017091B" w:rsidRDefault="00000000">
      <w:pPr>
        <w:spacing w:after="120" w:line="288" w:lineRule="auto"/>
        <w:ind w:left="431" w:hanging="431"/>
      </w:pPr>
      <w:r>
        <w:t xml:space="preserve">Guha, R. V., Dan Brickley, and Steve Macbeth. “Schema.org: Evolution of Structured Data on the Web.” </w:t>
      </w:r>
      <w:r>
        <w:rPr>
          <w:i/>
          <w:iCs/>
        </w:rPr>
        <w:t>Communications of the ACM</w:t>
      </w:r>
      <w:r>
        <w:t xml:space="preserve"> 59, no. 2 (February 2016): 44–51.</w:t>
      </w:r>
    </w:p>
    <w:p w14:paraId="5F67E8EB" w14:textId="77777777" w:rsidR="0017091B" w:rsidRDefault="00000000">
      <w:pPr>
        <w:spacing w:after="120" w:line="288" w:lineRule="auto"/>
        <w:ind w:left="431" w:hanging="431"/>
      </w:pPr>
      <w:r>
        <w:t xml:space="preserve">Haas, Andreas, Andreas Rossberg, Derek L. Schuff, Ben L. Titzer, Michael Holman, Dan Gohman, Luke Wagner, Alon Zakai, and JF Bastien. “Bringing the Web up to Speed with WebAssembly.” In </w:t>
      </w:r>
      <w:r>
        <w:rPr>
          <w:i/>
          <w:iCs/>
        </w:rPr>
        <w:t>Proceedings of the 38th ACM SIGPLAN Conference on Programming Language Design and Implementation (PLDI 2017)</w:t>
      </w:r>
      <w:r>
        <w:t>, 185–200. New York: ACM, 2017.</w:t>
      </w:r>
    </w:p>
    <w:p w14:paraId="305F632E" w14:textId="77777777" w:rsidR="0017091B" w:rsidRDefault="00000000">
      <w:pPr>
        <w:spacing w:after="120" w:line="288" w:lineRule="auto"/>
        <w:ind w:left="431" w:hanging="431"/>
      </w:pPr>
      <w:r>
        <w:t xml:space="preserve">Hartley, R. V. L. “Transmission of Information.” </w:t>
      </w:r>
      <w:r>
        <w:rPr>
          <w:i/>
          <w:iCs/>
        </w:rPr>
        <w:t>Bell System Technical Journal</w:t>
      </w:r>
      <w:r>
        <w:t xml:space="preserve"> 7, no. 3 (July 1928): 535–563.</w:t>
      </w:r>
    </w:p>
    <w:p w14:paraId="566C988D" w14:textId="77777777" w:rsidR="0017091B" w:rsidRDefault="00000000">
      <w:pPr>
        <w:spacing w:after="120" w:line="288" w:lineRule="auto"/>
        <w:ind w:left="431" w:hanging="431"/>
      </w:pPr>
      <w:r>
        <w:lastRenderedPageBreak/>
        <w:t xml:space="preserve">Langer, Susanne K. </w:t>
      </w:r>
      <w:r>
        <w:rPr>
          <w:i/>
          <w:iCs/>
        </w:rPr>
        <w:t>Philosophy in a New Key: A Study in the Symbolism of Reason, Rite, and Art</w:t>
      </w:r>
      <w:r>
        <w:t>. Cambridge, MA: Harvard University Press, 1942.</w:t>
      </w:r>
    </w:p>
    <w:p w14:paraId="1F2545F2" w14:textId="77777777" w:rsidR="0017091B" w:rsidRDefault="00000000">
      <w:pPr>
        <w:spacing w:after="120" w:line="288" w:lineRule="auto"/>
        <w:ind w:left="431" w:hanging="431"/>
      </w:pPr>
      <w:r>
        <w:t xml:space="preserve">Lenat, Douglas B., and R. V. Guha. </w:t>
      </w:r>
      <w:r>
        <w:rPr>
          <w:i/>
          <w:iCs/>
        </w:rPr>
        <w:t>Building Large Knowledge-Based Systems: Representation and Inference in the Cyc Project</w:t>
      </w:r>
      <w:r>
        <w:t>. Reading, MA: Addison-Wesley, 1990.</w:t>
      </w:r>
    </w:p>
    <w:p w14:paraId="73F91DE4" w14:textId="77777777" w:rsidR="0017091B" w:rsidRDefault="00000000">
      <w:pPr>
        <w:spacing w:after="120" w:line="288" w:lineRule="auto"/>
        <w:ind w:left="431" w:hanging="431"/>
      </w:pPr>
      <w:r>
        <w:t xml:space="preserve">McDermott, John. “R1: A Rule-Based Configurer of Computer Systems.” </w:t>
      </w:r>
      <w:r>
        <w:rPr>
          <w:i/>
          <w:iCs/>
        </w:rPr>
        <w:t>Artificial Intelligence</w:t>
      </w:r>
      <w:r>
        <w:t xml:space="preserve"> 19, no. 1 (1982): 39–88. R1 was deployed at Digital Equipment Corporation as XCON.</w:t>
      </w:r>
    </w:p>
    <w:p w14:paraId="36FCB0E2" w14:textId="77777777" w:rsidR="0017091B" w:rsidRDefault="00000000">
      <w:pPr>
        <w:spacing w:after="120" w:line="288" w:lineRule="auto"/>
        <w:ind w:left="431" w:hanging="431"/>
      </w:pPr>
      <w:r>
        <w:t xml:space="preserve">Nyquist, Harry. “Certain Factors Affecting Telegraph Speed.” </w:t>
      </w:r>
      <w:r>
        <w:rPr>
          <w:i/>
          <w:iCs/>
        </w:rPr>
        <w:t>Bell System Technical Journal</w:t>
      </w:r>
      <w:r>
        <w:t xml:space="preserve"> 3, no. 2 (April 1924): 324–346.</w:t>
      </w:r>
    </w:p>
    <w:p>
      <w:pPr>
        <w:pStyle w:val="Normal"/>
        <w:spacing w:lineRule="auto" w:line="288" w:before="0" w:after="120"/>
        <w:ind w:left="431" w:hanging="431"/>
        <w:rPr/>
      </w:pPr>
      <w:r>
        <w:rPr/>
        <w:t xml:space="preserve">Ohno, Taiichi. </w:t>
      </w:r>
      <w:r>
        <w:rPr>
          <w:i/>
          <w:iCs/>
        </w:rPr>
        <w:t xml:space="preserve">Toyota Production System: Beyond Large-Scale Production</w:t>
      </w:r>
      <w:r>
        <w:rPr/>
        <w:t xml:space="preserve">. Cambridge, MA: Productivity Press, 1988. First published in Japanese, 1978.</w:t>
      </w:r>
    </w:p>
    <w:p w14:paraId="171AAE16" w14:textId="77777777" w:rsidR="0017091B" w:rsidRDefault="00000000">
      <w:pPr>
        <w:spacing w:after="120" w:line="288" w:lineRule="auto"/>
        <w:ind w:left="431" w:hanging="431"/>
      </w:pPr>
      <w:r>
        <w:t xml:space="preserve">Plato. </w:t>
      </w:r>
      <w:r>
        <w:rPr>
          <w:i/>
          <w:iCs/>
        </w:rPr>
        <w:t>Parmenides</w:t>
      </w:r>
      <w:r>
        <w:t>.</w:t>
      </w:r>
    </w:p>
    <w:p w14:paraId="75954F9D" w14:textId="77777777" w:rsidR="0017091B" w:rsidRDefault="00000000">
      <w:pPr>
        <w:spacing w:after="120" w:line="288" w:lineRule="auto"/>
        <w:ind w:left="431" w:hanging="431"/>
      </w:pPr>
      <w:r>
        <w:t xml:space="preserve">Plato. </w:t>
      </w:r>
      <w:r>
        <w:rPr>
          <w:i/>
          <w:iCs/>
        </w:rPr>
        <w:t>Republic</w:t>
      </w:r>
      <w:r>
        <w:t>.</w:t>
      </w:r>
    </w:p>
    <w:p w14:paraId="7C1C4121" w14:textId="77777777" w:rsidR="0017091B" w:rsidRDefault="00000000">
      <w:pPr>
        <w:spacing w:after="120" w:line="288" w:lineRule="auto"/>
        <w:ind w:left="431" w:hanging="431"/>
      </w:pPr>
      <w:r>
        <w:t xml:space="preserve">Plutarch. “Life of Theseus.” In </w:t>
      </w:r>
      <w:r>
        <w:rPr>
          <w:i/>
          <w:iCs/>
        </w:rPr>
        <w:t>Parallel Lives</w:t>
      </w:r>
      <w:r>
        <w:t>. Circa 100 CE. Classical source of the Ship of Theseus.</w:t>
      </w:r>
    </w:p>
    <w:p w14:paraId="62FB7C02" w14:textId="77777777" w:rsidR="0017091B" w:rsidRDefault="00000000">
      <w:pPr>
        <w:spacing w:after="120" w:line="288" w:lineRule="auto"/>
        <w:ind w:left="431" w:hanging="431"/>
      </w:pPr>
      <w:r>
        <w:t xml:space="preserve">Popper, Karl R. </w:t>
      </w:r>
      <w:r>
        <w:rPr>
          <w:i/>
          <w:iCs/>
        </w:rPr>
        <w:t>Objective Knowledge: An Evolutionary Approach</w:t>
      </w:r>
      <w:r>
        <w:t>. Oxford: Clarendon Press, 1972.</w:t>
      </w:r>
    </w:p>
    <w:p w14:paraId="64D13DA7" w14:textId="77777777" w:rsidR="0017091B" w:rsidRDefault="00000000">
      <w:pPr>
        <w:spacing w:after="120" w:line="288" w:lineRule="auto"/>
        <w:ind w:left="431" w:hanging="431"/>
      </w:pPr>
      <w:r>
        <w:t xml:space="preserve">Shannon, Claude E. “A Mathematical Theory of Communication.” </w:t>
      </w:r>
      <w:r>
        <w:rPr>
          <w:i/>
          <w:iCs/>
        </w:rPr>
        <w:t>Bell System Technical Journal</w:t>
      </w:r>
      <w:r>
        <w:t xml:space="preserve"> 27 (1948): 379–423, 623–656.</w:t>
      </w:r>
    </w:p>
    <w:p w14:paraId="4A372335" w14:textId="77777777" w:rsidR="0017091B" w:rsidRDefault="00000000">
      <w:pPr>
        <w:spacing w:after="120" w:line="288" w:lineRule="auto"/>
        <w:ind w:left="431" w:hanging="431"/>
      </w:pPr>
      <w:r>
        <w:t xml:space="preserve">Shannon, Claude E. “The Bandwagon.” </w:t>
      </w:r>
      <w:r>
        <w:rPr>
          <w:i/>
          <w:iCs/>
        </w:rPr>
        <w:t>IRE Transactions on Information Theory</w:t>
      </w:r>
      <w:r>
        <w:t xml:space="preserve"> 2, no. 1 (1956): 3.</w:t>
      </w:r>
    </w:p>
    <w:p w14:paraId="404E858A" w14:textId="77777777" w:rsidR="0017091B" w:rsidRDefault="00000000">
      <w:pPr>
        <w:spacing w:after="120" w:line="288" w:lineRule="auto"/>
        <w:ind w:left="431" w:hanging="431"/>
      </w:pPr>
      <w:r>
        <w:t xml:space="preserve">Shannon, Claude E., and Warren Weaver. </w:t>
      </w:r>
      <w:r>
        <w:rPr>
          <w:i/>
          <w:iCs/>
        </w:rPr>
        <w:t>The Mathematical Theory of Communication</w:t>
      </w:r>
      <w:r>
        <w:t>. Urbana: University of Illinois Press, 1949.</w:t>
      </w:r>
    </w:p>
    <w:p w14:paraId="1F65DE72" w14:textId="77777777" w:rsidR="0017091B" w:rsidRDefault="00000000">
      <w:pPr>
        <w:spacing w:after="120" w:line="288" w:lineRule="auto"/>
        <w:ind w:left="431" w:hanging="431"/>
      </w:pPr>
      <w:r>
        <w:t xml:space="preserve">Stevens, W. Richard. </w:t>
      </w:r>
      <w:r>
        <w:rPr>
          <w:i/>
          <w:iCs/>
        </w:rPr>
        <w:t>Advanced Programming in the UNIX Environment</w:t>
      </w:r>
      <w:r>
        <w:t>. Reading, MA: Addison-Wesley, 1992.</w:t>
      </w:r>
    </w:p>
    <w:p w14:paraId="221370B1" w14:textId="77777777" w:rsidR="0017091B" w:rsidRDefault="00000000">
      <w:pPr>
        <w:spacing w:after="120" w:line="288" w:lineRule="auto"/>
        <w:ind w:left="431" w:hanging="431"/>
      </w:pPr>
      <w:r>
        <w:t xml:space="preserve">Stone, Brad. </w:t>
      </w:r>
      <w:r>
        <w:rPr>
          <w:i/>
          <w:iCs/>
        </w:rPr>
        <w:t>The Everything Store: Jeff Bezos and the Age of Amazon</w:t>
      </w:r>
      <w:r>
        <w:t xml:space="preserve">. New York: Little, Brown, 2013. Source of the founding context in Chapter 9: the Cadabra name and the Kaphan hire.</w:t>
      </w:r>
    </w:p>
    <w:p w14:paraId="5ED6EF65" w14:textId="77777777" w:rsidR="0017091B" w:rsidRDefault="00000000">
      <w:pPr>
        <w:spacing w:after="120" w:line="288" w:lineRule="auto"/>
        <w:ind w:left="431" w:hanging="431"/>
      </w:pPr>
      <w:r>
        <w:t xml:space="preserve">Strathern, Marilyn. “‘Improving Ratings’: Audit in the British University System.” </w:t>
      </w:r>
      <w:r>
        <w:rPr>
          <w:i/>
          <w:iCs/>
        </w:rPr>
        <w:t>European Review</w:t>
      </w:r>
      <w:r>
        <w:t xml:space="preserve"> 5, no. 3 (1997): 305–321. Source of the common phrasing of Goodhart’s law quoted in Chapter 8.</w:t>
      </w:r>
    </w:p>
    <w:p w14:paraId="76AADF43" w14:textId="77777777" w:rsidR="0017091B" w:rsidRDefault="00000000">
      <w:pPr>
        <w:spacing w:after="120" w:line="288" w:lineRule="auto"/>
        <w:ind w:left="431" w:hanging="431"/>
      </w:pPr>
      <w:r>
        <w:t xml:space="preserve">Tribus, Myron, and Edward C. McIrvine. “Energy and Information.” </w:t>
      </w:r>
      <w:r>
        <w:rPr>
          <w:i/>
          <w:iCs/>
        </w:rPr>
        <w:t>Scientific American</w:t>
      </w:r>
      <w:r>
        <w:t xml:space="preserve"> 225, no. 3 (September 1971): 179–188. Source of the von Neumann–Shannon entropy-naming anecdote.</w:t>
      </w:r>
    </w:p>
    <w:p w14:paraId="14440AEC" w14:textId="77777777" w:rsidR="0017091B" w:rsidRDefault="00000000">
      <w:pPr>
        <w:spacing w:after="120" w:line="288" w:lineRule="auto"/>
        <w:ind w:left="431" w:hanging="431"/>
      </w:pPr>
      <w:r>
        <w:t xml:space="preserve">WebAssembly Community Group. </w:t>
      </w:r>
      <w:r>
        <w:rPr>
          <w:i/>
          <w:iCs/>
        </w:rPr>
        <w:t xml:space="preserve">WebAssembly Core Specification</w:t>
      </w:r>
      <w:r>
        <w:t>. W3C Recommendation, December 5, 2019.</w:t>
      </w:r>
    </w:p>
    <w:p w14:paraId="6ADA0569" w14:textId="0799A9F6" w:rsidR="0017091B" w:rsidRDefault="00000000" w:rsidP="00E00A2D">
      <w:pPr>
        <w:spacing w:after="120" w:line="288" w:lineRule="auto"/>
        <w:ind w:left="431" w:hanging="431"/>
      </w:pPr>
      <w:r>
        <w:t xml:space="preserve">Wilkes, Maurice V., David J. Wheeler, and Stanley Gill. </w:t>
      </w:r>
      <w:r>
        <w:rPr>
          <w:i/>
          <w:iCs/>
        </w:rPr>
        <w:t>The Preparation of Programs for an Electronic Digital Computer</w:t>
      </w:r>
      <w:r>
        <w:t>. Cambridge, MA: Addison-Wesley, 1951.</w:t>
      </w:r>
    </w:p>
    <w:sectPr w:rsidR="0017091B">
      <w:pgSz w:w="12240" w:h="15840"/>
      <w:pgMar w:top="1440" w:right="1656" w:bottom="1440" w:left="1656" w:header="0" w:footer="0" w:gutter="0"/>
      <w:cols w:space="720"/>
      <w:formProt w:val="0"/>
      <w:docGrid w:linePitch="360" w:charSpace="1228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Liberation Sans">
    <w:altName w:val="Arial"/>
    <w:panose1 w:val="020B0604020202020204"/>
    <w:charset w:val="01"/>
    <w:family w:val="roman"/>
    <w:pitch w:val="variable"/>
  </w:font>
  <w:font w:name="Noto Sans CJK SC">
    <w:panose1 w:val="020B0604020202020204"/>
    <w:charset w:val="00"/>
    <w:family w:val="roman"/>
    <w:pitch w:val="default"/>
  </w:font>
  <w:font w:name="FreeSans">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215B70"/>
    <w:multiLevelType w:val="multilevel"/>
    <w:tmpl w:val="269C9960"/>
    <w:lvl w:ilvl="0">
      <w:start w:val="1"/>
      <w:numFmt w:val="bullet"/>
      <w:lvlText w:val=""/>
      <w:lvlJc w:val="left"/>
      <w:pPr>
        <w:tabs>
          <w:tab w:val="num" w:pos="0"/>
        </w:tabs>
        <w:ind w:left="504" w:hanging="288"/>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49308941">
    <w:abstractNumId w:val="0"/>
    <w:lvlOverride w:ilvl="0">
      <w:startOverride w:val="1"/>
    </w:lvlOverride>
  </w:num>
  <w:num w:numId="2" w16cid:durableId="1508669237">
    <w:abstractNumId w:val="0"/>
  </w:num>
  <w:num w:numId="3" w16cid:durableId="1160970552">
    <w:abstractNumId w:val="0"/>
  </w:num>
  <w:num w:numId="4" w16cid:durableId="1495758128">
    <w:abstractNumId w:val="0"/>
  </w:num>
  <w:num w:numId="5" w16cid:durableId="2029453443">
    <w:abstractNumId w:val="0"/>
  </w:num>
  <w:num w:numId="6" w16cid:durableId="625505811">
    <w:abstractNumId w:val="0"/>
  </w:num>
  <w:num w:numId="7" w16cid:durableId="2003267043">
    <w:abstractNumId w:val="0"/>
  </w:num>
  <w:num w:numId="8" w16cid:durableId="168523142">
    <w:abstractNumId w:val="0"/>
  </w:num>
  <w:num w:numId="9" w16cid:durableId="1072048428">
    <w:abstractNumId w:val="0"/>
  </w:num>
  <w:num w:numId="10" w16cid:durableId="940143790">
    <w:abstractNumId w:val="0"/>
  </w:num>
  <w:num w:numId="11" w16cid:durableId="774179639">
    <w:abstractNumId w:val="0"/>
  </w:num>
  <w:num w:numId="12" w16cid:durableId="1109278061">
    <w:abstractNumId w:val="0"/>
  </w:num>
  <w:num w:numId="13" w16cid:durableId="110980059">
    <w:abstractNumId w:val="0"/>
  </w:num>
  <w:num w:numId="14" w16cid:durableId="1462385446">
    <w:abstractNumId w:val="0"/>
  </w:num>
  <w:num w:numId="15" w16cid:durableId="178080977">
    <w:abstractNumId w:val="0"/>
  </w:num>
  <w:num w:numId="16" w16cid:durableId="371923531">
    <w:abstractNumId w:val="0"/>
  </w:num>
  <w:num w:numId="17" w16cid:durableId="997148260">
    <w:abstractNumId w:val="0"/>
  </w:num>
  <w:num w:numId="18" w16cid:durableId="573248254">
    <w:abstractNumId w:val="0"/>
  </w:num>
  <w:num w:numId="19" w16cid:durableId="1726756607">
    <w:abstractNumId w:val="0"/>
  </w:num>
  <w:num w:numId="20" w16cid:durableId="1755544662">
    <w:abstractNumId w:val="0"/>
  </w:num>
  <w:num w:numId="21" w16cid:durableId="127631284">
    <w:abstractNumId w:val="0"/>
  </w:num>
  <w:num w:numId="22" w16cid:durableId="1707683492">
    <w:abstractNumId w:val="0"/>
  </w:num>
  <w:num w:numId="23" w16cid:durableId="247731773">
    <w:abstractNumId w:val="0"/>
  </w:num>
  <w:num w:numId="24" w16cid:durableId="847326385">
    <w:abstractNumId w:val="0"/>
  </w:num>
  <w:num w:numId="25" w16cid:durableId="1218276543">
    <w:abstractNumId w:val="0"/>
  </w:num>
  <w:num w:numId="26" w16cid:durableId="10379842">
    <w:abstractNumId w:val="0"/>
  </w:num>
  <w:num w:numId="27" w16cid:durableId="1468164747">
    <w:abstractNumId w:val="0"/>
  </w:num>
  <w:num w:numId="28" w16cid:durableId="809127185">
    <w:abstractNumId w:val="0"/>
  </w:num>
  <w:num w:numId="29" w16cid:durableId="569387252">
    <w:abstractNumId w:val="0"/>
  </w:num>
  <w:num w:numId="30" w16cid:durableId="1055817167">
    <w:abstractNumId w:val="0"/>
  </w:num>
  <w:num w:numId="31" w16cid:durableId="232353406">
    <w:abstractNumId w:val="0"/>
  </w:num>
  <w:numIdMacAtCleanup w:val="3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91B"/>
    <w:rsid w:val="0017091B"/>
    <w:rsid w:val="00366756"/>
    <w:rsid w:val="006B4C78"/>
    <w:rsid w:val="007945AD"/>
    <w:rsid w:val="00A158F0"/>
    <w:rsid w:val="00E00A2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2D397"/>
  <w15:docId w15:val="{0BBAB027-009B-8F4F-A84B-8D4CA351C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CommentReference">
    <w:name w:val="annotation reference"/>
    <w:basedOn w:val="DefaultParagraphFont"/>
    <w:uiPriority w:val="99"/>
    <w:semiHidden/>
    <w:unhideWhenUsed/>
    <w:qFormat/>
    <w:rsid w:val="00970DCA"/>
    <w:rPr>
      <w:sz w:val="16"/>
      <w:szCs w:val="16"/>
    </w:rPr>
  </w:style>
  <w:style w:type="character" w:customStyle="1" w:styleId="CommentTextChar">
    <w:name w:val="Comment Text Char"/>
    <w:basedOn w:val="DefaultParagraphFont"/>
    <w:link w:val="CommentText"/>
    <w:uiPriority w:val="99"/>
    <w:semiHidden/>
    <w:qFormat/>
    <w:rsid w:val="00970DCA"/>
    <w:rPr>
      <w:sz w:val="20"/>
      <w:szCs w:val="20"/>
    </w:rPr>
  </w:style>
  <w:style w:type="character" w:customStyle="1" w:styleId="CommentSubjectChar">
    <w:name w:val="Comment Subject Char"/>
    <w:basedOn w:val="CommentTextChar"/>
    <w:link w:val="CommentSubject"/>
    <w:uiPriority w:val="99"/>
    <w:semiHidden/>
    <w:qFormat/>
    <w:rsid w:val="00970DCA"/>
    <w:rPr>
      <w:b/>
      <w:bCs/>
      <w:sz w:val="20"/>
      <w:szCs w:val="20"/>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Revision">
    <w:name w:val="Revision"/>
    <w:uiPriority w:val="99"/>
    <w:semiHidden/>
    <w:qFormat/>
    <w:rsid w:val="00970DCA"/>
  </w:style>
  <w:style w:type="paragraph" w:styleId="CommentText">
    <w:name w:val="annotation text"/>
    <w:basedOn w:val="Normal"/>
    <w:link w:val="CommentTextChar"/>
    <w:uiPriority w:val="99"/>
    <w:semiHidden/>
    <w:unhideWhenUsed/>
    <w:rsid w:val="00970DCA"/>
    <w:rPr>
      <w:sz w:val="20"/>
      <w:szCs w:val="20"/>
    </w:rPr>
  </w:style>
  <w:style w:type="paragraph" w:styleId="CommentSubject">
    <w:name w:val="annotation subject"/>
    <w:basedOn w:val="CommentText"/>
    <w:next w:val="CommentText"/>
    <w:link w:val="CommentSubjectChar"/>
    <w:uiPriority w:val="99"/>
    <w:semiHidden/>
    <w:unhideWhenUsed/>
    <w:qFormat/>
    <w:rsid w:val="00970D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7E5B6F-82B0-2F48-B254-B8A006D90B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61</Pages>
  <Words>22530</Words>
  <Characters>128422</Characters>
  <Application>Microsoft Office Word</Application>
  <DocSecurity>0</DocSecurity>
  <Lines>1070</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Roberto Delgado</cp:lastModifiedBy>
  <cp:revision>4</cp:revision>
  <dcterms:created xsi:type="dcterms:W3CDTF">2026-07-06T08:56:00Z</dcterms:created>
  <dcterms:modified xsi:type="dcterms:W3CDTF">2026-07-06T08:59:00Z</dcterms:modified>
  <dc:language>en-US</dc:language>
</cp:coreProperties>
</file>