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old are you?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6d9ee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35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your education level?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color w:val="6d9ee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BA and MA in Psychology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good are you with computers?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Good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 play a lot of video games?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When time allows, yes sometimes but not at the moment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 like old video games?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Sure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do you qualify as a retro game? Can you name examples?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Starcraft 1, Word of Warcraft 3, Quake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you likely to buy video games and merchandize from an online store?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Most definitely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first you wish to do when using the gaming store website?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   -  If there was a game that is to be sold to me I would search for it. If I am already playing the game I would look for updates and adiition by searching for it.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you do that?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you explore the website, does anything confuse you?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there any features being completely ignored?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navigation and information architecture make sense?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makes a gaming website appealing?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Efficiency of the loading and speed.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likely or unlikely are you to  recommend the website to a friend or a family member?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Likely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would you describe the website using your own words?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color w:val="6fa8d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I do not hate 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