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Seguimiento Semanal – Estudio VSR Colombia</w:t>
      </w:r>
    </w:p>
    <w:p>
      <w:pPr>
        <w:pStyle w:val="Date"/>
      </w:pPr>
      <w:r>
        <w:t xml:space="preserve">14 de julio de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Fecha de corte:</w:t>
      </w:r>
      <w:r>
        <w:t xml:space="preserve"> </w:t>
      </w:r>
      <w:r>
        <w:t xml:space="preserve">12/07/2026 |</w:t>
      </w:r>
      <w:r>
        <w:t xml:space="preserve"> </w:t>
      </w:r>
      <w:r>
        <w:rPr>
          <w:b/>
          <w:bCs/>
        </w:rPr>
        <w:t xml:space="preserve">Período última semana:</w:t>
      </w:r>
      <w:r>
        <w:t xml:space="preserve"> </w:t>
      </w:r>
      <w:r>
        <w:t xml:space="preserve">06/07/2026 al 12/07/2026</w:t>
      </w:r>
    </w:p>
    <w:p>
      <w:r>
        <w:pict>
          <v:rect style="width:0;height:1.5pt" o:hralign="center" o:hrstd="t" o:hr="t"/>
        </w:pict>
      </w:r>
    </w:p>
    <w:bookmarkStart w:id="20" w:name="estado-de-la-recolección-por-centro"/>
    <w:p>
      <w:pPr>
        <w:pStyle w:val="Heading1"/>
      </w:pPr>
      <w:r>
        <w:t xml:space="preserve">Estado de la recolección por centro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Estado de recolección por centro participante a la fecha de corte.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 participante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Muestra estimada (n,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Pacientes ingresados a Kobotoolbox (n, 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Eventos ingresados a Kobotoolbox (n)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Cumplimiento muestra estimada 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Clínica El 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(11.6%)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1839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 (6.8%)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Universitario Erasmo Meoz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 (42.5%)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42.5%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Infantil Napoleón Franco Pareja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677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 (44%)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3300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617 (18.7%)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18.7%</w:t>
            </w:r>
          </w:p>
        </w:tc>
      </w:tr>
    </w:tbl>
    <w:p>
      <w:r>
        <w:br w:type="page"/>
      </w:r>
    </w:p>
    <w:bookmarkEnd w:id="20"/>
    <w:bookmarkStart w:id="24" w:name="X75507c1e6538a0685cef4c79684c15b2e3117ec"/>
    <w:p>
      <w:pPr>
        <w:pStyle w:val="Heading1"/>
      </w:pPr>
      <w:r>
        <w:t xml:space="preserve">Cumplimiento de metas de recolección por médico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Cumplimiento de metas de recolección por médico. En rojo: cumplimiento semanal inferior al 80%.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92"/>
        <w:gridCol w:w="3168"/>
        <w:gridCol w:w="1584"/>
        <w:gridCol w:w="1584"/>
        <w:gridCol w:w="1584"/>
        <w:gridCol w:w="1584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Meta semanal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Última semana (n)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Cumplimiento semana (%)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Total acumulado (n)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Cumplimiento acumulado (%)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 Cristina Osorio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Clínica El 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10%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Clínica El 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176.9%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Daniela Ballen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216.1%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Esteban Montoya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20%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Infantil Napoleón Franco Pareja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22%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Karen Carvajal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Infantil Napoleón Franco Pareja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30%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Liliana Prieto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184.6%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Clínica El 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60%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Claudia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Infantil Napoleón Franco Pareja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María Jimenez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72%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María Verónica Suárez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32%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Neyker Bautista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Universitario Erasmo Meoz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12.9%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Hospital Universitario Erasmo Meoz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C00000"/>
              </w:rPr>
              <w:t xml:space="preserve">54.8%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425.8%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61.1%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193.4%</w:t>
            </w:r>
          </w:p>
        </w:tc>
      </w:tr>
    </w:tbl>
    <w:p>
      <w:pPr>
        <w:pStyle w:val="FirstParagraph"/>
      </w:pPr>
      <w:r>
        <w:drawing>
          <wp:inline>
            <wp:extent cx="5334000" cy="339436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Informe_files/02_Informe_files/figure-docx/figura-semana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Registros con fecha de nacimiento posterior a la fecha de inicio del evento.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440"/>
        <w:gridCol w:w="2592"/>
        <w:gridCol w:w="3168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ID participante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 (index)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nacimiento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inicio evento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773,525,755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2023-03-08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2023-03-06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808,456,193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Liliana Prieto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2023-06-10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4b. Registros con edad fuera del rango de elegibilidad (0-59 meses) al inicio del evento.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440"/>
        <w:gridCol w:w="2592"/>
        <w:gridCol w:w="3168"/>
        <w:gridCol w:w="1872"/>
        <w:gridCol w:w="1872"/>
        <w:gridCol w:w="1584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ID participante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 (index)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nacimiento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inicio evento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Edad (meses)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773,525,755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2023-03-08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2023-03-06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779,782,505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2016-02-12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2021-03-17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804,807,671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Daniela Ballen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2015-07-06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2020-10-25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808,456,193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Liliana Prieto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2023-10-06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2023-06-10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808,551,265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Liliana Prieto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2018-10-26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2025-03-24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76.9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4c. Eventos elegibles sin ningún nivel de atención registrado (urgencias, hospitalización general, cuidados intermedios o UCI).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440"/>
        <w:gridCol w:w="2592"/>
        <w:gridCol w:w="3168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ID participante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 (index)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inicio evento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Fecha fin evento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777,807,718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clinica_rosario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2021-10-02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2021-10-03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779,170,098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2022-09-02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2022-09-03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782,776,264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2021-09-11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2021-09-12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804,687,360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2023-04-24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2023-05-26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809,008,242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Daniela Ballen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2025-11-30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2025-12-08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4d. Pacientes elegibles cuyos eventos quedan totalmente sin ningún nivel de atención registrado.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592"/>
        <w:gridCol w:w="3168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ID participante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Eventos totales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Eventos sin estancia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777,807,718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clinica_rosario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779,170,098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782,776,264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804,687,360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809,008,242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Daniela Ballen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</w:tr>
    </w:tbl>
    <w:p>
      <w:r>
        <w:br w:type="page"/>
      </w:r>
    </w:p>
    <w:bookmarkEnd w:id="24"/>
    <w:bookmarkStart w:id="25" w:name="X1b7ca2dfffc08e06d66378ca750528af5ddf7ae"/>
    <w:p>
      <w:pPr>
        <w:pStyle w:val="Heading1"/>
      </w:pPr>
      <w:r>
        <w:t xml:space="preserve">Episodios por máximo nivel de atención, por médico y centro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Episodios por máximo nivel de atención alcanzado, por médico y centro. Jerarquía: UCI &gt; Cuidados intermedios &gt; Hospitalización general &gt; Urgencias.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12"/>
        <w:gridCol w:w="2592"/>
        <w:gridCol w:w="1440"/>
        <w:gridCol w:w="187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gridSpan w:val="3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Máximo nivel de atención alcanzado</w:t>
            </w:r>
          </w:p>
        </w:tc>
        <w:tc>
          <w:tcPr>
            <w:gridSpan w:val="3"/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/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Centro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Médico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Total episodios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Urgencias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Hosp. general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C. intermedios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6EA1B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UCI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Elloth Tamara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 (57.9%)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(33.8%)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(2.1%)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(4.8%)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Karen Carvajal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(17.9%)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(71.4%)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(10.7%)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HINF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Maria Claudia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(16%)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(53.6%)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(3.2%)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 (27.2%)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clinica_rosario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 Cristina Osorio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clinica_rosario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Cielo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(68%)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clinica_rosario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Marlly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(21.4%)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(60.7%)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(14.3%)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Daniela Ballen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(20.3%)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(43.5%)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(14.5%)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 (20.3%)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Esteban Montoya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(100%)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Liliana Prieto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(24%)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(48%)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(12%)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(16%)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María Jimenez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(23.8%)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(57.1%)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(19%)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colsubsidio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María Verónica Suárez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(75%)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(25%)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Neyker Bautista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(80%)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(10%)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erasmo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Sebastián Moncada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(9%)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 (83.5%)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(3.8%)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(3%)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156 (25%)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355 (57%)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28 (4.5%)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79 (12.7%)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Informe generado automáticamente el 14/07/2026 a las 13:30.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Seguimiento Semanal – Estudio VSR Colombia</dc:title>
  <dc:creator/>
  <cp:keywords/>
  <dcterms:created xsi:type="dcterms:W3CDTF">2026-07-14T18:30:33Z</dcterms:created>
  <dcterms:modified xsi:type="dcterms:W3CDTF">2026-07-14T18:30:33Z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14 de julio de 2026</vt:lpwstr>
  </property>
  <property fmtid="{D5CDD505-2E9C-101B-9397-08002B2CF9AE}" pid="3" name="output">
    <vt:lpwstr/>
  </property>
</Properties>
</file>