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Interactive Digital Menu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Transform the traditional paper menu into an interactive digital experience for restaurant patrons.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Multimedia Integration: Include images, videos, and detailed descriptions for each dish.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Instant Ordering: Enable patrons to place orders directly from the digital menu, reducing wait times.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Seasonal and Local Ingredients Menu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Highlight the use of seasonal and locally sourced ingredients in the restaurant's dishes.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Seasonal Sections: Organize the menu into sections based on the availability of seasonal produce.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Local Sourcing Information: Provide details about local farms or suppliers for each ingredient.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Chef's Recommendations: Showcase chef-curated dishes based on the freshest seasonal ingredients.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Nutritional Information: Include nutritional facts and benefits of seasonal ingredients.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Allows for a dynamic menu that changes with the seasons.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Craft Cocktail Explorer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Source: Utilize TheCocktailDB API, which provides an extensive database of cocktail recipes, ingredients, and instructions.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Description: Create a website that allows users to explore a wide variety of craft cocktails. Users can search for cocktails based on ingredients, flavors, or categories. Each cocktail will have a detailed page with its recipe, ingredients, and instructions. Users can also contribute their own recipes.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