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454" w:dyaOrig="2530">
          <v:rect xmlns:o="urn:schemas-microsoft-com:office:office" xmlns:v="urn:schemas-microsoft-com:vml" id="rectole0000000000" style="width:222.700000pt;height:12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88" w:dyaOrig="2125">
          <v:rect xmlns:o="urn:schemas-microsoft-com:office:office" xmlns:v="urn:schemas-microsoft-com:vml" id="rectole0000000001" style="width:359.400000pt;height:10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904" w:dyaOrig="2429">
          <v:rect xmlns:o="urn:schemas-microsoft-com:office:office" xmlns:v="urn:schemas-microsoft-com:vml" id="rectole0000000002" style="width:345.200000pt;height:12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71" w:dyaOrig="1903">
          <v:rect xmlns:o="urn:schemas-microsoft-com:office:office" xmlns:v="urn:schemas-microsoft-com:vml" id="rectole0000000003" style="width:293.550000pt;height:95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42" w:dyaOrig="2085">
          <v:rect xmlns:o="urn:schemas-microsoft-com:office:office" xmlns:v="urn:schemas-microsoft-com:vml" id="rectole0000000004" style="width:337.100000pt;height:10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82" w:dyaOrig="3421">
          <v:rect xmlns:o="urn:schemas-microsoft-com:office:office" xmlns:v="urn:schemas-microsoft-com:vml" id="rectole0000000005" style="width:339.100000pt;height:17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114" w:dyaOrig="1822">
          <v:rect xmlns:o="urn:schemas-microsoft-com:office:office" xmlns:v="urn:schemas-microsoft-com:vml" id="rectole0000000006" style="width:305.700000pt;height:9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608" w:dyaOrig="2996">
          <v:rect xmlns:o="urn:schemas-microsoft-com:office:office" xmlns:v="urn:schemas-microsoft-com:vml" id="rectole0000000007" style="width:280.400000pt;height:14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6" w:dyaOrig="2915">
          <v:rect xmlns:o="urn:schemas-microsoft-com:office:office" xmlns:v="urn:schemas-microsoft-com:vml" id="rectole0000000008" style="width:270.300000pt;height:14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88" w:dyaOrig="2530">
          <v:rect xmlns:o="urn:schemas-microsoft-com:office:office" xmlns:v="urn:schemas-microsoft-com:vml" id="rectole0000000009" style="width:279.400000pt;height:12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99" w:dyaOrig="3016">
          <v:rect xmlns:o="urn:schemas-microsoft-com:office:office" xmlns:v="urn:schemas-microsoft-com:vml" id="rectole0000000010" style="width:244.95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3057">
          <v:rect xmlns:o="urn:schemas-microsoft-com:office:office" xmlns:v="urn:schemas-microsoft-com:vml" id="rectole0000000011" style="width:289.500000pt;height:152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81" w:dyaOrig="3178">
          <v:rect xmlns:o="urn:schemas-microsoft-com:office:office" xmlns:v="urn:schemas-microsoft-com:vml" id="rectole0000000012" style="width:249.050000pt;height:15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26" w:dyaOrig="3097">
          <v:rect xmlns:o="urn:schemas-microsoft-com:office:office" xmlns:v="urn:schemas-microsoft-com:vml" id="rectole0000000013" style="width:271.300000pt;height:154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2874">
          <v:rect xmlns:o="urn:schemas-microsoft-com:office:office" xmlns:v="urn:schemas-microsoft-com:vml" id="rectole0000000014" style="width:301.650000pt;height:14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65" w:dyaOrig="3320">
          <v:rect xmlns:o="urn:schemas-microsoft-com:office:office" xmlns:v="urn:schemas-microsoft-com:vml" id="rectole0000000015" style="width:268.250000pt;height:16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55" w:dyaOrig="1417">
          <v:rect xmlns:o="urn:schemas-microsoft-com:office:office" xmlns:v="urn:schemas-microsoft-com:vml" id="rectole0000000016" style="width:227.7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940" w:dyaOrig="1781">
          <v:rect xmlns:o="urn:schemas-microsoft-com:office:office" xmlns:v="urn:schemas-microsoft-com:vml" id="rectole0000000017" style="width:247.00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51" w:dyaOrig="3664">
          <v:rect xmlns:o="urn:schemas-microsoft-com:office:office" xmlns:v="urn:schemas-microsoft-com:vml" id="rectole0000000018" style="width:292.550000pt;height:18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5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4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1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2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441" w:dyaOrig="2510">
          <v:rect xmlns:o="urn:schemas-microsoft-com:office:office" xmlns:v="urn:schemas-microsoft-com:vml" id="rectole0000000019" style="width:172.050000pt;height:125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software moves between environments during development/deployment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share infrastructure or be on seperate hardware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environments: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(mainline and support)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UAT (User Acceptence testing)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whole new environments need to be duplicated for patch regression testing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 deployment becomes complicated with external dependencies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3rd party software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config files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config (layer 4 networking devices may not be available in development environments but are necessary in production)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vs Build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 - small updates to the specific code that has changes (i.e. isolated to a class or package)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- complete re-compile and re-deployment of entire application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 is required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needs to be updated in each environment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management:</w:t>
      </w:r>
    </w:p>
    <w:p>
      <w:pPr>
        <w:numPr>
          <w:ilvl w:val="0"/>
          <w:numId w:val="22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installation environment may have a different configuration 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build:</w:t>
      </w:r>
    </w:p>
    <w:p>
      <w:pPr>
        <w:numPr>
          <w:ilvl w:val="0"/>
          <w:numId w:val="22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frameworks take the pain out of building releases and patches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Ant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Maven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Gradle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Testing Procedures: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new release = regression testing</w:t>
      </w:r>
    </w:p>
    <w:p>
      <w:pPr>
        <w:numPr>
          <w:ilvl w:val="0"/>
          <w:numId w:val="23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the regression test scruipts in the requirement gathering/design phase.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patches = spot testing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Testing: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Junit 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TestNG 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manual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use selenium for web-based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full system testing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Deployment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(configuration management)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numPr>
          <w:ilvl w:val="0"/>
          <w:numId w:val="23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Puppet: written in ruby - used for software deployment across UNIX environment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Layer-4+ networking: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intermediate network devices that are capable of parsing, interpreting, generating and altering application protocols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another tool in the toolbox for solving high-level design problems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Load balancing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(smarter than layer 3 load balancers)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talk L4 protocols to monitor the availability of application instances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in "full proxy" mode which terminates both sides of the connection (A talks to LB, LB talks to B. as opposed to A talking to B through LB)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Data manipulation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(can cause problems for software devs, easier to use a L4 device)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rewrite request info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insert meta-data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temporary redirects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applications look like a single application (because we are communicating with the load balancer)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Visibility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mask clients real IP address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 only sees the "inside" IP address of the LB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brings up problems for monitoring/auditing and security</w:t>
      </w:r>
    </w:p>
    <w:p>
      <w:pPr>
        <w:numPr>
          <w:ilvl w:val="0"/>
          <w:numId w:val="24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L4 LB must see the data its passing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either terminate any security (ssl) at both sides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 have a copy of the encryption key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canb e used to enforce certain authentication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Delivery Controller (ADC):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inspection and alteration of data at L4 makes these devices more than just "load balancers"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centralised point for monitoring and request aggregation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introduce bottleneck / single point of failure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firewalls: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firewalls that work on L4 and above (standard firewalls are on L3)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 application traffic and compare to a rules-based engine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layered behind a L3 firewall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Attack signatures:</w:t>
      </w:r>
    </w:p>
    <w:p>
      <w:pPr>
        <w:numPr>
          <w:ilvl w:val="0"/>
          <w:numId w:val="25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rules (regular expressions) that identify known malicious  traffic (simmilar to those used in anti-virus)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RFC Validation: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pick up attackers trying to pass 'non-standard' requests hoping for issues like buffer overflows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make sure only known methods are sent (in HTTP only GET POST PUT HEAD etc)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Input Validation:</w:t>
      </w:r>
    </w:p>
    <w:p>
      <w:pPr>
        <w:numPr>
          <w:ilvl w:val="0"/>
          <w:numId w:val="26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validate application specific security policies (make sure only ints are passed into fields that require ints)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Flow Validation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making sure the application follows the correct procedure (no steps skipped/done out of order)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downfall = extra state information is added 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Information Leakage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make sure application never send sensitive data in the clear (credit card numbers, passwords etc)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or Hardware:</w:t>
      </w:r>
    </w:p>
    <w:p>
      <w:pPr>
        <w:numPr>
          <w:ilvl w:val="0"/>
          <w:numId w:val="2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up to the architecht to decide if the above should be within the applications or if its cheaper to buy a L4 device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Computing: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Delivering compute,storage and netowrk resources as services (rather than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Extension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SOA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where hardware is also a service 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Strong focus on dynamic scaling and green computing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use the resources you need at any moment in time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computing is not: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Just a business model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new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public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technology that requires re-engineering of existing solutions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helps in: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consolodation of management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better utilisation of resources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scalability (uses dynamic scaling of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Has origins in: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Autonomic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systems use high level policies to monitor status and make automatic decisions to adapt to changes (use more or less resources)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Grid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Loosely coupled networked computers behave as a single virtual super computer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Utility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computing resources are packaded as a metered service (pay-as-you-go)</w:t>
      </w:r>
    </w:p>
    <w:p>
      <w:pPr>
        <w:numPr>
          <w:ilvl w:val="0"/>
          <w:numId w:val="27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=  distributed cluster of servers managed by a provider</w:t>
      </w:r>
    </w:p>
    <w:p>
      <w:pPr>
        <w:numPr>
          <w:ilvl w:val="0"/>
          <w:numId w:val="27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 made available to consumers on a per-unit basis (per CPU Cycle, per MB)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Business Model: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providers "sell" processing units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units can be pre-paid or on-demand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Architecture: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Benefits: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Cost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Efficiency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Challenges: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management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platforms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deciding which "style" of cloud to use = first challange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Public Clouds: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hosted by 3rd party companies for providing cloud resources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essentially data-centres (or clusters of)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can only consume (cant see where they are located)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Private Clouds: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by large enterprises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IT dept owns the resources and they sell them to other departments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still see the cloud as opaque (cant see what they are doing) but the IT dept see the cloud as transparent (can see and control whats going on)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uses the same technology as a public cloud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Hybrid Clouds:</w:t>
      </w:r>
    </w:p>
    <w:p>
      <w:pPr>
        <w:numPr>
          <w:ilvl w:val="0"/>
          <w:numId w:val="29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contains a single management platform thats capable of dynamically utilising both public and private resources in a manner that is transparent to the consumer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Kinds of cloud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(different ways to present the resource to the consumer):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IAAS - ifrastructure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offers virtual machines for rent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pay for the cpu cycles used by the vm 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the VM is running but OS is idle, you still pay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providers allow some control over roughly where the VM is hosted, although generally opaque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dont know how the vm is hosted (on its own server, with other vms, can be moved at any time)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Amazon AWS, RackForce Hybrid-Cloud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Doesnt come into a system diagram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SAAS - Software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much simpler than IAAS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pre-packaged applicatins which are histed by 3rd party providers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rely on IAAS to dynamically scale the platform in peak times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Gmail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929" w:dyaOrig="2610">
          <v:rect xmlns:o="urn:schemas-microsoft-com:office:office" xmlns:v="urn:schemas-microsoft-com:vml" id="rectole0000000020" style="width:196.450000pt;height:130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PAAS - platform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most interesting (to software engineers)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 for executing custom software (like SAAS but with custom software)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like a large districbuted app server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restricts the software engineer to a particular platform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GAE supports only Python, Java and GO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engineer need not worry about bundling into VM, can focus on the application itself (and fitting it to the platform)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for webapps or computational-intesive apps from research domains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Google AppEngine, Microsoft Azure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StAAS - Storage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kind of SAAS except the software only provides data storage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use IAASto abstract large storage clusters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offered by IAAS providers to provide shared storage between VM instances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Drobbox, Amazon S3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interfaces to a StAAS include: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SMB (windows shares)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NFS (network file system)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WebDav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NoSQL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Portal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95" w:dyaOrig="854">
          <v:rect xmlns:o="urn:schemas-microsoft-com:office:office" xmlns:v="urn:schemas-microsoft-com:vml" id="rectole0000000021" style="width:279.750000pt;height:42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Integrating with the cloud:</w:t>
      </w:r>
    </w:p>
    <w:p>
      <w:pPr>
        <w:numPr>
          <w:ilvl w:val="0"/>
          <w:numId w:val="308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taking an SOA approach - build a few services and put some in the cloud.</w: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Migrating to the cloud: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non-trivial moving from non-cloud to cloud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rearchitecting 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integration point needs to be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component needs tob 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disticnt entities need to be reviewed to see if they support horizontal and vertical scaling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could bundle into a vm and use IAAS but the application will need to be cluster aware if scaling to more than 1 instance</w:t>
      </w:r>
    </w:p>
    <w:p>
      <w:pPr>
        <w:spacing w:before="0" w:after="0" w:line="240"/>
        <w:ind w:right="0" w:left="1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 Implementations: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EC2 - IAAS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working with Virtual machines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S3 - StAAS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Google App Engine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Applications (not VMs)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 multithreading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replaced with Frontend and Backend components: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Frontend - 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Backend - long running components for CPU/RAM intensive tasks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Task Queues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Push - internal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Pull - External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 reduce (Apache Hadoop)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splitting up computational tasks (like merge sort)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Microsoft Azure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.NET</w:t>
      </w:r>
    </w:p>
    <w:p>
      <w:pPr>
        <w:spacing w:before="0" w:after="0" w:line="240"/>
        <w:ind w:right="0" w:left="1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Computer Security: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Protecting data from: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Theft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illegal access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malicious damage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accidental damage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corruption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while keeping it convenient to legal users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 careful of: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buffer overflow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integer overflow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Code/SQL injection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Dangling pointers - deleting object but not nullifying the pointer 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ACL - Access Control List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- user has access to utility which has acess to a file that the user does not have access to, user can use the utility to modify the file.</w:t>
      </w:r>
    </w:p>
    <w:p>
      <w:pPr>
        <w:spacing w:before="0" w:after="0" w:line="240"/>
        <w:ind w:right="0" w:left="73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Security: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 Programming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with security in mind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avoid allowing: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XSS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SQL-injection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also think of lack of transport elvel protection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OWASP top 10 security threats: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injection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XXS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authentication / session management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direct object references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Cross site request forgery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misconfiguration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cryptographic storage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failure to restrict URL access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insufficient Transport Layer Protection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Unvalidated redirects and forwards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reviews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Internal security reviews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depending on internal skillsets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security reviews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may be required under some enterprise standards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is generally reviewed multiple times during a software project: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penetration testing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attempting to find weaknesses in a system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Blind - no kbnowledge of the system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Aided - attacker can see source/reports/design docs etc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Manual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automatic: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find SQL injection flaws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Functionality is limited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automated security scanning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interchangable with penetration testing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scanning is more precise "i am looking for this flaw" not "i am looking for any flaw" 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WebScarab = scanning tool that looks for the OWASP top 10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Nessus =  scanning tool for exploits in 3rd party apps/middleware (web servers, network stacks)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 application architecture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Application/Enterprise federaton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occurs whenever 2 systems agree to interact with each other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 taking 2 ESB's from seperate enterprises and connecting them together sot he 2 enterprises can communicate with each other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opens up problems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app integration problems (how do they communicate)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share ID info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protect enterprise A from enterprise B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Depoendency issues between enterprises (what happens if 1 enterprise goes down)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Federated ID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domains for identification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centralised user management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LDAP (lightweight Directory Access Protocol)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Uses a tree structure to divvy out privileges 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1844" w:dyaOrig="989">
          <v:rect xmlns:o="urn:schemas-microsoft-com:office:office" xmlns:v="urn:schemas-microsoft-com:vml" id="rectole0000000022" style="width:92.200000pt;height:49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Single Sign-on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ability of a user to login to 1 application and seamlessly move between applications within the orgranisation without relogging in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 main issues: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Session Management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share single cookie between 2 domains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 management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Roles/Rights management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Problems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what to do when ID provider is down?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what to do when user wantrs to access service before authenticating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authenticate remote users who dont ahve remtoe access to the ID provider</w: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(Security-assertion markup language)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implement single sign on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 based (to passinfo between identity provider and service provider)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0" w:dyaOrig="4004">
          <v:rect xmlns:o="urn:schemas-microsoft-com:office:office" xmlns:v="urn:schemas-microsoft-com:vml" id="rectole0000000023" style="width:270.000000pt;height:200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Oauth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alternative to SAML used by google, yahoo and flikr</w: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OpenID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facebook alternative</w:t>
      </w:r>
    </w:p>
    <w:p>
      <w:pPr>
        <w:numPr>
          <w:ilvl w:val="0"/>
          <w:numId w:val="370"/>
        </w:numPr>
        <w:spacing w:before="0" w:after="0" w:line="240"/>
        <w:ind w:right="0" w:left="216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Best to use Oauth and OpenID for public access and SAML for inter enterprise acccess</w:t>
      </w:r>
    </w:p>
    <w:p>
      <w:pPr>
        <w:numPr>
          <w:ilvl w:val="0"/>
          <w:numId w:val="37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Identity management</w:t>
      </w:r>
    </w:p>
    <w:p>
      <w:pPr>
        <w:numPr>
          <w:ilvl w:val="0"/>
          <w:numId w:val="37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Encryption</w:t>
      </w:r>
    </w:p>
    <w:p>
      <w:pPr>
        <w:numPr>
          <w:ilvl w:val="0"/>
          <w:numId w:val="370"/>
        </w:numPr>
        <w:spacing w:before="0" w:after="0" w:line="24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70"/>
        </w:numPr>
        <w:spacing w:before="0" w:after="0" w:line="24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70"/>
        </w:numPr>
        <w:spacing w:before="0" w:after="0" w:line="24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num w:numId="3">
    <w:abstractNumId w:val="414"/>
  </w:num>
  <w:num w:numId="5">
    <w:abstractNumId w:val="408"/>
  </w:num>
  <w:num w:numId="7">
    <w:abstractNumId w:val="402"/>
  </w:num>
  <w:num w:numId="10">
    <w:abstractNumId w:val="396"/>
  </w:num>
  <w:num w:numId="12">
    <w:abstractNumId w:val="390"/>
  </w:num>
  <w:num w:numId="14">
    <w:abstractNumId w:val="384"/>
  </w:num>
  <w:num w:numId="16">
    <w:abstractNumId w:val="378"/>
  </w:num>
  <w:num w:numId="18">
    <w:abstractNumId w:val="372"/>
  </w:num>
  <w:num w:numId="22">
    <w:abstractNumId w:val="366"/>
  </w:num>
  <w:num w:numId="27">
    <w:abstractNumId w:val="360"/>
  </w:num>
  <w:num w:numId="32">
    <w:abstractNumId w:val="354"/>
  </w:num>
  <w:num w:numId="34">
    <w:abstractNumId w:val="348"/>
  </w:num>
  <w:num w:numId="36">
    <w:abstractNumId w:val="342"/>
  </w:num>
  <w:num w:numId="42">
    <w:abstractNumId w:val="336"/>
  </w:num>
  <w:num w:numId="44">
    <w:abstractNumId w:val="330"/>
  </w:num>
  <w:num w:numId="50">
    <w:abstractNumId w:val="324"/>
  </w:num>
  <w:num w:numId="67">
    <w:abstractNumId w:val="318"/>
  </w:num>
  <w:num w:numId="70">
    <w:abstractNumId w:val="312"/>
  </w:num>
  <w:num w:numId="72">
    <w:abstractNumId w:val="306"/>
  </w:num>
  <w:num w:numId="78">
    <w:abstractNumId w:val="300"/>
  </w:num>
  <w:num w:numId="86">
    <w:abstractNumId w:val="294"/>
  </w:num>
  <w:num w:numId="96">
    <w:abstractNumId w:val="288"/>
  </w:num>
  <w:num w:numId="101">
    <w:abstractNumId w:val="282"/>
  </w:num>
  <w:num w:numId="109">
    <w:abstractNumId w:val="276"/>
  </w:num>
  <w:num w:numId="140">
    <w:abstractNumId w:val="270"/>
  </w:num>
  <w:num w:numId="145">
    <w:abstractNumId w:val="264"/>
  </w:num>
  <w:num w:numId="149">
    <w:abstractNumId w:val="258"/>
  </w:num>
  <w:num w:numId="151">
    <w:abstractNumId w:val="252"/>
  </w:num>
  <w:num w:numId="153">
    <w:abstractNumId w:val="246"/>
  </w:num>
  <w:num w:numId="155">
    <w:abstractNumId w:val="240"/>
  </w:num>
  <w:num w:numId="157">
    <w:abstractNumId w:val="234"/>
  </w:num>
  <w:num w:numId="164">
    <w:abstractNumId w:val="228"/>
  </w:num>
  <w:num w:numId="170">
    <w:abstractNumId w:val="222"/>
  </w:num>
  <w:num w:numId="175">
    <w:abstractNumId w:val="216"/>
  </w:num>
  <w:num w:numId="179">
    <w:abstractNumId w:val="210"/>
  </w:num>
  <w:num w:numId="181">
    <w:abstractNumId w:val="204"/>
  </w:num>
  <w:num w:numId="183">
    <w:abstractNumId w:val="198"/>
  </w:num>
  <w:num w:numId="187">
    <w:abstractNumId w:val="192"/>
  </w:num>
  <w:num w:numId="192">
    <w:abstractNumId w:val="186"/>
  </w:num>
  <w:num w:numId="194">
    <w:abstractNumId w:val="180"/>
  </w:num>
  <w:num w:numId="216">
    <w:abstractNumId w:val="174"/>
  </w:num>
  <w:num w:numId="222">
    <w:abstractNumId w:val="168"/>
  </w:num>
  <w:num w:numId="225">
    <w:abstractNumId w:val="162"/>
  </w:num>
  <w:num w:numId="227">
    <w:abstractNumId w:val="156"/>
  </w:num>
  <w:num w:numId="230">
    <w:abstractNumId w:val="150"/>
  </w:num>
  <w:num w:numId="234">
    <w:abstractNumId w:val="144"/>
  </w:num>
  <w:num w:numId="239">
    <w:abstractNumId w:val="138"/>
  </w:num>
  <w:num w:numId="241">
    <w:abstractNumId w:val="132"/>
  </w:num>
  <w:num w:numId="254">
    <w:abstractNumId w:val="126"/>
  </w:num>
  <w:num w:numId="256">
    <w:abstractNumId w:val="120"/>
  </w:num>
  <w:num w:numId="258">
    <w:abstractNumId w:val="114"/>
  </w:num>
  <w:num w:numId="260">
    <w:abstractNumId w:val="108"/>
  </w:num>
  <w:num w:numId="262">
    <w:abstractNumId w:val="102"/>
  </w:num>
  <w:num w:numId="264">
    <w:abstractNumId w:val="96"/>
  </w:num>
  <w:num w:numId="267">
    <w:abstractNumId w:val="90"/>
  </w:num>
  <w:num w:numId="269">
    <w:abstractNumId w:val="84"/>
  </w:num>
  <w:num w:numId="277">
    <w:abstractNumId w:val="78"/>
  </w:num>
  <w:num w:numId="280">
    <w:abstractNumId w:val="72"/>
  </w:num>
  <w:num w:numId="282">
    <w:abstractNumId w:val="66"/>
  </w:num>
  <w:num w:numId="287">
    <w:abstractNumId w:val="60"/>
  </w:num>
  <w:num w:numId="289">
    <w:abstractNumId w:val="54"/>
  </w:num>
  <w:num w:numId="291">
    <w:abstractNumId w:val="48"/>
  </w:num>
  <w:num w:numId="293">
    <w:abstractNumId w:val="42"/>
  </w:num>
  <w:num w:numId="308">
    <w:abstractNumId w:val="36"/>
  </w:num>
  <w:num w:numId="310">
    <w:abstractNumId w:val="30"/>
  </w:num>
  <w:num w:numId="314">
    <w:abstractNumId w:val="24"/>
  </w:num>
  <w:num w:numId="327">
    <w:abstractNumId w:val="18"/>
  </w:num>
  <w:num w:numId="334">
    <w:abstractNumId w:val="12"/>
  </w:num>
  <w:num w:numId="368">
    <w:abstractNumId w:val="6"/>
  </w:num>
  <w:num w:numId="3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9" Type="http://schemas.openxmlformats.org/officeDocument/2006/relationships/styles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8" Type="http://schemas.openxmlformats.org/officeDocument/2006/relationships/numbering"/></Relationships>
</file>