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wave</w:t>
      </w:r>
      <w:r>
        <w:t xml:space="preserve"> </w:t>
      </w:r>
      <w:r>
        <w:t xml:space="preserve">exposure</w:t>
      </w:r>
      <w:r>
        <w:t xml:space="preserve"> </w:t>
      </w:r>
      <w:r>
        <w:t xml:space="preserve">and</w:t>
      </w:r>
      <w:r>
        <w:t xml:space="preserve"> </w:t>
      </w:r>
      <w:r>
        <w:t xml:space="preserve">wind</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2"/>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Wave exposure and temperature have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Temperature has also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which also affect kelp morphology.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 The kelp species</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the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communities have incorporated 3D spectral numerical modelling. Previous research investigating drivers of kelp morphological characteristics used qualitative estimates of wave exposure and did not consider other morphological characteristics. Furthermore, only shallow populations have been considered in previous research which ignores the effects of wave damping. No work currently exists where other morphological characters have been considered, quantitative estimates of environmental drivers have been calculated, and the addition of wind as a possible driver of morphological characteristics has been considered. The aim of this study is, therefore, to understand how temperature, wave exposure and wind can influence the morphology in two species of kelps around South Africa. This will be achieved by initially understanding the variation in temperature and waves and the consequences for morphological characteristics of</w:t>
      </w:r>
      <w:r>
        <w:t xml:space="preserve"> </w:t>
      </w:r>
      <w:r>
        <w:rPr>
          <w:i/>
        </w:rPr>
        <w:t xml:space="preserve">E. maxima</w:t>
      </w:r>
      <w:r>
        <w:t xml:space="preserve"> </w:t>
      </w:r>
      <w:r>
        <w:t xml:space="preserve">and</w:t>
      </w:r>
      <w:r>
        <w:t xml:space="preserve"> </w:t>
      </w:r>
      <w:r>
        <w:rPr>
          <w:i/>
        </w:rPr>
        <w:t xml:space="preserve">L. pallida</w:t>
      </w:r>
      <w:r>
        <w:t xml:space="preserve">.</w:t>
      </w:r>
    </w:p>
    <w:p>
      <w:pPr>
        <w:pStyle w:val="Heading2"/>
      </w:pPr>
      <w:bookmarkStart w:id="21" w:name="methods"/>
      <w:r>
        <w:t xml:space="preserve">Methods</w:t>
      </w:r>
      <w:bookmarkEnd w:id="21"/>
    </w:p>
    <w:p>
      <w:pPr>
        <w:pStyle w:val="Heading3"/>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CaptionedFigure"/>
      </w:pPr>
      <w:r>
        <w:drawing>
          <wp:inline>
            <wp:extent cx="4620126" cy="3696101"/>
            <wp:effectExtent b="0" l="0" r="0" t="0"/>
            <wp:docPr descr="Schematic of E. maxima on the left and L. pallida on the right.REF?" title="" id="1" name="Picture"/>
            <a:graphic>
              <a:graphicData uri="http://schemas.openxmlformats.org/drawingml/2006/picture">
                <pic:pic>
                  <pic:nvPicPr>
                    <pic:cNvPr descr="paper_morph_new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E. maxima</w:t>
      </w:r>
      <w:r>
        <w:t xml:space="preserve"> </w:t>
      </w:r>
      <w:r>
        <w:t xml:space="preserve">on the left and</w:t>
      </w:r>
      <w:r>
        <w:t xml:space="preserve"> </w:t>
      </w:r>
      <w:r>
        <w:rPr>
          <w:i/>
        </w:rPr>
        <w:t xml:space="preserve">L. pallida</w:t>
      </w:r>
      <w:r>
        <w:t xml:space="preserve"> </w:t>
      </w:r>
      <w:r>
        <w:t xml:space="preserve">on the right.REF?</w:t>
      </w:r>
    </w:p>
    <w:p>
      <w:pPr>
        <w:pStyle w:val="Heading2"/>
      </w:pPr>
      <w:bookmarkStart w:id="24" w:name="study-species"/>
      <w:r>
        <w:t xml:space="preserve">Study species</w:t>
      </w:r>
      <w:bookmarkEnd w:id="24"/>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Heading2"/>
      </w:pPr>
      <w:bookmarkStart w:id="25" w:name="abiotic-variables"/>
      <w:r>
        <w:t xml:space="preserve">Abiotic variables</w:t>
      </w:r>
      <w:bookmarkEnd w:id="25"/>
    </w:p>
    <w:p>
      <w:pPr>
        <w:pStyle w:val="FirstParagraph"/>
      </w:pPr>
      <w:r>
        <w:t xml:space="preserve">In order to compare abiotic variables for sites around the coast, large historical databases for temperature, wave energy and wind were accessed. Shallow water temperatures were sourced from The South African Coastal Temperature Network (SACTN) website (</w:t>
      </w:r>
      <w:hyperlink r:id="rId26">
        <w:r>
          <w:rPr>
            <w:rStyle w:val="Hyperlink"/>
          </w:rPr>
          <w:t xml:space="preserve">https://github.com/ajsmit/SACTN</w:t>
        </w:r>
      </w:hyperlink>
      <w:r>
        <w:t xml:space="preserve">). In terms of nearshore temperature, in situ data are preferred over satellite SST, which have shown to exhibit large biases (Smit et al. 2013). Linear interpolated SST were calculated for sites where in situ recorders were absent. 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Site-specific summary statistics were calculated for each of the environmental variables considered in this study. The summary statistics calculated for temperature, waves and wind variables were minimum, maximum, mean, range and standard deviation for annual, February[6]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Heading2"/>
      </w:pPr>
      <w:bookmarkStart w:id="27" w:name="results"/>
      <w:r>
        <w:t xml:space="preserve">Results</w:t>
      </w:r>
      <w:bookmarkEnd w:id="27"/>
    </w:p>
    <w:p>
      <w:pPr>
        <w:pStyle w:val="Heading3"/>
      </w:pPr>
      <w:bookmarkStart w:id="28" w:name="temperature-variables"/>
      <w:r>
        <w:t xml:space="preserve">Temperature variables</w:t>
      </w:r>
      <w:bookmarkEnd w:id="28"/>
    </w:p>
    <w:p>
      <w:pPr>
        <w:pStyle w:val="SourceCode"/>
      </w:pPr>
      <w:r>
        <w:rPr>
          <w:rStyle w:val="CommentTok"/>
        </w:rPr>
        <w:t xml:space="preserve">### Plots for temperature variables </w:t>
      </w:r>
      <w:r>
        <w:br w:type="textWrapping"/>
      </w:r>
      <w:r>
        <w:br w:type="textWrapping"/>
      </w:r>
      <w:r>
        <w:rPr>
          <w:rStyle w:val="NormalTok"/>
        </w:rPr>
        <w:t xml:space="preserve">positions_temp &lt;-</w:t>
      </w:r>
      <w:r>
        <w:rPr>
          <w:rStyle w:val="StringTok"/>
        </w:rPr>
        <w:t xml:space="preserve"> </w:t>
      </w:r>
      <w:r>
        <w:rPr>
          <w:rStyle w:val="KeywordTok"/>
        </w:rPr>
        <w:t xml:space="preserve">c</w:t>
      </w:r>
      <w:r>
        <w:rPr>
          <w:rStyle w:val="NormalTok"/>
        </w:rPr>
        <w:t xml:space="preserve">(</w:t>
      </w:r>
      <w:r>
        <w:rPr>
          <w:rStyle w:val="StringTok"/>
        </w:rPr>
        <w:t xml:space="preserve">"Betty's Bay"</w:t>
      </w:r>
      <w:r>
        <w:rPr>
          <w:rStyle w:val="NormalTok"/>
        </w:rPr>
        <w:t xml:space="preserve">, </w:t>
      </w:r>
      <w:r>
        <w:rPr>
          <w:rStyle w:val="StringTok"/>
        </w:rPr>
        <w:t xml:space="preserve">"Roman Rock"</w:t>
      </w:r>
      <w:r>
        <w:rPr>
          <w:rStyle w:val="NormalTok"/>
        </w:rPr>
        <w:t xml:space="preserve">,</w:t>
      </w:r>
      <w:r>
        <w:rPr>
          <w:rStyle w:val="StringTok"/>
        </w:rPr>
        <w:t xml:space="preserve">"Kalk Bay"</w:t>
      </w:r>
      <w:r>
        <w:rPr>
          <w:rStyle w:val="NormalTok"/>
        </w:rPr>
        <w:t xml:space="preserve">, </w:t>
      </w:r>
      <w:r>
        <w:rPr>
          <w:rStyle w:val="StringTok"/>
        </w:rPr>
        <w:t xml:space="preserve">"A-Frame"</w:t>
      </w:r>
      <w:r>
        <w:rPr>
          <w:rStyle w:val="NormalTok"/>
        </w:rPr>
        <w:t xml:space="preserve">, </w:t>
      </w:r>
      <w:r>
        <w:rPr>
          <w:rStyle w:val="StringTok"/>
        </w:rPr>
        <w:t xml:space="preserve">"Miller's Point"</w:t>
      </w:r>
      <w:r>
        <w:rPr>
          <w:rStyle w:val="NormalTok"/>
        </w:rPr>
        <w:t xml:space="preserve">, </w:t>
      </w:r>
      <w:r>
        <w:rPr>
          <w:rStyle w:val="StringTok"/>
        </w:rPr>
        <w:t xml:space="preserve">"Baboon Rock"</w:t>
      </w:r>
      <w:r>
        <w:rPr>
          <w:rStyle w:val="NormalTok"/>
        </w:rPr>
        <w:t xml:space="preserve">,  </w:t>
      </w:r>
      <w:r>
        <w:rPr>
          <w:rStyle w:val="StringTok"/>
        </w:rPr>
        <w:t xml:space="preserve">"Batsata Rock"</w:t>
      </w:r>
      <w:r>
        <w:rPr>
          <w:rStyle w:val="NormalTok"/>
        </w:rPr>
        <w:t xml:space="preserve">, </w:t>
      </w:r>
      <w:r>
        <w:rPr>
          <w:rStyle w:val="StringTok"/>
        </w:rPr>
        <w:t xml:space="preserve">"Buffelsbaai"</w:t>
      </w:r>
      <w:r>
        <w:rPr>
          <w:rStyle w:val="NormalTok"/>
        </w:rPr>
        <w:t xml:space="preserve">,</w:t>
      </w:r>
      <w:r>
        <w:rPr>
          <w:rStyle w:val="StringTok"/>
        </w:rPr>
        <w:t xml:space="preserve">"Buffelsbaai South"</w:t>
      </w:r>
      <w:r>
        <w:rPr>
          <w:rStyle w:val="NormalTok"/>
        </w:rPr>
        <w:t xml:space="preserve">,</w:t>
      </w:r>
      <w:r>
        <w:rPr>
          <w:rStyle w:val="StringTok"/>
        </w:rPr>
        <w:t xml:space="preserve">"Olifantsbos"</w:t>
      </w:r>
      <w:r>
        <w:rPr>
          <w:rStyle w:val="NormalTok"/>
        </w:rPr>
        <w:t xml:space="preserve">,</w:t>
      </w:r>
      <w:r>
        <w:rPr>
          <w:rStyle w:val="StringTok"/>
        </w:rPr>
        <w:t xml:space="preserve">"Scarborough"</w:t>
      </w:r>
      <w:r>
        <w:rPr>
          <w:rStyle w:val="NormalTok"/>
        </w:rPr>
        <w:t xml:space="preserve">, </w:t>
      </w:r>
      <w:r>
        <w:rPr>
          <w:rStyle w:val="StringTok"/>
        </w:rPr>
        <w:t xml:space="preserve">"Soetwater"</w:t>
      </w:r>
      <w:r>
        <w:rPr>
          <w:rStyle w:val="NormalTok"/>
        </w:rPr>
        <w:t xml:space="preserve">, </w:t>
      </w:r>
      <w:r>
        <w:rPr>
          <w:rStyle w:val="StringTok"/>
        </w:rPr>
        <w:t xml:space="preserve">"Kommetjie"</w:t>
      </w:r>
      <w:r>
        <w:rPr>
          <w:rStyle w:val="NormalTok"/>
        </w:rPr>
        <w:t xml:space="preserve">,</w:t>
      </w:r>
      <w:r>
        <w:rPr>
          <w:rStyle w:val="StringTok"/>
        </w:rPr>
        <w:t xml:space="preserve">"Hout Bay"</w:t>
      </w:r>
      <w:r>
        <w:rPr>
          <w:rStyle w:val="NormalTok"/>
        </w:rPr>
        <w:t xml:space="preserve">,</w:t>
      </w:r>
      <w:r>
        <w:rPr>
          <w:rStyle w:val="StringTok"/>
        </w:rPr>
        <w:t xml:space="preserve">"Oudekraal"</w:t>
      </w:r>
      <w:r>
        <w:rPr>
          <w:rStyle w:val="NormalTok"/>
        </w:rPr>
        <w:t xml:space="preserve">,</w:t>
      </w:r>
      <w:r>
        <w:rPr>
          <w:rStyle w:val="StringTok"/>
        </w:rPr>
        <w:t xml:space="preserve">"Sea Point"</w:t>
      </w:r>
      <w:r>
        <w:rPr>
          <w:rStyle w:val="NormalTok"/>
        </w:rPr>
        <w:t xml:space="preserve">,</w:t>
      </w:r>
      <w:r>
        <w:rPr>
          <w:rStyle w:val="StringTok"/>
        </w:rPr>
        <w:t xml:space="preserve">"De Hoop"</w:t>
      </w:r>
      <w:r>
        <w:rPr>
          <w:rStyle w:val="NormalTok"/>
        </w:rPr>
        <w:t xml:space="preserve">, </w:t>
      </w:r>
      <w:r>
        <w:rPr>
          <w:rStyle w:val="StringTok"/>
        </w:rPr>
        <w:t xml:space="preserve">"St Helena Bay"</w:t>
      </w:r>
      <w:r>
        <w:rPr>
          <w:rStyle w:val="NormalTok"/>
        </w:rPr>
        <w:t xml:space="preserve">)</w:t>
      </w:r>
      <w:r>
        <w:br w:type="textWrapping"/>
      </w:r>
      <w:r>
        <w:br w:type="textWrapping"/>
      </w:r>
      <w:r>
        <w:rPr>
          <w:rStyle w:val="CommentTok"/>
        </w:rPr>
        <w:t xml:space="preserve"># Annual temp</w:t>
      </w:r>
      <w:r>
        <w:br w:type="textWrapping"/>
      </w:r>
      <w:r>
        <w:rPr>
          <w:rStyle w:val="NormalTok"/>
        </w:rPr>
        <w:t xml:space="preserve">temp_plot_A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DataTypeTok"/>
        </w:rPr>
        <w:t xml:space="preserve">ymax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Summer temp</w:t>
      </w:r>
      <w:r>
        <w:br w:type="textWrapping"/>
      </w:r>
      <w:r>
        <w:rPr>
          <w:rStyle w:val="NormalTok"/>
        </w:rPr>
        <w:t xml:space="preserve">temp_plot_B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Feb_mean_temp </w:t>
      </w:r>
      <w:r>
        <w:rPr>
          <w:rStyle w:val="OperatorTok"/>
        </w:rPr>
        <w:t xml:space="preserve">-</w:t>
      </w:r>
      <w:r>
        <w:rPr>
          <w:rStyle w:val="StringTok"/>
        </w:rPr>
        <w:t xml:space="preserve"> </w:t>
      </w:r>
      <w:r>
        <w:rPr>
          <w:rStyle w:val="NormalTok"/>
        </w:rPr>
        <w:t xml:space="preserve">Feb_sd_temp, </w:t>
      </w:r>
      <w:r>
        <w:rPr>
          <w:rStyle w:val="DataTypeTok"/>
        </w:rPr>
        <w:t xml:space="preserve">ymax =</w:t>
      </w:r>
      <w:r>
        <w:rPr>
          <w:rStyle w:val="NormalTok"/>
        </w:rPr>
        <w:t xml:space="preserve"> Feb_mean_temp </w:t>
      </w:r>
      <w:r>
        <w:rPr>
          <w:rStyle w:val="OperatorTok"/>
        </w:rPr>
        <w:t xml:space="preserve">+</w:t>
      </w:r>
      <w:r>
        <w:rPr>
          <w:rStyle w:val="StringTok"/>
        </w:rPr>
        <w:t xml:space="preserve"> </w:t>
      </w:r>
      <w:r>
        <w:rPr>
          <w:rStyle w:val="NormalTok"/>
        </w:rPr>
        <w:t xml:space="preserve">Feb_sd_temp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Winter temp</w:t>
      </w:r>
      <w:r>
        <w:br w:type="textWrapping"/>
      </w:r>
      <w:r>
        <w:rPr>
          <w:rStyle w:val="NormalTok"/>
        </w:rPr>
        <w:t xml:space="preserve">temp_plot_C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Aug_mean_temp </w:t>
      </w:r>
      <w:r>
        <w:rPr>
          <w:rStyle w:val="OperatorTok"/>
        </w:rPr>
        <w:t xml:space="preserve">-</w:t>
      </w:r>
      <w:r>
        <w:rPr>
          <w:rStyle w:val="StringTok"/>
        </w:rPr>
        <w:t xml:space="preserve"> </w:t>
      </w:r>
      <w:r>
        <w:rPr>
          <w:rStyle w:val="NormalTok"/>
        </w:rPr>
        <w:t xml:space="preserve">Aug_sd_temp, </w:t>
      </w:r>
      <w:r>
        <w:rPr>
          <w:rStyle w:val="DataTypeTok"/>
        </w:rPr>
        <w:t xml:space="preserve">ymax =</w:t>
      </w:r>
      <w:r>
        <w:rPr>
          <w:rStyle w:val="NormalTok"/>
        </w:rPr>
        <w:t xml:space="preserve"> Aug_mean_temp </w:t>
      </w:r>
      <w:r>
        <w:rPr>
          <w:rStyle w:val="OperatorTok"/>
        </w:rPr>
        <w:t xml:space="preserve">+</w:t>
      </w:r>
      <w:r>
        <w:rPr>
          <w:rStyle w:val="StringTok"/>
        </w:rPr>
        <w:t xml:space="preserve"> </w:t>
      </w:r>
      <w:r>
        <w:rPr>
          <w:rStyle w:val="NormalTok"/>
        </w:rPr>
        <w:t xml:space="preserve">Aug_sd_temp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CaptionedFigure"/>
      </w:pPr>
      <w:r>
        <w:drawing>
          <wp:inline>
            <wp:extent cx="5334000" cy="6858000"/>
            <wp:effectExtent b="0" l="0" r="0" t="0"/>
            <wp:docPr descr="Temperature variables at the collection sites around the Cape Peninsula. Temperature variables include minimum represented by blue dots." title="" id="1" name="Picture"/>
            <a:graphic>
              <a:graphicData uri="http://schemas.openxmlformats.org/drawingml/2006/picture">
                <pic:pic>
                  <pic:nvPicPr>
                    <pic:cNvPr descr="paper_morph_new_files/figure-docx/Temperature%20variables%20plot-1.png" id="0" name="Picture"/>
                    <pic:cNvPicPr>
                      <a:picLocks noChangeArrowheads="1" noChangeAspect="1"/>
                    </pic:cNvPicPr>
                  </pic:nvPicPr>
                  <pic:blipFill>
                    <a:blip r:embed="rId29"/>
                    <a:stretch>
                      <a:fillRect/>
                    </a:stretch>
                  </pic:blipFill>
                  <pic:spPr bwMode="auto">
                    <a:xfrm>
                      <a:off x="0" y="0"/>
                      <a:ext cx="5334000" cy="6858000"/>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w:t>
      </w:r>
    </w:p>
    <w:p>
      <w:pPr>
        <w:pStyle w:val="Heading3"/>
      </w:pPr>
      <w:bookmarkStart w:id="30" w:name="wave-variables"/>
      <w:r>
        <w:t xml:space="preserve">Wave variables</w:t>
      </w:r>
      <w:bookmarkEnd w:id="30"/>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site = col_character(),</w:t>
      </w:r>
      <w:r>
        <w:br w:type="textWrapping"/>
      </w:r>
      <w:r>
        <w:rPr>
          <w:rStyle w:val="VerbatimChar"/>
        </w:rPr>
        <w:t xml:space="preserve">##   lon = col_double(),</w:t>
      </w:r>
      <w:r>
        <w:br w:type="textWrapping"/>
      </w:r>
      <w:r>
        <w:rPr>
          <w:rStyle w:val="VerbatimChar"/>
        </w:rPr>
        <w:t xml:space="preserve">##   lat = col_double(),</w:t>
      </w:r>
      <w:r>
        <w:br w:type="textWrapping"/>
      </w:r>
      <w:r>
        <w:rPr>
          <w:rStyle w:val="VerbatimChar"/>
        </w:rPr>
        <w:t xml:space="preserve">##   site_list = col_character(),</w:t>
      </w:r>
      <w:r>
        <w:br w:type="textWrapping"/>
      </w:r>
      <w:r>
        <w:rPr>
          <w:rStyle w:val="VerbatimChar"/>
        </w:rPr>
        <w:t xml:space="preserve">##   wave_7 = col_character(),</w:t>
      </w:r>
      <w:r>
        <w:br w:type="textWrapping"/>
      </w:r>
      <w:r>
        <w:rPr>
          <w:rStyle w:val="VerbatimChar"/>
        </w:rPr>
        <w:t xml:space="preserve">##   wave_15 = col_character()</w:t>
      </w:r>
      <w:r>
        <w:br w:type="textWrapping"/>
      </w:r>
      <w:r>
        <w:rPr>
          <w:rStyle w:val="VerbatimChar"/>
        </w:rPr>
        <w:t xml:space="preserve">## )</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CaptionedFigure"/>
      </w:pPr>
      <w:r>
        <w:drawing>
          <wp:inline>
            <wp:extent cx="5334000" cy="5334000"/>
            <wp:effectExtent b="0" l="0" r="0" t="0"/>
            <wp:docPr descr="Wave variables at each collection site around the Western Cape coast. Mean variables are represented by dots and standard deviation by whiskers. Plot “A” represents annual significant wave height." title="" id="1" name="Picture"/>
            <a:graphic>
              <a:graphicData uri="http://schemas.openxmlformats.org/drawingml/2006/picture">
                <pic:pic>
                  <pic:nvPicPr>
                    <pic:cNvPr descr="paper_morph_new_files/figure-docx/Wave%20variable%20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 Plot</w:t>
      </w:r>
      <w:r>
        <w:t xml:space="preserve"> </w:t>
      </w:r>
      <w:r>
        <w:t xml:space="preserve">“</w:t>
      </w:r>
      <w:r>
        <w:t xml:space="preserve">A</w:t>
      </w:r>
      <w:r>
        <w:t xml:space="preserve">”</w:t>
      </w:r>
      <w:r>
        <w:t xml:space="preserve"> </w:t>
      </w:r>
      <w:r>
        <w:t xml:space="preserve">represents annual significant wave height.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26"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jsmit/SAC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wave exposure and wind as drivers of morphology in two kelp species along the coast of South Africa</dc:title>
  <dc:creator>R. Coppin, C. Rautenbach, T. Ponton and A.J Smit</dc:creator>
  <cp:keywords/>
  <dcterms:created xsi:type="dcterms:W3CDTF">2019-07-07T19:55:18Z</dcterms:created>
  <dcterms:modified xsi:type="dcterms:W3CDTF">2019-07-07T19:55:18Z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