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Date"/>
      </w:pPr>
      <w:r>
        <w:t xml:space="preserve">2018</w:t>
      </w:r>
    </w:p>
    <w:p>
      <w:pPr>
        <w:pStyle w:val="Heading2"/>
      </w:pPr>
      <w:bookmarkStart w:id="21" w:name="background"/>
      <w:bookmarkEnd w:id="21"/>
      <w:r>
        <w:t xml:space="preserve">Background</w:t>
      </w:r>
    </w:p>
    <w:p>
      <w:pPr>
        <w:pStyle w:val="FirstParagraph"/>
      </w:pPr>
      <w:r>
        <w:t xml:space="preserve">Marine ecosystems are maintained by a variety of complex interactions between abiotic and</w:t>
      </w:r>
      <w:r>
        <w:t xml:space="preserve"> </w:t>
      </w:r>
      <w:r>
        <w:t xml:space="preserve">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(Blamey et al. 2015)</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morphological changes which reduces overall drag. Seaweeds that are unable to avoid mechanical dislodgement either raft out to sea or wash up onto beaches, otherwise known as beach-cast. However, not all the beach-cast may have originated from a nearby kelp population and may have originated from other sites or regions of the coast through a combination of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coast.The coupling of kelp morphology and the ability to simulate hydrodynamic processes can greatly improve our understanding of transport pathways and likely locations of accumulation.</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2" w:name="rationale"/>
      <w:bookmarkEnd w:id="22"/>
      <w:r>
        <w:t xml:space="preserve">Rationale</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mechanism of dislodgment. Changing morphology, such as decreasing frond area or strengthening through stipe circumference increase/reduces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2"/>
      </w:pPr>
      <w:bookmarkStart w:id="23" w:name="research-problem"/>
      <w:bookmarkEnd w:id="23"/>
      <w:r>
        <w:t xml:space="preserve">Research problem</w:t>
      </w:r>
    </w:p>
    <w:p>
      <w:pPr>
        <w:pStyle w:val="FirstParagraph"/>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w:t>
      </w:r>
    </w:p>
    <w:p>
      <w:pPr>
        <w:pStyle w:val="BodyText"/>
      </w:pPr>
      <w:r>
        <w:t xml:space="preserve">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Heading2"/>
      </w:pPr>
      <w:bookmarkStart w:id="24" w:name="preliminary-literature-review"/>
      <w:bookmarkEnd w:id="24"/>
      <w:r>
        <w:t xml:space="preserve">Preliminary literature review</w:t>
      </w:r>
    </w:p>
    <w:p>
      <w:pPr>
        <w:pStyle w:val="FirstParagraph"/>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 Traditional ecological measures of wave exposure usually incorportates integrative measures of hyrdodynamic conditions at a particular site. More specifically, it is the integration of mechanical processes and the influence that is has on the ecology of nearshore communities.</w:t>
      </w:r>
    </w:p>
    <w:p>
      <w:pPr>
        <w:pStyle w:val="BodyText"/>
      </w:pPr>
      <w:r>
        <w:t xml:space="preserve">Wave exposure may be modelled through various methods which range from simple cartographic to more advanced numerical wave models.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w:t>
      </w:r>
      <w:r>
        <w:rPr>
          <w:b/>
        </w:rPr>
        <w:t xml:space="preserve">???</w:t>
      </w:r>
      <w:r>
        <w:t xml:space="preserve">)</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w:t>
      </w:r>
      <w:r>
        <w:rPr>
          <w:b/>
        </w:rPr>
        <w:t xml:space="preserve">???</w:t>
      </w:r>
      <w:r>
        <w:t xml:space="preserve">)</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p>
    <w:p>
      <w:pPr>
        <w:pStyle w:val="BodyText"/>
      </w:pPr>
      <w:r>
        <w:t xml:space="preserve">(</w:t>
      </w:r>
      <w:r>
        <w:rPr>
          <w:b/>
        </w:rPr>
        <w:t xml:space="preserve">???</w:t>
      </w:r>
      <w:r>
        <w:t xml:space="preserve">)</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w:t>
      </w:r>
      <w:r>
        <w:rPr>
          <w:b/>
        </w:rPr>
        <w:t xml:space="preserve">???</w:t>
      </w:r>
      <w:r>
        <w:t xml:space="preserve">)</w:t>
      </w:r>
      <w:r>
        <w:t xml:space="preserve">. A study by</w:t>
      </w:r>
      <w:r>
        <w:t xml:space="preserve"> </w:t>
      </w:r>
      <w:r>
        <w:t xml:space="preserve">(</w:t>
      </w:r>
      <w:r>
        <w:rPr>
          <w:b/>
        </w:rPr>
        <w:t xml:space="preserve">???</w:t>
      </w:r>
      <w:r>
        <w:t xml:space="preserve">)</w:t>
      </w:r>
      <w:r>
        <w:t xml:space="preserve">…</w:t>
      </w:r>
      <w:r>
        <w:rPr>
          <w:b/>
        </w:rPr>
        <w:t xml:space="preserve">include description of study here</w:t>
      </w:r>
      <w:r>
        <w:t xml:space="preserve">…Other authors, such as</w:t>
      </w:r>
      <w:r>
        <w:t xml:space="preserve"> </w:t>
      </w:r>
      <w:r>
        <w:t xml:space="preserve">(</w:t>
      </w:r>
      <w:r>
        <w:rPr>
          <w:b/>
        </w:rPr>
        <w:t xml:space="preserve">???</w:t>
      </w:r>
      <w:r>
        <w:t xml:space="preserve">)</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w:t>
      </w:r>
      <w:r>
        <w:rPr>
          <w:b/>
        </w:rPr>
        <w:t xml:space="preserve">???</w:t>
      </w:r>
      <w:r>
        <w:t xml:space="preserve">)</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persepctive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these models can be designed for local or site specific coverage, provided the correct data are available.</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particulary the ocean. Plastic pollution can range from macroplastics to microplastics. Microplastics are tiny plastic granuales used as scrubbers in cosmetics and air-blasting, and small plastic fragments that originate from larger pieces of plastic known as macroplastics. The potential harms of plastic was highlighted in the 1970’s and renewed interest has lead to research showing that plastics in the ocean are widespread. Plastic pollution is bio-available to biota in the food-web which may cause problems with an organisms physiological functioning.</w:t>
      </w:r>
      <w:r>
        <w:t xml:space="preserve"> </w:t>
      </w: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2"/>
      </w:pPr>
      <w:bookmarkStart w:id="25" w:name="aims-of-research"/>
      <w:bookmarkEnd w:id="25"/>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2"/>
      </w:pPr>
      <w:bookmarkStart w:id="26" w:name="research-design-and-methodology"/>
      <w:bookmarkEnd w:id="26"/>
      <w:r>
        <w:t xml:space="preserve">Research design and methodology</w:t>
      </w:r>
    </w:p>
    <w:p>
      <w:pPr>
        <w:pStyle w:val="FirstParagraph"/>
      </w:pPr>
      <w:r>
        <w:t xml:space="preserve">A combined quantitative ecology and oceanography approach will be used for this study. Morphological characteristics and their relation to the hydrodynamic environment must first be established and the findings will form the basis for the proceeding chapters. Once the relationship has been established it will be used to calibrate future hydrodynamic models developed during the course of the study. Once the hydrodynamic model has been established and calibrated it will be used to investigate the flow of microplastics along the South African coastline.</w:t>
      </w:r>
    </w:p>
    <w:p>
      <w:pPr>
        <w:pStyle w:val="Heading1"/>
      </w:pPr>
      <w:bookmarkStart w:id="27" w:name="morphology"/>
      <w:bookmarkEnd w:id="27"/>
      <w:r>
        <w:t xml:space="preserve">Morphology</w:t>
      </w:r>
    </w:p>
    <w:p>
      <w:pPr>
        <w:pStyle w:val="FirstParagraph"/>
      </w:pPr>
      <w:r>
        <w:t xml:space="preserve">Morphometrics collection 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19 sites along the Western Cape coast of South Africa (Refer to morphology bar graphs). These varying morphometrics allowed measurements such as weight, length and thickness to be compared between sites. Because the macroalgae differ in construction, species-specific morphometrics were included. These sites span across the majority of the Western Cape coast, in varying thermal and wave energy regimes. Sites were chosen to represent an array of morphological differences seen within each</w:t>
      </w:r>
      <w:r>
        <w:t xml:space="preserve"> </w:t>
      </w:r>
      <w:r>
        <w:rPr>
          <w:i/>
        </w:rPr>
        <w:t xml:space="preserve">Ecklonia maxima</w:t>
      </w:r>
      <w:r>
        <w:t xml:space="preserve"> </w:t>
      </w:r>
      <w:r>
        <w:t xml:space="preserve">and</w:t>
      </w:r>
      <w:r>
        <w:t xml:space="preserve"> </w:t>
      </w:r>
      <w:r>
        <w:rPr>
          <w:i/>
        </w:rPr>
        <w:t xml:space="preserve">Laminaria</w:t>
      </w:r>
      <w:r>
        <w:t xml:space="preserve">. Sites were also chosen to reflect locations that displayed variable wave and temperature regimes, to allow us to robustly test our hypothesis of environmental drivers influencing kelp morphology. St. Helena Bay and Betty’s Bay constituted the north western and south eastern boundary sites respectively. These sites are roughly 300km apart, and are confidently lie within separate marine provinces, as outlined above. Cape Peninsula provides an interesting topographical boundary that shelters the coast in False Bay. Sites were therefore chosen to represent an array of environments, from offshore reefs (Batsata Rock), to sheltered intertidal zones (Miller’s Point). West of Cape Point, a number of sites were chosen to highlight the presence of upwelling (Oudekraal, Kommetjie), as well as kelps growing in protected bays (Hout Bay).</w:t>
      </w:r>
    </w:p>
    <w:p>
      <w:pPr>
        <w:pStyle w:val="Heading1"/>
      </w:pPr>
      <w:bookmarkStart w:id="28" w:name="hydrodynamic-model"/>
      <w:bookmarkEnd w:id="28"/>
      <w:r>
        <w:t xml:space="preserve">Hydrodynamic model</w:t>
      </w:r>
    </w:p>
    <w:p>
      <w:pPr>
        <w:pStyle w:val="FirstParagraph"/>
      </w:pPr>
      <w:r>
        <w:t xml:space="preserve">The hydrodynamic model for coastal flow will be developed using already existing models that have been developed. These models will consist of the SWAN and Delf3D models and the apporach is to use aspects of each model, that are related to coastal flow, from which further development will take place. Once the model has been developed it will be used to predict kelp morphology at random sites which will then be sampled. The</w:t>
      </w:r>
      <w:r>
        <w:t xml:space="preserve"> </w:t>
      </w:r>
      <w:r>
        <w:rPr>
          <w:i/>
        </w:rPr>
        <w:t xml:space="preserve">in situ</w:t>
      </w:r>
      <w:r>
        <w:t xml:space="preserve"> </w:t>
      </w:r>
      <w:r>
        <w:t xml:space="preserve">kelp morphology data collected at the predicted site will be used to calibrate the model. This process will be repeated until the model can predict coastal flow and kelp morphology within a certian degree of probability.</w:t>
      </w:r>
    </w:p>
    <w:p>
      <w:pPr>
        <w:pStyle w:val="Heading1"/>
      </w:pPr>
      <w:bookmarkStart w:id="29" w:name="microplastics"/>
      <w:bookmarkEnd w:id="29"/>
      <w:r>
        <w:t xml:space="preserve">Microplastics</w:t>
      </w:r>
    </w:p>
    <w:p>
      <w:pPr>
        <w:pStyle w:val="FirstParagraph"/>
      </w:pPr>
      <w:r>
        <w:t xml:space="preserve">The calibrated model developed in previous chapters will be used to determine flow, source and accumulatiom points along the South African coastline. Certian characteristcs of microplastics such as bouyancy, flow rate, fluid dynamics ect. Which characteristics are important for modeling dispersion of microplastics will be achieved by investigating the literature and experimental simulations. Once the model has been established it will once again be calibrated through</w:t>
      </w:r>
      <w:r>
        <w:t xml:space="preserve"> </w:t>
      </w:r>
      <w:r>
        <w:rPr>
          <w:i/>
        </w:rPr>
        <w:t xml:space="preserve">in situ</w:t>
      </w:r>
      <w:r>
        <w:t xml:space="preserve"> </w:t>
      </w:r>
      <w:r>
        <w:t xml:space="preserve">sampling.</w:t>
      </w:r>
    </w:p>
    <w:p>
      <w:pPr>
        <w:pStyle w:val="Heading2"/>
      </w:pPr>
      <w:bookmarkStart w:id="30" w:name="time-frame"/>
      <w:bookmarkEnd w:id="30"/>
      <w:r>
        <w:t xml:space="preserve">Time-frame</w:t>
      </w:r>
    </w:p>
    <w:tbl>
      <w:tblPr>
        <w:tblStyle w:val="TableNormal"/>
        <w:tblW w:type="pct" w:w="5000.0"/>
        <w:tblLook w:firstRow="1"/>
      </w:tblPr>
      <w:tblGrid>
        <w:gridCol w:w="3273"/>
        <w:gridCol w:w="4646"/>
      </w:tblGrid>
      <w:tr>
        <w:trPr>
          <w:cnfStyle w:firstRow="1"/>
        </w:trPr>
        <w:tc>
          <w:tcPr>
            <w:tcBorders>
              <w:bottom w:val="single"/>
            </w:tcBorders>
            <w:vAlign w:val="bottom"/>
          </w:tcPr>
          <w:p>
            <w:pPr>
              <w:pStyle w:val="Compact"/>
              <w:jc w:val="left"/>
            </w:pPr>
            <w:r>
              <w:t xml:space="preserve">Months</w:t>
            </w:r>
          </w:p>
        </w:tc>
        <w:tc>
          <w:tcPr>
            <w:tcBorders>
              <w:bottom w:val="single"/>
            </w:tcBorders>
            <w:vAlign w:val="bottom"/>
          </w:tcPr>
          <w:p>
            <w:pPr>
              <w:pStyle w:val="Compact"/>
              <w:jc w:val="left"/>
            </w:pPr>
            <w:r>
              <w:t xml:space="preserve">Description</w:t>
            </w:r>
          </w:p>
        </w:tc>
      </w:tr>
      <w:tr>
        <w:tc>
          <w:p>
            <w:pPr>
              <w:pStyle w:val="Compact"/>
              <w:jc w:val="left"/>
            </w:pPr>
            <w:r>
              <w:t xml:space="preserve">April 2018 - September 2018</w:t>
            </w:r>
          </w:p>
        </w:tc>
        <w:tc>
          <w:p>
            <w:pPr>
              <w:pStyle w:val="Compact"/>
              <w:jc w:val="left"/>
            </w:pPr>
            <w:r>
              <w:t xml:space="preserve">Develop and write proposal for submission to department</w:t>
            </w:r>
          </w:p>
        </w:tc>
      </w:tr>
      <w:tr>
        <w:tc>
          <w:p>
            <w:pPr>
              <w:pStyle w:val="Compact"/>
              <w:jc w:val="left"/>
            </w:pPr>
            <w:r>
              <w:t xml:space="preserve">September 2018 - December 2018</w:t>
            </w:r>
          </w:p>
        </w:tc>
        <w:tc>
          <w:p>
            <w:pPr>
              <w:pStyle w:val="Compact"/>
              <w:jc w:val="left"/>
            </w:pPr>
            <w:r>
              <w:t xml:space="preserve">Acceptable level of progress on literature review. The first data chapter should also be complete and submission of first paper</w:t>
            </w:r>
          </w:p>
        </w:tc>
      </w:tr>
      <w:tr>
        <w:tc>
          <w:p>
            <w:pPr>
              <w:pStyle w:val="Compact"/>
              <w:jc w:val="left"/>
            </w:pPr>
            <w:r>
              <w:t xml:space="preserve">January 2019 - May 2019</w:t>
            </w:r>
          </w:p>
        </w:tc>
        <w:tc>
          <w:p>
            <w:pPr>
              <w:pStyle w:val="Compact"/>
              <w:jc w:val="left"/>
            </w:pPr>
            <w:r>
              <w:t xml:space="preserve">Become competent in relevant software (Python). Data analyses for the 2nd data chapter should ideally be near completion. Substantial additions to literature review.</w:t>
            </w:r>
          </w:p>
        </w:tc>
      </w:tr>
      <w:tr>
        <w:tc>
          <w:p>
            <w:pPr>
              <w:pStyle w:val="Compact"/>
              <w:jc w:val="left"/>
            </w:pPr>
            <w:r>
              <w:t xml:space="preserve">May 2019 - August 2019</w:t>
            </w:r>
          </w:p>
        </w:tc>
        <w:tc>
          <w:p>
            <w:pPr>
              <w:pStyle w:val="Compact"/>
              <w:jc w:val="left"/>
            </w:pPr>
            <w:r>
              <w:t xml:space="preserve">Completion of 2nd data chapter and relevant paper should also be near completion.</w:t>
            </w:r>
          </w:p>
        </w:tc>
      </w:tr>
      <w:tr>
        <w:tc>
          <w:p>
            <w:pPr>
              <w:pStyle w:val="Compact"/>
              <w:jc w:val="left"/>
            </w:pPr>
            <w:r>
              <w:t xml:space="preserve">August 2019 - December 2019</w:t>
            </w:r>
          </w:p>
        </w:tc>
        <w:tc>
          <w:p>
            <w:pPr>
              <w:pStyle w:val="Compact"/>
              <w:jc w:val="left"/>
            </w:pPr>
            <w:r>
              <w:t xml:space="preserve">Complete analyses and write-up for final data chapter. Significant progress on the relevant paper. Literature review should be near completion.</w:t>
            </w:r>
          </w:p>
        </w:tc>
      </w:tr>
      <w:tr>
        <w:tc>
          <w:p>
            <w:pPr>
              <w:pStyle w:val="Compact"/>
              <w:jc w:val="left"/>
            </w:pPr>
            <w:r>
              <w:t xml:space="preserve">January 2020 - April 2020</w:t>
            </w:r>
          </w:p>
        </w:tc>
        <w:tc>
          <w:p>
            <w:pPr>
              <w:pStyle w:val="Compact"/>
              <w:jc w:val="left"/>
            </w:pPr>
            <w:r>
              <w:t xml:space="preserve">This time will be used to make final edits and complete thesis write-up</w:t>
            </w:r>
          </w:p>
        </w:tc>
      </w:tr>
    </w:tbl>
    <w:p>
      <w:pPr>
        <w:pStyle w:val="Heading2"/>
      </w:pPr>
      <w:bookmarkStart w:id="31" w:name="references"/>
      <w:bookmarkEnd w:id="31"/>
      <w:r>
        <w:t xml:space="preserve">References</w:t>
      </w:r>
    </w:p>
    <w:p>
      <w:pPr>
        <w:pStyle w:val="Bibliography"/>
      </w:pPr>
      <w:r>
        <w:t xml:space="preserve">Blamey, L K, L J Shannon, J J Bolton, R Crawford, F Dufois, H Evers-king, C Griffiths, et al. 2015. “Ecosystem changes in the southern Benguela and the underlying processes.”</w:t>
      </w:r>
      <w:r>
        <w:t xml:space="preserve"> </w:t>
      </w:r>
      <w:r>
        <w:rPr>
          <w:i/>
        </w:rPr>
        <w:t xml:space="preserve">Journal of Marine Systems</w:t>
      </w:r>
      <w:r>
        <w:t xml:space="preserve"> </w:t>
      </w:r>
      <w:r>
        <w:t xml:space="preserve">144: 9–29. doi:</w:t>
      </w:r>
      <w:hyperlink r:id="rId32">
        <w:r>
          <w:rPr>
            <w:rStyle w:val="Hyperlink"/>
          </w:rPr>
          <w:t xml:space="preserve">10.1016/j.jmarsys.2014.11.006</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33">
        <w:r>
          <w:rPr>
            <w:rStyle w:val="Hyperlink"/>
          </w:rPr>
          <w:t xml:space="preserve">10.1890/0012-9658(1997)078[1563:SASOIP]2.0.CO;2</w:t>
        </w:r>
      </w:hyperlink>
      <w:r>
        <w:t xml:space="preserve">.</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34">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35">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36">
        <w:r>
          <w:rPr>
            <w:rStyle w:val="Hyperlink"/>
          </w:rPr>
          <w:t xml:space="preserve">http://www.sciencedirect.com/science/article/pii/002209819500038S</w:t>
        </w:r>
      </w:hyperlink>
      <w:r>
        <w:t xml:space="preserve">.</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37">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38">
        <w:r>
          <w:rPr>
            <w:rStyle w:val="Hyperlink"/>
          </w:rPr>
          <w:t xml:space="preserve">10.1016/S1364-8152(03)00028-8</w:t>
        </w:r>
      </w:hyperlink>
      <w:r>
        <w:t xml:space="preserve">.</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39">
        <w:r>
          <w:rPr>
            <w:rStyle w:val="Hyperlink"/>
          </w:rPr>
          <w:t xml:space="preserve">10.1016/j.ecolmodel.2009.03.003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8c55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5c5f966d"/>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39"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s>
</file>

<file path=word/_rels/footnotes.xml.rels><?xml version="1.0" encoding="UTF-8"?>
<Relationships xmlns="http://schemas.openxmlformats.org/package/2006/relationships"><Relationship Type="http://schemas.openxmlformats.org/officeDocument/2006/relationships/hyperlink" Id="rId36" Target="http://www.sciencedirect.com/science/article/pii/002209819500038S" TargetMode="External" /><Relationship Type="http://schemas.openxmlformats.org/officeDocument/2006/relationships/hyperlink" Id="rId35" Target="https://doi.org/10.1007/s00227-005-0125-z" TargetMode="External" /><Relationship Type="http://schemas.openxmlformats.org/officeDocument/2006/relationships/hyperlink" Id="rId38" Target="https://doi.org/10.1016/S1364-8152(03)00028-8" TargetMode="External" /><Relationship Type="http://schemas.openxmlformats.org/officeDocument/2006/relationships/hyperlink" Id="rId39" Target="https://doi.org/10.1016/j.ecolmodel.2009.03.003" TargetMode="External" /><Relationship Type="http://schemas.openxmlformats.org/officeDocument/2006/relationships/hyperlink" Id="rId32" Target="https://doi.org/10.1016/j.jmarsys.2014.11.006" TargetMode="External" /><Relationship Type="http://schemas.openxmlformats.org/officeDocument/2006/relationships/hyperlink" Id="rId37" Target="https://doi.org/10.1093/icb/icn069" TargetMode="External" /><Relationship Type="http://schemas.openxmlformats.org/officeDocument/2006/relationships/hyperlink" Id="rId34" Target="https://doi.org/10.1146/annurev-marine-041911-111611" TargetMode="External" /><Relationship Type="http://schemas.openxmlformats.org/officeDocument/2006/relationships/hyperlink" Id="rId33" Target="https://doi.org/10.1890/0012-9658(1997)078[1563:SASOIP]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
  <dcterms:created xsi:type="dcterms:W3CDTF">2018-09-20T14:43:43Z</dcterms:created>
  <dcterms:modified xsi:type="dcterms:W3CDTF">2018-09-20T14:43:43Z</dcterms:modified>
</cp:coreProperties>
</file>