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35.png" ContentType="image/png"/>
  <Override PartName="/word/media/rId34.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r>
        <w:t xml:space="preserve"> </w:t>
      </w:r>
      <w:r>
        <w:t xml:space="preserve">through</w:t>
      </w:r>
      <w:r>
        <w:t xml:space="preserve"> </w:t>
      </w:r>
      <w:r>
        <w:t xml:space="preserve">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BodyText"/>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BodyText"/>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BodyText"/>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BodyText"/>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BodyText"/>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6" w:name="X37864645fca3d28c36b0f7cf7bb867d8c17d50e"/>
      <w:r>
        <w:t xml:space="preserve">The mechanisms of morphological adaptation</w:t>
      </w:r>
      <w:bookmarkEnd w:id="26"/>
    </w:p>
    <w:p>
      <w:pPr>
        <w:pStyle w:val="Heading2"/>
      </w:pPr>
      <w:bookmarkStart w:id="27" w:name="waves-and-macroalgae-characteristics"/>
      <w:r>
        <w:t xml:space="preserve">Waves and macroalgae characteristics</w:t>
      </w:r>
      <w:bookmarkEnd w:id="27"/>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28" w:name="ocean-and-coastal-waves"/>
      <w:r>
        <w:t xml:space="preserve">Ocean and coastal waves</w:t>
      </w:r>
      <w:bookmarkEnd w:id="28"/>
    </w:p>
    <w:p>
      <w:pPr>
        <w:pStyle w:val="Heading2"/>
      </w:pPr>
      <w:bookmarkStart w:id="29" w:name="introduction"/>
      <w:r>
        <w:t xml:space="preserve">Introduction</w:t>
      </w:r>
      <w:bookmarkEnd w:id="29"/>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0" w:name="generating-and-restoring-forces"/>
      <w:r>
        <w:t xml:space="preserve">Generating and restoring forces</w:t>
      </w:r>
      <w:bookmarkEnd w:id="30"/>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1" w:name="wave-physics-and-scales"/>
      <w:r>
        <w:t xml:space="preserve">Wave physics and scales</w:t>
      </w:r>
      <w:bookmarkEnd w:id="31"/>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2" w:name="types-of-waves"/>
      <w:r>
        <w:t xml:space="preserve">Types of waves</w:t>
      </w:r>
      <w:bookmarkEnd w:id="32"/>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3" w:name="measuring-waves"/>
      <w:r>
        <w:t xml:space="preserve">Measuring waves</w:t>
      </w:r>
      <w:bookmarkEnd w:id="33"/>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6" w:name="linear-wave-theory"/>
      <w:r>
        <w:t xml:space="preserve">Linear wave theory</w:t>
      </w:r>
      <w:bookmarkEnd w:id="36"/>
    </w:p>
    <w:p>
      <w:pPr>
        <w:pStyle w:val="Heading1"/>
      </w:pPr>
      <w:bookmarkStart w:id="37" w:name="currents"/>
      <w:r>
        <w:t xml:space="preserve">Currents</w:t>
      </w:r>
      <w:bookmarkEnd w:id="37"/>
    </w:p>
    <w:p>
      <w:pPr>
        <w:pStyle w:val="Heading2"/>
      </w:pPr>
      <w:bookmarkStart w:id="38" w:name="ocean-currents"/>
      <w:r>
        <w:t xml:space="preserve">Ocean currents</w:t>
      </w:r>
      <w:bookmarkEnd w:id="38"/>
    </w:p>
    <w:p>
      <w:pPr>
        <w:pStyle w:val="Heading2"/>
      </w:pPr>
      <w:bookmarkStart w:id="39" w:name="nearshore-currents"/>
      <w:r>
        <w:t xml:space="preserve">Nearshore currents</w:t>
      </w:r>
      <w:bookmarkEnd w:id="39"/>
    </w:p>
    <w:p>
      <w:pPr>
        <w:pStyle w:val="Heading1"/>
      </w:pPr>
      <w:bookmarkStart w:id="40" w:name="ocean-modelling"/>
      <w:r>
        <w:t xml:space="preserve">Ocean modelling</w:t>
      </w:r>
      <w:bookmarkEnd w:id="40"/>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1" w:name="hydrodynamic-modelling"/>
      <w:r>
        <w:t xml:space="preserve">Hydrodynamic modelling</w:t>
      </w:r>
      <w:bookmarkEnd w:id="41"/>
    </w:p>
    <w:p>
      <w:pPr>
        <w:pStyle w:val="Heading2"/>
      </w:pPr>
      <w:bookmarkStart w:id="42" w:name="introduction-1"/>
      <w:r>
        <w:t xml:space="preserve">Introduction</w:t>
      </w:r>
      <w:bookmarkEnd w:id="42"/>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3" w:name="practicalities-of-model-design"/>
      <w:r>
        <w:t xml:space="preserve">Practicalities of model design</w:t>
      </w:r>
      <w:bookmarkEnd w:id="43"/>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4" w:name="delft-3d-numerical-suite"/>
      <w:r>
        <w:t xml:space="preserve">Delft-3D numerical suite</w:t>
      </w:r>
      <w:bookmarkEnd w:id="44"/>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5" w:name="delft-3d-wave"/>
      <w:r>
        <w:t xml:space="preserve">Delft-3D WAVE</w:t>
      </w:r>
      <w:bookmarkEnd w:id="45"/>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6" w:name="delft-3d-flow"/>
      <w:r>
        <w:t xml:space="preserve">Delft-3D FLOW</w:t>
      </w:r>
      <w:bookmarkEnd w:id="46"/>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7" w:name="drifting-aspects-of-floating-objects"/>
      <w:r>
        <w:t xml:space="preserve">Drifting aspects of floating objects</w:t>
      </w:r>
      <w:bookmarkEnd w:id="47"/>
    </w:p>
    <w:p>
      <w:pPr>
        <w:pStyle w:val="FirstParagraph"/>
      </w:pPr>
      <w:r>
        <w:t xml:space="preserve">The need to understand the effects of oceanographic conditions affecting trajectory of floating objects has largely been borne from the maritime industry. The applications in the maritime industry include locating lost cargo, locating naval and plane debris, search and rescue, and the hydrodynamic effects on naval architecture.</w:t>
      </w:r>
    </w:p>
    <w:p>
      <w:pPr>
        <w:pStyle w:val="BodyText"/>
      </w:pPr>
      <w:r>
        <w:t xml:space="preserve">The trajectory of passively drifting objects on the sea surface is influenced by multiple factors, such as water currents, atmospheric wind, wave motion, wave induced currents, gravitational force and buoyancy force. To complicate matters, the previously mentioned factors do not act independently but instead influence one another. Furthermore, the gravitational and buoyancy forces on the object are determined by the objects shape. Therefore, all these factors need to be taken into account when modelling trajectory of drifting objects. Given the local wind, surface current, and the shape and buoyancy of the object are known, it is possible to estimate trajectory by the equation</w:t>
      </w:r>
    </w:p>
    <w:p>
      <w:pPr>
        <w:pStyle w:val="BodyText"/>
      </w:pPr>
      <m:oMathPara>
        <m:oMathParaPr>
          <m:jc m:val="center"/>
        </m:oMathParaPr>
        <m:oMath>
          <m:sSub>
            <m:e>
              <m:r>
                <m:t>V</m:t>
              </m:r>
            </m:e>
            <m:sub>
              <m:r>
                <m:t>d</m:t>
              </m:r>
              <m:r>
                <m:t>r</m:t>
              </m:r>
              <m:r>
                <m:t>i</m:t>
              </m:r>
              <m:r>
                <m:t>f</m:t>
              </m:r>
              <m:r>
                <m:t>t</m:t>
              </m:r>
            </m:sub>
          </m:sSub>
          <m:r>
            <m:t>=</m:t>
          </m:r>
          <m:sSub>
            <m:e>
              <m:r>
                <m:t>V</m:t>
              </m:r>
            </m:e>
            <m:sub>
              <m:r>
                <m:t>c</m:t>
              </m:r>
              <m:r>
                <m:t>u</m:t>
              </m:r>
              <m:r>
                <m:t>r</m:t>
              </m:r>
              <m:r>
                <m:t>r</m:t>
              </m:r>
            </m:sub>
          </m:sSub>
          <m:r>
            <m:t>+</m:t>
          </m:r>
          <m:sSub>
            <m:e>
              <m:r>
                <m:t>V</m:t>
              </m:r>
            </m:e>
            <m:sub>
              <m:r>
                <m:t>r</m:t>
              </m:r>
              <m:r>
                <m:t>e</m:t>
              </m:r>
              <m:r>
                <m:t>l</m:t>
              </m:r>
            </m:sub>
          </m:sSub>
        </m:oMath>
      </m:oMathPara>
    </w:p>
    <w:p>
      <w:pPr>
        <w:pStyle w:val="FirstParagraph"/>
      </w:pPr>
      <w:r>
        <w:t xml:space="preserve">where</w:t>
      </w:r>
      <w:r>
        <w:t xml:space="preserve"> </w:t>
      </w:r>
      <m:oMath>
        <m:sSub>
          <m:e>
            <m:r>
              <m:t>V</m:t>
            </m:r>
          </m:e>
          <m:sub>
            <m:r>
              <m:t>c</m:t>
            </m:r>
            <m:r>
              <m:t>u</m:t>
            </m:r>
            <m:r>
              <m:t>r</m:t>
            </m:r>
            <m:r>
              <m:t>r</m:t>
            </m:r>
          </m:sub>
        </m:sSub>
      </m:oMath>
      <w:r>
        <w:t xml:space="preserve"> </w:t>
      </w:r>
      <w:r>
        <w:t xml:space="preserve">represents the current velocity relative to the earth, and</w:t>
      </w:r>
      <w:r>
        <w:t xml:space="preserve"> </w:t>
      </w:r>
      <m:oMath>
        <m:sSub>
          <m:e>
            <m:r>
              <m:t>V</m:t>
            </m:r>
          </m:e>
          <m:sub>
            <m:r>
              <m:t>r</m:t>
            </m:r>
            <m:r>
              <m:t>e</m:t>
            </m:r>
            <m:r>
              <m:t>l</m:t>
            </m:r>
          </m:sub>
        </m:sSub>
      </m:oMath>
      <w:r>
        <w:t xml:space="preserve"> </w:t>
      </w:r>
      <w:r>
        <w:t xml:space="preserve">represents the object drift velocity relative to the ambient water</w:t>
      </w:r>
      <w:r>
        <w:t xml:space="preserve"> </w:t>
      </w:r>
      <w:r>
        <w:t xml:space="preserve">(Hackett, Breivik, and Wettre 2006)</w:t>
      </w:r>
      <w:r>
        <w:t xml:space="preserve">. Ocean currents are determined by two components: the surface current (including the effects of Ekman drift, baroclinic motion, tidal and inertial currents) and Stokes drift induced by waves. The assumption made is</w:t>
      </w:r>
      <w:r>
        <w:t xml:space="preserve"> </w:t>
      </w:r>
      <m:oMath>
        <m:sSub>
          <m:e>
            <m:r>
              <m:t>V</m:t>
            </m:r>
          </m:e>
          <m:sub>
            <m:r>
              <m:t>c</m:t>
            </m:r>
            <m:r>
              <m:t>u</m:t>
            </m:r>
            <m:r>
              <m:t>r</m:t>
            </m:r>
            <m:r>
              <m:t>r</m:t>
            </m:r>
          </m:sub>
        </m:sSub>
      </m:oMath>
      <w:r>
        <w:t xml:space="preserve"> </w:t>
      </w:r>
      <w:r>
        <w:t xml:space="preserve">influences all floating objects in the same manner, regardless of shape or size. Therefore,</w:t>
      </w:r>
      <w:r>
        <w:t xml:space="preserve"> </w:t>
      </w:r>
      <m:oMath>
        <m:sSub>
          <m:e>
            <m:r>
              <m:t>V</m:t>
            </m:r>
          </m:e>
          <m:sub>
            <m:r>
              <m:t>c</m:t>
            </m:r>
            <m:r>
              <m:t>u</m:t>
            </m:r>
            <m:r>
              <m:t>r</m:t>
            </m:r>
            <m:r>
              <m:t>r</m:t>
            </m:r>
          </m:sub>
        </m:sSub>
      </m:oMath>
      <w:r>
        <w:t xml:space="preserve"> </w:t>
      </w:r>
      <w:r>
        <w:t xml:space="preserve">is equated with the surface current obtained from a numerical ocean model which has been parameterised on the wind velocity</w:t>
      </w:r>
      <w:r>
        <w:t xml:space="preserve"> </w:t>
      </w:r>
      <w:r>
        <w:t xml:space="preserve">(Hackett, Breivik, and Wettre 2006)</w:t>
      </w:r>
      <w:r>
        <w:t xml:space="preserve">. The effects of</w:t>
      </w:r>
      <w:r>
        <w:t xml:space="preserve"> </w:t>
      </w:r>
      <m:oMath>
        <m:sSub>
          <m:e>
            <m:r>
              <m:t>V</m:t>
            </m:r>
          </m:e>
          <m:sub>
            <m:r>
              <m:t>r</m:t>
            </m:r>
            <m:r>
              <m:t>e</m:t>
            </m:r>
            <m:r>
              <m:t>l</m:t>
            </m:r>
          </m:sub>
        </m:sSub>
      </m:oMath>
      <w:r>
        <w:t xml:space="preserve"> </w:t>
      </w:r>
      <w:r>
        <w:t xml:space="preserve">on a floating object is driven by wind and wave forces which is dependent on the shape and size of the floating object. In some cases the effects of wind or wave forces may be neglibible and only one aspect needs to be included or investigated seperately. Therefore,</w:t>
      </w:r>
      <w:r>
        <w:t xml:space="preserve"> </w:t>
      </w:r>
      <m:oMath>
        <m:sSub>
          <m:e>
            <m:r>
              <m:t>V</m:t>
            </m:r>
          </m:e>
          <m:sub>
            <m:r>
              <m:t>r</m:t>
            </m:r>
            <m:r>
              <m:t>e</m:t>
            </m:r>
            <m:r>
              <m:t>l</m:t>
            </m:r>
          </m:sub>
        </m:sSub>
      </m:oMath>
      <w:r>
        <w:t xml:space="preserve"> </w:t>
      </w:r>
      <w:r>
        <w:t xml:space="preserve">can be seperated into wind and waves into two sub-components which allows the equation to be adpated to suite the particluar situation</w:t>
      </w:r>
      <w:r>
        <w:t xml:space="preserve"> </w:t>
      </w:r>
      <w:r>
        <w:t xml:space="preserve">(Hackett, Breivik, and Wettre 2006)</w:t>
      </w:r>
      <w:r>
        <w:t xml:space="preserve">. For example, previous research has shown that the effects of waves on drifting objects are negligible when the length of the object is less than the wave length; and increase significantly when the lengths are approximately the same</w:t>
      </w:r>
      <w:r>
        <w:t xml:space="preserve"> </w:t>
      </w:r>
      <w:r>
        <w:t xml:space="preserve">(Grue and Biberg 1993; Hodgins and Hodgins 1998)</w:t>
      </w:r>
      <w:r>
        <w:t xml:space="preserve">. Furthermore, current velocity</w:t>
      </w:r>
      <w:r>
        <w:t xml:space="preserve"> </w:t>
      </w:r>
      <m:oMath>
        <m:sSub>
          <m:e>
            <m:r>
              <m:t>V</m:t>
            </m:r>
          </m:e>
          <m:sub>
            <m:r>
              <m:t>c</m:t>
            </m:r>
            <m:r>
              <m:t>u</m:t>
            </m:r>
            <m:r>
              <m:t>r</m:t>
            </m:r>
            <m:r>
              <m:t>r</m:t>
            </m:r>
          </m:sub>
        </m:sSub>
      </m:oMath>
      <w:r>
        <w:t xml:space="preserve"> </w:t>
      </w:r>
      <w:r>
        <w:t xml:space="preserve">affects on drifting objects is considered to be negligible in this approach and ideally should be taken into account. The literature identifies waves as the primary influencer of trajectory for larger objects while wind is regarded as the primary influencer for smaller objects. The effects of wind on object drift trajectory is complex and is ofcourse dependent on the exposed portion of the object to the wind. The effect of wind on trajectory is often referred to as leeway.</w:t>
      </w:r>
    </w:p>
    <w:p>
      <w:pPr>
        <w:pStyle w:val="Heading2"/>
      </w:pPr>
      <w:bookmarkStart w:id="48" w:name="leeway"/>
      <w:r>
        <w:t xml:space="preserve">Leeway</w:t>
      </w:r>
      <w:bookmarkEnd w:id="48"/>
    </w:p>
    <w:p>
      <w:pPr>
        <w:pStyle w:val="FirstParagraph"/>
      </w:pPr>
      <w:r>
        <w:t xml:space="preserve">An objects motion relative to the wind is sometimes referred to as</w:t>
      </w:r>
      <w:r>
        <w:t xml:space="preserve"> </w:t>
      </w:r>
      <w:r>
        <w:t xml:space="preserve">“</w:t>
      </w:r>
      <w:r>
        <w:t xml:space="preserve">windage factors</w:t>
      </w:r>
      <w:r>
        <w:t xml:space="preserve">”</w:t>
      </w:r>
      <w:r>
        <w:t xml:space="preserve"> </w:t>
      </w:r>
      <w:r>
        <w:t xml:space="preserve">or</w:t>
      </w:r>
      <w:r>
        <w:t xml:space="preserve"> </w:t>
      </w:r>
      <w:r>
        <w:t xml:space="preserve">“</w:t>
      </w:r>
      <w:r>
        <w:t xml:space="preserve">leeway drift</w:t>
      </w:r>
      <w:r>
        <w:t xml:space="preserve">”</w:t>
      </w:r>
      <w:r>
        <w:t xml:space="preserve">, and is difficult to accurately and empirically describe. The difficulty is due to accurate measurements needed for the current velocity, wind velocity, wave height and wave direction. The appropriate approaches to measuring the afprmentioned parameters have been detailed by</w:t>
      </w:r>
      <w:r>
        <w:t xml:space="preserve"> </w:t>
      </w:r>
      <w:r>
        <w:t xml:space="preserve">(</w:t>
      </w:r>
      <w:r>
        <w:rPr>
          <w:b/>
        </w:rPr>
        <w:t xml:space="preserve">???</w:t>
      </w:r>
      <w:r>
        <w:t xml:space="preserve">)</w:t>
      </w:r>
      <w:r>
        <w:t xml:space="preserve"> </w:t>
      </w:r>
      <w:r>
        <w:t xml:space="preserve">and is dependent on the objects size and shape as well as the quality and quantity of data available to the modeler. Additionally,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drifting airplane debris, however this may be adjusted according to drifting object being modeled.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FirstParagraph"/>
      </w:pPr>
      <w:r>
        <w:t xml:space="preserve">Important to note is that the effects of wind and waves on the trajectory of a drifting object may be influenced by the object’s orientation. This has been noted in modelling drift trajectories of ships</w:t>
      </w:r>
      <w:r>
        <w:t xml:space="preserve"> </w:t>
      </w:r>
      <w:r>
        <w:t xml:space="preserve">(Allen and Plourde 1999; Hackett, Breivik, and Wettre 2006)</w:t>
      </w:r>
      <w:r>
        <w:t xml:space="preserve">, and should be incorporated into the leeway drift component. The direct (</w:t>
      </w:r>
      <m:oMath>
        <m:sSub>
          <m:e>
            <m:r>
              <m:t>V</m:t>
            </m:r>
          </m:e>
          <m:sub>
            <m:r>
              <m:t>l</m:t>
            </m:r>
          </m:sub>
        </m:sSub>
      </m:oMath>
      <w:r>
        <w:t xml:space="preserve">) and indirect (</w:t>
      </w:r>
      <m:oMath>
        <m:sSub>
          <m:e>
            <m:r>
              <m:t>V</m:t>
            </m:r>
          </m:e>
          <m:sub>
            <m:r>
              <m:t>s</m:t>
            </m:r>
          </m:sub>
        </m:sSub>
      </m:oMath>
      <w:r>
        <w:t xml:space="preserve"> </w:t>
      </w:r>
      <w:r>
        <w:t xml:space="preserve">and</w:t>
      </w:r>
      <w:r>
        <w:t xml:space="preserve"> </w:t>
      </w:r>
      <m:oMath>
        <m:sSub>
          <m:e>
            <m:r>
              <m:t>V</m:t>
            </m:r>
          </m:e>
          <m:sub>
            <m:r>
              <m:t>w</m:t>
            </m:r>
          </m:sub>
        </m:sSub>
      </m:oMath>
      <w:r>
        <w:t xml:space="preserve">) effects do not act independently and instead influence one another. with regards to this,</w:t>
      </w:r>
      <w:r>
        <w:t xml:space="preserve"> </w:t>
      </w:r>
      <w:r>
        <w:t xml:space="preserve">Griffin, Oke, and Jones (2017)</w:t>
      </w:r>
      <w:r>
        <w:t xml:space="preserve"> </w:t>
      </w:r>
      <w:r>
        <w:t xml:space="preserve">recommend incorporating an effective windage factor which would represent the combined effects of Stokes Drift, leeway drift and wave forces. Although a common approach, this may not be necessary in all circumstances particularly if individual effects of factors are being investigated. As mentioned previously, the magnitude of effects of wind and waves on an objects trajectory is depedent on the surface area/volume exposed to either influencer, which in turn is dependent on the bouyancy of the object. The object’s buoyancy may also change over time due to other influencers such as erosion and epibiont biomass.</w:t>
      </w:r>
    </w:p>
    <w:p>
      <w:pPr>
        <w:pStyle w:val="Heading2"/>
      </w:pPr>
      <w:bookmarkStart w:id="49" w:name="X159d28bb74c2d9a83087565a7a04fe26bf301d9"/>
      <w:r>
        <w:t xml:space="preserve">Buoyancy of drifting objects in the oceans</w:t>
      </w:r>
      <w:bookmarkEnd w:id="49"/>
    </w:p>
    <w:p>
      <w:pPr>
        <w:pStyle w:val="FirstParagraph"/>
      </w:pPr>
      <w:r>
        <w:t xml:space="preserve">The buoyancy is often a fixed value within a model and does not alter over time, such as @?? and @?? as examples. This may be because the effects of epibiont biomass on ships and wreckage is not regarded as a significant influencer. However, for smaller objects this may not be the case. This may be particulary true for living drifters such as macroalgae which are able to grow themselves, as well as provide a habitat for epiphytes and bryozoans which increase in biomass overtime. The buoyancy of objects at sea has been shown to be influeced by epibiont load</w:t>
      </w:r>
      <w:r>
        <w:t xml:space="preserve"> </w:t>
      </w:r>
      <w:r>
        <w:t xml:space="preserve">(Hobday 2000b;</w:t>
      </w:r>
      <w:r>
        <w:t xml:space="preserve"> </w:t>
      </w:r>
      <w:r>
        <w:rPr>
          <w:b/>
        </w:rPr>
        <w:t xml:space="preserve">???</w:t>
      </w:r>
      <w:r>
        <w:t xml:space="preserve">; Graiff et al. 2016; Macaya et al. 2016)</w:t>
      </w:r>
      <w:r>
        <w:t xml:space="preserve">, which reduces drift times by reducing buoyancy with increasing biomass, which ultimatley leads to the object sinking. The bouyancy of the drifting object is determined by the growth rate of epiphytic species while drifting, which in turn will be depndent on environmental factors such as temperature and light which will vary along the objects trajectory Therefore, buoyancy should be parameterised by temporal epibiont biomass load.</w:t>
      </w:r>
    </w:p>
    <w:p>
      <w:pPr>
        <w:pStyle w:val="BodyText"/>
      </w:pPr>
      <w:r>
        <w:t xml:space="preserve">Archimedes principles dictates that the buoyant force exerted on a small object is equal to the weight of the displaced fluid and acts in the opposite direction to the acceleraton vector. The net wieght is the weight of the object less the weight of a equal volume of fluid. A similar result can be achieved by using density of a object such that the</w:t>
      </w:r>
      <w:r>
        <w:t xml:space="preserve"> </w:t>
      </w:r>
      <w:r>
        <w:t xml:space="preserve">“</w:t>
      </w:r>
      <w:r>
        <w:t xml:space="preserve">net density</w:t>
      </w:r>
      <w:r>
        <w:t xml:space="preserve">”</w:t>
      </w:r>
      <w:r>
        <w:t xml:space="preserve"> </w:t>
      </w:r>
      <w:r>
        <w:t xml:space="preserve">is the density of the object less the density of the of the fluid. This can be expressed as:</w:t>
      </w:r>
    </w:p>
    <w:p>
      <w:pPr>
        <w:pStyle w:val="BodyText"/>
      </w:pPr>
      <m:oMathPara>
        <m:oMathParaPr>
          <m:jc m:val="center"/>
        </m:oMathParaPr>
        <m:oMath>
          <m:r>
            <m:t>w</m:t>
          </m:r>
          <m:r>
            <m:t>e</m:t>
          </m:r>
          <m:r>
            <m:t>i</m:t>
          </m:r>
          <m:r>
            <m:t>g</m:t>
          </m:r>
          <m:r>
            <m:t>h</m:t>
          </m:r>
          <m:r>
            <m:t>t</m:t>
          </m:r>
          <m:r>
            <m:t>=</m:t>
          </m:r>
          <m:r>
            <m:t>p</m:t>
          </m:r>
          <m:r>
            <m:t>g</m:t>
          </m:r>
          <m:sSub>
            <m:e>
              <m:r>
                <m:t>V</m:t>
              </m:r>
            </m:e>
            <m:sub>
              <m:r>
                <m:t>s</m:t>
              </m:r>
            </m:sub>
          </m:sSub>
        </m:oMath>
      </m:oMathPara>
    </w:p>
    <w:p>
      <w:pPr>
        <w:pStyle w:val="FirstParagraph"/>
      </w:pPr>
      <m:oMath>
        <m:r>
          <m:t>D</m:t>
        </m:r>
        <m:r>
          <m:t>e</m:t>
        </m:r>
        <m:r>
          <m:t>n</m:t>
        </m:r>
        <m:r>
          <m:t>s</m:t>
        </m:r>
        <m:r>
          <m:t>i</m:t>
        </m:r>
        <m:r>
          <m:t>t</m:t>
        </m:r>
        <m:r>
          <m:t>y</m:t>
        </m:r>
        <m:r>
          <m:t>=</m:t>
        </m:r>
        <m:sSub>
          <m:e>
            <m:r>
              <m:t>p</m:t>
            </m:r>
          </m:e>
          <m:sub>
            <m:r>
              <m:t>s</m:t>
            </m:r>
          </m:sub>
        </m:sSub>
        <m:r>
          <m:t>−</m:t>
        </m:r>
        <m:sSub>
          <m:e>
            <m:r>
              <m:t>p</m:t>
            </m:r>
          </m:e>
          <m:sub>
            <m:r>
              <m:t>f</m:t>
            </m:r>
          </m:sub>
        </m:sSub>
      </m:oMath>
    </w:p>
    <w:p>
      <w:pPr>
        <w:pStyle w:val="BodyText"/>
      </w:pPr>
      <w:r>
        <w:t xml:space="preserve">This approach can also be applied to acclerating objects submerged in a fluid, in which case, the angular velocity must be considered. Acceleration is usually considered in short-term forecasts for large objects such as shipping containers or airplane debris. This does not fall within the scope of this thesis and therefore will not be considered.</w:t>
      </w:r>
    </w:p>
    <w:p>
      <w:pPr>
        <w:pStyle w:val="BodyText"/>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0"/>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w:t>
      </w:r>
    </w:p>
    <w:p>
      <w:pPr>
        <w:pStyle w:val="Heading2"/>
      </w:pPr>
      <w:bookmarkStart w:id="51" w:name="drag-parameters"/>
      <w:r>
        <w:t xml:space="preserve">Drag parameters</w:t>
      </w:r>
      <w:bookmarkEnd w:id="51"/>
    </w:p>
    <w:p>
      <w:pPr>
        <w:pStyle w:val="FirstParagraph"/>
      </w:pPr>
      <w:r>
        <w:t xml:space="preserve">Drag is the force an object experiences when moving in a fluid due to the rate in change of momentum</w:t>
      </w:r>
      <w:r>
        <w:t xml:space="preserve"> </w:t>
      </w:r>
      <w:r>
        <w:t xml:space="preserve">(Vogel 2020)</w:t>
      </w:r>
      <w:r>
        <w:t xml:space="preserve">. The drag around the surface of an object due to the viscosity of the fluid is known as</w:t>
      </w:r>
      <w:r>
        <w:t xml:space="preserve"> </w:t>
      </w:r>
      <w:r>
        <w:t xml:space="preserve">‘</w:t>
      </w:r>
      <w:r>
        <w:t xml:space="preserve">surface drag</w:t>
      </w:r>
      <w:r>
        <w:t xml:space="preserve">’</w:t>
      </w:r>
      <w:r>
        <w:t xml:space="preserve">. The drag induced by a quantity of fluid moving around the object is known as pressure drag/form drag/inertial drag. In general, large objects moving quickly tend to induce larger drag forces, however, this is not always the case. In some instances, the flow around the object changes from laminar to turbulent which ultimately reduces overall drag. (Maybe insert small section on why turbulent flow reduces overall drag on an object).</w:t>
      </w:r>
    </w:p>
    <w:p>
      <w:pPr>
        <w:pStyle w:val="BodyText"/>
      </w:pPr>
      <w:r>
        <w:t xml:space="preserve">The type of flow, laminar or turbulent, is determined by fluid density (p), flow speed (U), object size (l) and fluid viscosity (v). These factors can be used to calculate the Reynolds number which is used to determine the type of flow. The expression used can be dependent on factors used such as whether the fluid is Newtonian or non-Newtonian and object shape.</w:t>
      </w:r>
    </w:p>
    <w:p>
      <w:pPr>
        <w:pStyle w:val="Heading1"/>
      </w:pPr>
      <w:bookmarkStart w:id="52" w:name="kelp-rafting"/>
      <w:r>
        <w:t xml:space="preserve">Kelp-rafting</w:t>
      </w:r>
      <w:bookmarkEnd w:id="52"/>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 Helmuth, Veit, and Holberton 1994;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Helmuth, Veit, and Holberton (1994)</w:t>
      </w:r>
      <w:r>
        <w:t xml:space="preserve">; whichmann2012], epiphytes</w:t>
      </w:r>
      <w:r>
        <w:t xml:space="preserve"> </w:t>
      </w:r>
      <w:r>
        <w:t xml:space="preserve">(Macaya et al. 2016)</w:t>
      </w:r>
      <w:r>
        <w:t xml:space="preserve">,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Kelps are capable of travelling vast distances</w:t>
      </w:r>
      <w:r>
        <w:t xml:space="preserve"> </w:t>
      </w:r>
      <w:r>
        <w:t xml:space="preserve">(Fraser, Nikula, and Waters 2011)</w:t>
      </w:r>
      <w:r>
        <w:t xml:space="preserve"> </w:t>
      </w:r>
      <w:r>
        <w:t xml:space="preserve">and are considered important dispersal vectors in temperate latitudes, such as the Southern California Bight</w:t>
      </w:r>
      <w:r>
        <w:t xml:space="preserve"> </w:t>
      </w:r>
      <w:r>
        <w:t xml:space="preserve">(Hobday 2000a, 2000b)</w:t>
      </w:r>
      <w:r>
        <w:t xml:space="preserve">.</w:t>
      </w:r>
    </w:p>
    <w:p>
      <w:pPr>
        <w:pStyle w:val="BodyText"/>
      </w:pPr>
      <w:r>
        <w:t xml:space="preserve">Kelp-raft abundance has been shown to vary temporally and spatially in the ocean and around coastlines, which is dependent on seasonal growth patterns which ultimatley influences overall biomass of seaweed.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 Other authors have identified the West Wind Drift as important driver of trajectory of floating</w:t>
      </w:r>
      <w:r>
        <w:t xml:space="preserve"> </w:t>
      </w:r>
      <w:r>
        <w:rPr>
          <w:i/>
        </w:rPr>
        <w:t xml:space="preserve">M. pyrifera</w:t>
      </w:r>
      <w:r>
        <w:t xml:space="preserve"> </w:t>
      </w:r>
      <w:r>
        <w:t xml:space="preserve">[</w:t>
      </w:r>
      <w:r>
        <w:t xml:space="preserve">Fraser, Nikula, and Waters (2011)</w:t>
      </w:r>
      <w:r>
        <w:t xml:space="preserve">; ]</w:t>
      </w:r>
    </w:p>
    <w:p>
      <w:pPr>
        <w:pStyle w:val="Heading1"/>
      </w:pPr>
      <w:bookmarkStart w:id="53" w:name="kelps-in-south-africa"/>
      <w:r>
        <w:t xml:space="preserve">Kelps in South Africa</w:t>
      </w:r>
      <w:bookmarkEnd w:id="53"/>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4" w:name="aims-of-research"/>
      <w:r>
        <w:t xml:space="preserve">Aims of research</w:t>
      </w:r>
      <w:bookmarkEnd w:id="54"/>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5" w:name="references"/>
      <w:r>
        <w:t xml:space="preserve">References</w:t>
      </w:r>
      <w:bookmarkEnd w:id="55"/>
    </w:p>
    <w:bookmarkStart w:id="100" w:name="refs"/>
    <w:bookmarkStart w:id="56" w:name="ref-allen1999review"/>
    <w:p>
      <w:pPr>
        <w:pStyle w:val="Bibliography"/>
      </w:pPr>
      <w:r>
        <w:t xml:space="preserve">Allen, A, and JV Plourde. 1999. “Review of Leeway: Field Experiments and Implementation. US Coast Guard Rep.” CG-D-08-99, 351.</w:t>
      </w:r>
    </w:p>
    <w:bookmarkEnd w:id="56"/>
    <w:bookmarkStart w:id="57"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7"/>
    <w:bookmarkStart w:id="58"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58"/>
    <w:bookmarkStart w:id="60"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59">
        <w:r>
          <w:rPr>
            <w:rStyle w:val="Hyperlink"/>
          </w:rPr>
          <w:t xml:space="preserve">https://doi.org/10.1016/j.jmarsys.2014.11.006</w:t>
        </w:r>
      </w:hyperlink>
      <w:r>
        <w:t xml:space="preserve">.</w:t>
      </w:r>
    </w:p>
    <w:bookmarkEnd w:id="60"/>
    <w:bookmarkStart w:id="61"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1"/>
    <w:bookmarkStart w:id="63"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2">
        <w:r>
          <w:rPr>
            <w:rStyle w:val="Hyperlink"/>
          </w:rPr>
          <w:t xml:space="preserve">https://doi.org/10.1890/0012-9615(1999)069[0219:TASSOK]2.0.CO;2</w:t>
        </w:r>
      </w:hyperlink>
      <w:r>
        <w:t xml:space="preserve">.</w:t>
      </w:r>
    </w:p>
    <w:bookmarkEnd w:id="63"/>
    <w:bookmarkStart w:id="64"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4"/>
    <w:bookmarkStart w:id="65" w:name="ref-doney2011"/>
    <w:p>
      <w:pPr>
        <w:pStyle w:val="Bibliography"/>
      </w:pPr>
      <w:r>
        <w:t xml:space="preserve">Doney, Scott C, Mary Ruckelshaus, J Emmett Duffy, James P Barry, Francis Chan, Chad A English, Heather M Galindo, et al. 2011. “Climate Change Impacts on Marine Ecosystems.”</w:t>
      </w:r>
    </w:p>
    <w:bookmarkEnd w:id="65"/>
    <w:bookmarkStart w:id="66" w:name="ref-Fraser2011"/>
    <w:p>
      <w:pPr>
        <w:pStyle w:val="Bibliography"/>
      </w:pPr>
      <w:r>
        <w:t xml:space="preserve">Fraser, C I, R Nikula, and J M Waters. 2011. “Oceanic rafting by a coastal community.”</w:t>
      </w:r>
      <w:r>
        <w:t xml:space="preserve"> </w:t>
      </w:r>
      <w:r>
        <w:rPr>
          <w:i/>
        </w:rPr>
        <w:t xml:space="preserve">Proceedings of the Royal Society B: Biological Sciences</w:t>
      </w:r>
      <w:r>
        <w:t xml:space="preserve"> </w:t>
      </w:r>
      <w:r>
        <w:t xml:space="preserve">278 (1706): 649–55.</w:t>
      </w:r>
    </w:p>
    <w:bookmarkEnd w:id="66"/>
    <w:bookmarkStart w:id="67" w:name="ref-graiff2016"/>
    <w:p>
      <w:pPr>
        <w:pStyle w:val="Bibliography"/>
      </w:pPr>
      <w:r>
        <w:t xml:space="preserve">Graiff, Angelika, Jose F Pantoja, Fadia Tala, and Martin Thiel. 2016. “Epibiont Load Causes Sinking of Viable Kelp Rafts: Seasonal Variation in Floating Persistence of Giant Kelp Macrocystis Pyrifera.”</w:t>
      </w:r>
      <w:r>
        <w:t xml:space="preserve"> </w:t>
      </w:r>
      <w:r>
        <w:rPr>
          <w:i/>
        </w:rPr>
        <w:t xml:space="preserve">Marine Biology</w:t>
      </w:r>
      <w:r>
        <w:t xml:space="preserve"> </w:t>
      </w:r>
      <w:r>
        <w:t xml:space="preserve">163 (9): 191.</w:t>
      </w:r>
    </w:p>
    <w:bookmarkEnd w:id="67"/>
    <w:bookmarkStart w:id="68"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68"/>
    <w:bookmarkStart w:id="69" w:name="ref-grue1993"/>
    <w:p>
      <w:pPr>
        <w:pStyle w:val="Bibliography"/>
      </w:pPr>
      <w:r>
        <w:t xml:space="preserve">Grue, John, and Dag Biberg. 1993. “Wave Forces on Marine Structures with Small Speed in Water of Restricted Depth.”</w:t>
      </w:r>
      <w:r>
        <w:t xml:space="preserve"> </w:t>
      </w:r>
      <w:r>
        <w:rPr>
          <w:i/>
        </w:rPr>
        <w:t xml:space="preserve">Applied Ocean Research</w:t>
      </w:r>
      <w:r>
        <w:t xml:space="preserve"> </w:t>
      </w:r>
      <w:r>
        <w:t xml:space="preserve">15 (3): 121–35.</w:t>
      </w:r>
    </w:p>
    <w:bookmarkEnd w:id="69"/>
    <w:bookmarkStart w:id="70" w:name="ref-hackett2006"/>
    <w:p>
      <w:pPr>
        <w:pStyle w:val="Bibliography"/>
      </w:pPr>
      <w:r>
        <w:t xml:space="preserve">Hackett, Bruce, Øyvind Breivik, and Cecilie Wettre. 2006. “Forecasting the Drift of Objects and Substances in the Ocean,” 507–23.</w:t>
      </w:r>
    </w:p>
    <w:bookmarkEnd w:id="70"/>
    <w:bookmarkStart w:id="72"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1">
        <w:r>
          <w:rPr>
            <w:rStyle w:val="Hyperlink"/>
          </w:rPr>
          <w:t xml:space="preserve">https://doi.org/10.1111/j.1529-8817.2012.01224.x</w:t>
        </w:r>
      </w:hyperlink>
      <w:r>
        <w:t xml:space="preserve">.</w:t>
      </w:r>
    </w:p>
    <w:bookmarkEnd w:id="72"/>
    <w:bookmarkStart w:id="73"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3"/>
    <w:bookmarkStart w:id="74"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4"/>
    <w:bookmarkStart w:id="76" w:name="ref-helmuth1994"/>
    <w:p>
      <w:pPr>
        <w:pStyle w:val="Bibliography"/>
      </w:pPr>
      <w:r>
        <w:t xml:space="preserve">Helmuth, B, R R Veit, and R Holberton. 1994. “Long-distance dispersal of a subantarctic brooding bivalve (Gaimardia trapesina) by kelp-rafting.”</w:t>
      </w:r>
      <w:r>
        <w:t xml:space="preserve"> </w:t>
      </w:r>
      <w:r>
        <w:rPr>
          <w:i/>
        </w:rPr>
        <w:t xml:space="preserve">Marine Biology</w:t>
      </w:r>
      <w:r>
        <w:t xml:space="preserve"> </w:t>
      </w:r>
      <w:r>
        <w:t xml:space="preserve">120 (3): 421–26.</w:t>
      </w:r>
      <w:r>
        <w:t xml:space="preserve"> </w:t>
      </w:r>
      <w:hyperlink r:id="rId75">
        <w:r>
          <w:rPr>
            <w:rStyle w:val="Hyperlink"/>
          </w:rPr>
          <w:t xml:space="preserve">https://doi.org/10.1007/BF00680216</w:t>
        </w:r>
      </w:hyperlink>
      <w:r>
        <w:t xml:space="preserve">.</w:t>
      </w:r>
    </w:p>
    <w:bookmarkEnd w:id="76"/>
    <w:bookmarkStart w:id="77"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7"/>
    <w:bookmarkStart w:id="78" w:name="ref-hobday2000a"/>
    <w:p>
      <w:pPr>
        <w:pStyle w:val="Bibliography"/>
      </w:pPr>
      <w:r>
        <w:t xml:space="preserve">Hobday, Alistair J. 2000a. “Abundance and Dispersal of Drifting Kelp Macrocystis Pyrifera Rafts in the Southern California Bight.”</w:t>
      </w:r>
      <w:r>
        <w:t xml:space="preserve"> </w:t>
      </w:r>
      <w:r>
        <w:rPr>
          <w:i/>
        </w:rPr>
        <w:t xml:space="preserve">Marine Ecology Progress Series</w:t>
      </w:r>
      <w:r>
        <w:t xml:space="preserve"> </w:t>
      </w:r>
      <w:r>
        <w:t xml:space="preserve">195: 101–16.</w:t>
      </w:r>
    </w:p>
    <w:bookmarkEnd w:id="78"/>
    <w:bookmarkStart w:id="79" w:name="ref-hobday2000b"/>
    <w:p>
      <w:pPr>
        <w:pStyle w:val="Bibliography"/>
      </w:pPr>
      <w:r>
        <w:t xml:space="preserve">———. 2000b. “Age of Drifting Macrocystis Pyrifera (L.) c. Agardh Rafts in the Southern California Bight.”</w:t>
      </w:r>
      <w:r>
        <w:t xml:space="preserve"> </w:t>
      </w:r>
      <w:r>
        <w:rPr>
          <w:i/>
        </w:rPr>
        <w:t xml:space="preserve">Journal of Experimental Marine Biology and Ecology</w:t>
      </w:r>
      <w:r>
        <w:t xml:space="preserve"> </w:t>
      </w:r>
      <w:r>
        <w:t xml:space="preserve">253 (1): 97–114.</w:t>
      </w:r>
    </w:p>
    <w:bookmarkEnd w:id="79"/>
    <w:bookmarkStart w:id="80" w:name="ref-hodgins1998"/>
    <w:p>
      <w:pPr>
        <w:pStyle w:val="Bibliography"/>
      </w:pPr>
      <w:r>
        <w:t xml:space="preserve">Hodgins, Donald O, and Sandra LM Hodgins. 1998.</w:t>
      </w:r>
      <w:r>
        <w:t xml:space="preserve"> </w:t>
      </w:r>
      <w:r>
        <w:rPr>
          <w:i/>
        </w:rPr>
        <w:t xml:space="preserve">Phase Ii Leeway Dynamics Program: Development and Verification of a Mathematical Drift Model for Liferafts and Small Boats</w:t>
      </w:r>
      <w:r>
        <w:t xml:space="preserve">. Seaconsult Marine Research Limited.</w:t>
      </w:r>
    </w:p>
    <w:bookmarkEnd w:id="80"/>
    <w:bookmarkStart w:id="81"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81"/>
    <w:bookmarkStart w:id="82"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2"/>
    <w:bookmarkStart w:id="83"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3"/>
    <w:bookmarkStart w:id="84" w:name="ref-Jones2002"/>
    <w:p>
      <w:pPr>
        <w:pStyle w:val="Bibliography"/>
      </w:pPr>
      <w:r>
        <w:t xml:space="preserve">Jones, JE. 2002. “Coastal and Shelf-Sea Modelling in the European Context,” 45–48.</w:t>
      </w:r>
    </w:p>
    <w:bookmarkEnd w:id="84"/>
    <w:bookmarkStart w:id="85"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5"/>
    <w:bookmarkStart w:id="86"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6"/>
    <w:bookmarkStart w:id="87"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7"/>
    <w:bookmarkStart w:id="88"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8"/>
    <w:bookmarkStart w:id="89"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9"/>
    <w:bookmarkStart w:id="90"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90"/>
    <w:bookmarkStart w:id="91"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91"/>
    <w:bookmarkStart w:id="92"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2"/>
    <w:bookmarkStart w:id="94"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3">
        <w:r>
          <w:rPr>
            <w:rStyle w:val="Hyperlink"/>
          </w:rPr>
          <w:t xml:space="preserve">https://doi.org/10.1126/science.281.5374.210</w:t>
        </w:r>
      </w:hyperlink>
      <w:r>
        <w:t xml:space="preserve">.</w:t>
      </w:r>
    </w:p>
    <w:bookmarkEnd w:id="94"/>
    <w:bookmarkStart w:id="95"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5"/>
    <w:bookmarkStart w:id="96"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6"/>
    <w:bookmarkStart w:id="97"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7"/>
    <w:bookmarkStart w:id="98" w:name="ref-Vogel2020"/>
    <w:p>
      <w:pPr>
        <w:pStyle w:val="Bibliography"/>
      </w:pPr>
      <w:r>
        <w:t xml:space="preserve">Vogel, Steven. 2020. “Life in Moving Fluids: The Physical Biology of Flow-Revised and Expanded Second Edition.”</w:t>
      </w:r>
    </w:p>
    <w:bookmarkEnd w:id="98"/>
    <w:bookmarkStart w:id="99"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9"/>
    <w:bookmarkEnd w:id="100"/>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75" Target="https://doi.org/10.1007/BF00680216" TargetMode="External" /><Relationship Type="http://schemas.openxmlformats.org/officeDocument/2006/relationships/hyperlink" Id="rId59" Target="https://doi.org/10.1016/j.jmarsys.2014.11.006" TargetMode="External" /><Relationship Type="http://schemas.openxmlformats.org/officeDocument/2006/relationships/hyperlink" Id="rId71" Target="https://doi.org/10.1111/j.1529-8817.2012.01224.x" TargetMode="External" /><Relationship Type="http://schemas.openxmlformats.org/officeDocument/2006/relationships/hyperlink" Id="rId93" Target="https://doi.org/10.1126/science.281.5374.210" TargetMode="External" /><Relationship Type="http://schemas.openxmlformats.org/officeDocument/2006/relationships/hyperlink" Id="rId62"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75" Target="https://doi.org/10.1007/BF00680216" TargetMode="External" /><Relationship Type="http://schemas.openxmlformats.org/officeDocument/2006/relationships/hyperlink" Id="rId59" Target="https://doi.org/10.1016/j.jmarsys.2014.11.006" TargetMode="External" /><Relationship Type="http://schemas.openxmlformats.org/officeDocument/2006/relationships/hyperlink" Id="rId71" Target="https://doi.org/10.1111/j.1529-8817.2012.01224.x" TargetMode="External" /><Relationship Type="http://schemas.openxmlformats.org/officeDocument/2006/relationships/hyperlink" Id="rId93" Target="https://doi.org/10.1126/science.281.5374.210" TargetMode="External" /><Relationship Type="http://schemas.openxmlformats.org/officeDocument/2006/relationships/hyperlink" Id="rId62" Target="https://doi.org/10.1890/0012-9615(1999)069%5B0219:TASSOK%5D2.0.CO;2"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 through development of a 3D spectral numerical coastal-flow model</dc:title>
  <dc:creator>R Coppin; C Rautenbach; AJ Smit</dc:creator>
  <cp:keywords/>
  <dcterms:created xsi:type="dcterms:W3CDTF">2020-07-13T13:52:46Z</dcterms:created>
  <dcterms:modified xsi:type="dcterms:W3CDTF">2020-07-13T13:52:46Z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