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7.png" ContentType="image/png"/>
  <Override PartName="/word/media/rId23.png" ContentType="image/png"/>
  <Override PartName="/word/media/rId39.png" ContentType="image/png"/>
  <Override PartName="/word/media/rId33.png" ContentType="image/png"/>
  <Override PartName="/word/media/rId35.png" ContentType="image/png"/>
  <Override PartName="/word/media/rId44.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Ross</w:t>
      </w:r>
      <w:r>
        <w:t xml:space="preserve"> </w:t>
      </w:r>
      <w:r>
        <w:t xml:space="preserve">Coppin</w:t>
      </w:r>
    </w:p>
    <w:p>
      <w:pPr>
        <w:pStyle w:val="Heading1"/>
      </w:pPr>
      <w:bookmarkStart w:id="20" w:name="introduction"/>
      <w:r>
        <w:t xml:space="preserve">Introduction</w:t>
      </w:r>
      <w:bookmarkEnd w:id="20"/>
    </w:p>
    <w:p>
      <w:pPr>
        <w:pStyle w:val="FirstParagraph"/>
      </w:pPr>
      <w:r>
        <w:t xml:space="preserve">There is a range of objects, both natural and anthropogenic,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Considerable research has been performed investigating macroalgae as a passive dispersal mechanism in the ocean, however, in recent years much of the focus has shifted towards microplastics.</w:t>
      </w:r>
    </w:p>
    <w:p>
      <w:pPr>
        <w:pStyle w:val="BodyText"/>
      </w:pPr>
      <w:r>
        <w:t xml:space="preserve">Some macroalgae species are negatively buoyant and sink to the seafloor when detached from the substrate, while other species of macroalgae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from the genera</w:t>
      </w:r>
      <w:r>
        <w:t xml:space="preserve"> </w:t>
      </w:r>
      <w:r>
        <w:rPr>
          <w:i/>
        </w:rPr>
        <w:t xml:space="preserve">Macrocystis</w:t>
      </w:r>
      <w:r>
        <w:t xml:space="preserve">,</w:t>
      </w:r>
      <w:r>
        <w:t xml:space="preserve"> </w:t>
      </w:r>
      <w:r>
        <w:rPr>
          <w:i/>
        </w:rPr>
        <w:t xml:space="preserve">Sargassum</w:t>
      </w:r>
      <w:r>
        <w:t xml:space="preserve">,</w:t>
      </w:r>
      <w:r>
        <w:t xml:space="preserve"> </w:t>
      </w:r>
      <w:r>
        <w:rPr>
          <w:i/>
        </w:rPr>
        <w:t xml:space="preserve">Ascophyllum</w:t>
      </w:r>
      <w:r>
        <w:t xml:space="preserve">, and</w:t>
      </w:r>
      <w:r>
        <w:t xml:space="preserve"> </w:t>
      </w:r>
      <w:r>
        <w:rPr>
          <w:i/>
        </w:rPr>
        <w:t xml:space="preserve">Fucus</w:t>
      </w:r>
      <w:r>
        <w:t xml:space="preserve"> </w:t>
      </w:r>
      <w:r>
        <w:t xml:space="preserve">have thalli with many small pneumatocysts, while other kelp species such as</w:t>
      </w:r>
      <w:r>
        <w:t xml:space="preserve"> </w:t>
      </w:r>
      <w:r>
        <w:rPr>
          <w:i/>
        </w:rPr>
        <w:t xml:space="preserve">Nereocystis luetkeana</w:t>
      </w:r>
      <w:r>
        <w:t xml:space="preserve">,</w:t>
      </w:r>
      <w:r>
        <w:t xml:space="preserve"> </w:t>
      </w:r>
      <w:r>
        <w:rPr>
          <w:i/>
        </w:rPr>
        <w:t xml:space="preserve">Pelagophycus porra</w:t>
      </w:r>
      <w:r>
        <w:t xml:space="preserve">,</w:t>
      </w:r>
      <w:r>
        <w:t xml:space="preserve"> </w:t>
      </w:r>
      <w:r>
        <w:rPr>
          <w:i/>
        </w:rPr>
        <w:t xml:space="preserve">Ecklonia radiata</w:t>
      </w:r>
      <w:r>
        <w:t xml:space="preserve">,</w:t>
      </w:r>
      <w:r>
        <w:t xml:space="preserve"> </w:t>
      </w:r>
      <w:r>
        <w:rPr>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is air-filled, such as with</w:t>
      </w:r>
      <w:r>
        <w:t xml:space="preserve"> </w:t>
      </w:r>
      <w:r>
        <w:rPr>
          <w:i/>
        </w:rPr>
        <w:t xml:space="preserve">E. maxima</w:t>
      </w:r>
      <w:r>
        <w:t xml:space="preserve"> </w:t>
      </w:r>
      <w:r>
        <w:t xml:space="preserve">and</w:t>
      </w:r>
      <w:r>
        <w:t xml:space="preserve"> </w:t>
      </w:r>
      <w:r>
        <w:rPr>
          <w:i/>
        </w:rPr>
        <w:t xml:space="preserve">E. radiata</w:t>
      </w:r>
      <w:r>
        <w:t xml:space="preserve">. Although there have been reports of floating Chlorophyta species and some Rhodophyta species, Phaeophyceae species are the most commonly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
        </w:rPr>
        <w:t xml:space="preserve">Macrocystis pyrifera</w:t>
      </w:r>
      <w:r>
        <w:t xml:space="preserve"> </w:t>
      </w:r>
      <w:r>
        <w:t xml:space="preserve">(Helmuth et al., 1994; Kingsford, 1995; Hobday, 2000; Macaya et al., 2005; Graiff et al., 2016; Batista et al., 2018)</w:t>
      </w:r>
      <w:r>
        <w:t xml:space="preserve"> </w:t>
      </w:r>
      <w:r>
        <w:t xml:space="preserve">and the bull kelp</w:t>
      </w:r>
      <w:r>
        <w:t xml:space="preserve"> </w:t>
      </w:r>
      <w:r>
        <w:rPr>
          <w:i/>
        </w:rPr>
        <w:t xml:space="preserve">Durvillaea antarctica</w:t>
      </w:r>
      <w:r>
        <w:t xml:space="preserve"> </w:t>
      </w:r>
      <w:r>
        <w:t xml:space="preserve">(Smith, 2002; Collins et al., 2010; Wichmann et al., 2012; Tala et al., 2013 , 2017; Saunders, 2014; Batista et al., 2018)</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macroalgae trajectory being largely determined by prevailing wind conditions and surface currents</w:t>
      </w:r>
      <w:r>
        <w:t xml:space="preserve"> </w:t>
      </w:r>
      <w:r>
        <w:t xml:space="preserve">(Hobday, 2000; Thiel and Gutow, 2005, @thiel2005; Fraser et al., 2011; Rothäusler et al., 2011, 2011)</w:t>
      </w:r>
      <w:r>
        <w:t xml:space="preserve">. Although ocean currents are regarded as the primary influence, the relative importance of wind versus surface current is still not 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
        </w:rPr>
        <w:t xml:space="preserve">M. pyrifera</w:t>
      </w:r>
      <w:r>
        <w:t xml:space="preserve"> </w:t>
      </w:r>
      <w:r>
        <w:t xml:space="preserve">in nearshore Monterrey Bay. The results showed that kelp rafts with little surface area exposed to the wind were largely driven by a combination of wind and wind waves, however the relative importance of wind and wind waves was not clear. In addition, the tagged kelp trajectories were more consistent with the formation of eddies during winter. Previous studies have identified wind as an important mechanism of dispersal in wind dominated ocean systems. For example the subAntartic latitudes the West Wind Drift causes continuous unidirectional surface flow and is regarded as an important potential mechanism for dispersal of floating kelp.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
        </w:rPr>
        <w:t xml:space="preserve">Durvillaea antarctica</w:t>
      </w:r>
      <w:r>
        <w:t xml:space="preserve"> </w:t>
      </w:r>
      <w:r>
        <w:t xml:space="preserve">used a combination of population genetics and relative age estimate of</w:t>
      </w:r>
      <w:r>
        <w:t xml:space="preserve"> </w:t>
      </w:r>
      <w:r>
        <w:t xml:space="preserve">‘</w:t>
      </w:r>
      <w:r>
        <w:t xml:space="preserve">goosebarnacles</w:t>
      </w:r>
      <w:r>
        <w:t xml:space="preserve">’</w:t>
      </w:r>
      <w:r>
        <w:t xml:space="preserve"> </w:t>
      </w:r>
      <w:r>
        <w:t xml:space="preserve">attached to the raft. The presence of goosebarnacles suggests a long raft time as these species have a slow growth rate; while the genetic analyses showed these species are able to raft up to</w:t>
      </w:r>
      <w:r>
        <w:t xml:space="preserve"> </w:t>
      </w:r>
      <m:oMath>
        <m:r>
          <m:t>∼</m:t>
        </m:r>
      </m:oMath>
      <w:r>
        <w:t xml:space="preserve"> </w:t>
      </w:r>
      <w:r>
        <w:t xml:space="preserve">390km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w:t>
      </w:r>
    </w:p>
    <w:p>
      <w:pPr>
        <w:pStyle w:val="BodyText"/>
      </w:pPr>
      <w:r>
        <w:t xml:space="preserve">Other aspects such as buoyancy and drag also play a role in determining the trajectory and rate of transport for surface floating material. However, the past research on macroalgal trajectory has not investigated these factors which have been shown to be important aspects of trajectory for other materials such as icebergs, marine craft and microplastics.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 form drag. Drag coefficients related to wind and surface current have been shown to be important properties to consider when estimating trajectory and forecasting drift for search and sea rescue operations. Drag is ultimately determined by the size and shape of the object which are properties that vary considerably with macroalgae species.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w:t>
      </w:r>
    </w:p>
    <w:p>
      <w:pPr>
        <w:pStyle w:val="BodyText"/>
      </w:pPr>
      <w:r>
        <w:t xml:space="preserve">To accurately determine the trajectory of marine macroalgae these aspects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calculated for macroalgae not detached from the substratum and are regarded as fixed-point estimates. Although various approaches have been used in the past to investigate floating macroalagae trajectory, very few studies have employed the use of Langrangian trajectory modeling. Furthermore, non of the existing studies using this modeling approach have considered macroalgal morphology (i.e. shape) as an aspect of drag and ultimately trajectory. Currently, work by</w:t>
      </w:r>
      <w:r>
        <w:t xml:space="preserve"> </w:t>
      </w:r>
      <w:r>
        <w:t xml:space="preserve">Brooks et al. (2019)</w:t>
      </w:r>
      <w:r>
        <w:t xml:space="preserve"> </w:t>
      </w:r>
      <w:r>
        <w:t xml:space="preserve">which investigated the effect of inertia and radial size on the trajectory of pelagic</w:t>
      </w:r>
      <w:r>
        <w:t xml:space="preserve"> </w:t>
      </w:r>
      <w:r>
        <w:rPr>
          <w:i/>
        </w:rPr>
        <w:t xml:space="preserve">Sargussum</w:t>
      </w:r>
      <w:r>
        <w:t xml:space="preserve"> </w:t>
      </w:r>
      <w:r>
        <w:t xml:space="preserve">rafts. The study used a custom growth model to estimate changes in biomass and ultimately radial size, while a customised Hybrid Coordinate Ocean Model (HYCOM) for the trajectory simulations was used. The results showed that trajectory of pelagic</w:t>
      </w:r>
      <w:r>
        <w:t xml:space="preserve"> </w:t>
      </w:r>
      <w:r>
        <w:rPr>
          <w:i/>
        </w:rPr>
        <w:t xml:space="preserve">Sargussum</w:t>
      </w:r>
      <w:r>
        <w:t xml:space="preserve"> </w:t>
      </w:r>
      <w:r>
        <w:t xml:space="preserve">was significantly influenced by inertia and the radial size of the rafts. Langrangian trajectory modeling is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take into account the complex morphology on an individual level into account.</w:t>
      </w:r>
    </w:p>
    <w:p>
      <w:pPr>
        <w:pStyle w:val="BodyText"/>
      </w:pPr>
      <w:r>
        <w:t xml:space="preserve">In this study, a numerical approach is used to shed light on the role of hydrodynamic and direct wind drag on macroalgal drift trajectory using lagrangian based trajectory simulations. This will be achieved by comparing the trajectory outputs of virtual</w:t>
      </w:r>
      <w:r>
        <w:t xml:space="preserve"> </w:t>
      </w:r>
      <w:r>
        <w:t xml:space="preserve">‘</w:t>
      </w:r>
      <w:r>
        <w:t xml:space="preserve">passive</w:t>
      </w:r>
      <w:r>
        <w:t xml:space="preserve">’</w:t>
      </w:r>
      <w:r>
        <w:t xml:space="preserve"> </w:t>
      </w:r>
      <w:r>
        <w:t xml:space="preserve">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w:t>
      </w:r>
    </w:p>
    <w:p>
      <w:pPr>
        <w:pStyle w:val="Heading1"/>
      </w:pPr>
      <w:bookmarkStart w:id="21" w:name="methods"/>
      <w:r>
        <w:t xml:space="preserve">Methods</w:t>
      </w:r>
      <w:bookmarkEnd w:id="21"/>
    </w:p>
    <w:p>
      <w:pPr>
        <w:pStyle w:val="Heading2"/>
      </w:pPr>
      <w:bookmarkStart w:id="22" w:name="study-site"/>
      <w:r>
        <w:t xml:space="preserve">Study site</w:t>
      </w:r>
      <w:bookmarkEnd w:id="22"/>
    </w:p>
    <w:p>
      <w:pPr>
        <w:pStyle w:val="FirstParagraph"/>
      </w:pPr>
      <w:r>
        <w:t xml:space="preserve">The region of interest for this study was the Cape Peninsula in the Western Cape, South Africa. This was further sub-divided into two domains, the Atlantic domain and False Bay domain (Figure 1A). One release site is located in each of the domains, namely Kommetjie in the Atlantic and Buffelsbaai in False Bay (Figure 2B). The hydrodynamics between the two domains are driven by a complex interaction of wind and wave vectors, with wind driven processes primarily occurring in False Bay. For a more detailed explanation of the hydrodynamics of these two domains the reader is referred to</w:t>
      </w:r>
      <w:r>
        <w:t xml:space="preserve"> </w:t>
      </w:r>
      <w:r>
        <w:t xml:space="preserve">Coppin et al. (2020)</w:t>
      </w:r>
      <w:r>
        <w:t xml:space="preserve">. The hydrodynamic characteristics of these regions are also influenced by larger oceanic processes, which in South Africa can largely be attributed to the Agulhas Current (AC) and the Benguela Current (BC). The AC is a component of the South-west Indian Ocean sub-gyre, flowing predominantly southwestward following the continental shelf edge and eventually retroflecting eastward back into the South Indian Ocean.</w:t>
      </w:r>
    </w:p>
    <w:p>
      <w:pPr>
        <w:pStyle w:val="CaptionedFigure"/>
      </w:pPr>
      <w:r>
        <w:drawing>
          <wp:inline>
            <wp:extent cx="4620126" cy="3696101"/>
            <wp:effectExtent b="0" l="0" r="0" t="0"/>
            <wp:docPr descr="Figure 1:Map of the study domain. This is a temporary map until issues with the map script are resolved."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1:Map of the study domain. This is a temporary map until issues with the map script are resolved.</w:t>
      </w:r>
    </w:p>
    <w:p>
      <w:pPr>
        <w:pStyle w:val="Heading2"/>
      </w:pPr>
      <w:bookmarkStart w:id="24" w:name="particle-tracking-model"/>
      <w:r>
        <w:t xml:space="preserve">Particle tracking model</w:t>
      </w:r>
      <w:bookmarkEnd w:id="24"/>
    </w:p>
    <w:p>
      <w:pPr>
        <w:pStyle w:val="FirstParagraph"/>
      </w:pPr>
      <w:r>
        <w:t xml:space="preserve">The model is based on parameterisations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sports field. Furthermore, some authors suggest that most macroalgae become entangled through ocean currents and not through the hydrodynamic forces that dislodge them. In addition, large kelp rafts are not a characteristics around the coast of the Cape Peninsula but rather solitary kelp are (Pers. Obs). Therefore, the trajectory of only solitary</w:t>
      </w:r>
      <w:r>
        <w:t xml:space="preserve"> </w:t>
      </w:r>
      <w:r>
        <w:rPr>
          <w:i/>
        </w:rPr>
        <w:t xml:space="preserve">E. maxima</w:t>
      </w:r>
      <w:r>
        <w:t xml:space="preserve"> </w:t>
      </w:r>
      <w:r>
        <w:t xml:space="preserve">individuals will be considered. Numerical calculations of particle trajectory with a Lagrangian method</w:t>
      </w:r>
      <w:r>
        <w:t xml:space="preserve"> </w:t>
      </w:r>
      <w:r>
        <w:t xml:space="preserve">(Delandmeter and Van Sebille, 2019)</w:t>
      </w:r>
      <w:r>
        <w:t xml:space="preserve">, and be described by the equation</w:t>
      </w:r>
    </w:p>
    <w:p>
      <w:pPr>
        <w:pStyle w:val="BodyText"/>
      </w:pPr>
      <m:oMathPara>
        <m:oMathParaPr>
          <m:jc m:val="center"/>
        </m:oMathParaPr>
        <m:oMath>
          <m:r>
            <m:t>X</m:t>
          </m:r>
          <m:r>
            <m:t>(</m:t>
          </m:r>
          <m:r>
            <m:t>t</m:t>
          </m:r>
          <m:r>
            <m:t>+</m:t>
          </m:r>
          <m:r>
            <m:t>Δ</m:t>
          </m:r>
          <m:r>
            <m:t>t</m:t>
          </m:r>
          <m:r>
            <m:t>)</m:t>
          </m:r>
          <m:r>
            <m:t>=</m:t>
          </m:r>
          <m:r>
            <m:t>X</m:t>
          </m:r>
          <m:r>
            <m:t>(</m:t>
          </m:r>
          <m:r>
            <m:t>t</m:t>
          </m:r>
          <m:r>
            <m:t>)</m:t>
          </m:r>
          <m:r>
            <m:t>+</m:t>
          </m:r>
          <m:nary>
            <m:naryPr>
              <m:chr m:val="∫"/>
              <m:limLoc m:val="subSup"/>
              <m:subHide m:val="0"/>
              <m:supHide m:val="0"/>
            </m:naryPr>
            <m:sub>
              <m:r>
                <m:t>t</m:t>
              </m:r>
            </m:sub>
            <m:sup>
              <m:r>
                <m:t>t</m:t>
              </m:r>
              <m:r>
                <m:t>+</m:t>
              </m:r>
              <m:r>
                <m:t>Δ</m:t>
              </m:r>
              <m:r>
                <m:t>t</m:t>
              </m:r>
            </m:sup>
            <m:e>
              <m:r>
                <m:t>v</m:t>
              </m:r>
            </m:e>
          </m:nary>
          <m:r>
            <m:t>(</m:t>
          </m:r>
          <m:r>
            <m:t>x</m:t>
          </m:r>
          <m:r>
            <m:t>,</m:t>
          </m:r>
          <m:r>
            <m:t>τ</m:t>
          </m:r>
          <m:r>
            <m:t>)</m:t>
          </m:r>
          <m:r>
            <m:t>d</m:t>
          </m:r>
          <m:r>
            <m:t>τ</m:t>
          </m:r>
          <m:r>
            <m:t>+</m:t>
          </m:r>
          <m:r>
            <m:t>Δ</m:t>
          </m:r>
          <m:sSub>
            <m:e>
              <m:r>
                <m:t>X</m:t>
              </m:r>
            </m:e>
            <m:sub>
              <m:r>
                <m:t>b</m:t>
              </m:r>
            </m:sub>
          </m:sSub>
          <m:r>
            <m:t>(</m:t>
          </m:r>
          <m:r>
            <m:t>t</m:t>
          </m:r>
          <m: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t>(</m:t>
        </m:r>
        <m:r>
          <m:t>x</m:t>
        </m:r>
        <m:r>
          <m:t>,</m:t>
        </m:r>
        <m:r>
          <m:t>t</m:t>
        </m:r>
        <m:r>
          <m:t>)</m:t>
        </m:r>
      </m:oMath>
      <w:r>
        <w:t xml:space="preserve"> </w:t>
      </w:r>
      <w:r>
        <w:t xml:space="preserve">is the three-dimensional velocity field at the location in the ocean model,</w:t>
      </w:r>
      <w:r>
        <w:t xml:space="preserve"> </w:t>
      </w:r>
      <m:oMath>
        <m:sSub>
          <m:e>
            <m:r>
              <m:t>X</m:t>
            </m:r>
          </m:e>
          <m:sub>
            <m:r>
              <m:t>b</m:t>
            </m:r>
          </m:sub>
        </m:sSub>
        <m:r>
          <m:t>(</m:t>
        </m:r>
        <m:r>
          <m:t>t</m:t>
        </m:r>
        <m: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This can range from swimming in fish to sinking or beaching. IN order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 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particular study. The energy momentum equation used to calculate the drag force exerted on the virtual kelp particle was,</w:t>
      </w:r>
    </w:p>
    <w:p>
      <w:pPr>
        <w:pStyle w:val="BodyText"/>
      </w:pPr>
      <m:oMathPara>
        <m:oMathParaPr>
          <m:jc m:val="center"/>
        </m:oMathParaPr>
        <m:oMath>
          <m:r>
            <m:t>m</m:t>
          </m:r>
          <m:r>
            <m:t>(</m:t>
          </m:r>
          <m:sSub>
            <m:e>
              <m:r>
                <m:t>d</m:t>
              </m:r>
            </m:e>
            <m:sub>
              <m:r>
                <m:t>u</m:t>
              </m:r>
            </m:sub>
          </m:sSub>
          <m:r>
            <m:t>/</m:t>
          </m:r>
          <m:sSub>
            <m:e>
              <m:r>
                <m:t>d</m:t>
              </m:r>
            </m:e>
            <m:sub>
              <m:r>
                <m:t>t</m:t>
              </m:r>
            </m:sub>
          </m:sSub>
          <m:r>
            <m:t>)</m:t>
          </m:r>
          <m:r>
            <m:t>=</m:t>
          </m:r>
          <m:sSub>
            <m:e>
              <m:r>
                <m:t>F</m:t>
              </m:r>
            </m:e>
            <m:sub>
              <m:r>
                <m:t>d</m:t>
              </m:r>
            </m:sub>
          </m:sSub>
          <m:r>
            <m:t>+</m:t>
          </m:r>
          <m:sSub>
            <m:e>
              <m:r>
                <m:t>F</m:t>
              </m:r>
            </m:e>
            <m:sub>
              <m:r>
                <m:t>a</m:t>
              </m:r>
            </m:sub>
          </m:sSub>
          <m: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 and</w:t>
      </w:r>
      <w:r>
        <w:t xml:space="preserve"> </w:t>
      </w:r>
      <m:oMath>
        <m:sSub>
          <m:e>
            <m:r>
              <m:t>F</m:t>
            </m:r>
          </m:e>
          <m:sub>
            <m:r>
              <m:t>f</m:t>
            </m:r>
          </m:sub>
        </m:sSub>
      </m:oMath>
      <w:r>
        <w:t xml:space="preserve"> </w:t>
      </w:r>
      <w:r>
        <w:t xml:space="preserve">the surface-current flow.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p>
      <w:pPr>
        <w:pStyle w:val="Heading2"/>
      </w:pPr>
      <w:bookmarkStart w:id="25" w:name="hydrodynamic-and-wind-model"/>
      <w:r>
        <w:t xml:space="preserve">Hydrodynamic and wind model</w:t>
      </w:r>
      <w:bookmarkEnd w:id="25"/>
    </w:p>
    <w:p>
      <w:pPr>
        <w:pStyle w:val="FirstParagraph"/>
      </w:pPr>
      <w:r>
        <w:t xml:space="preserve">Both passive and kelp particles were simulated around the South African coastline within hind-cast outputs from the Copernicus Marine Environment Monitoring Service. The Copernicus outputs used in this study contains 3D daily current information from the top layer to the bottom (Global Analysis Forecast PHY_001_024). The model has a spatial resolution of 0.08</w:t>
      </w:r>
      <m:oMath>
        <m:sSup>
          <m:e>
            <m:r>
              <m:t>​</m:t>
            </m:r>
          </m:e>
          <m:sup>
            <m:r>
              <m:t>∘</m:t>
            </m:r>
          </m:sup>
        </m:sSup>
      </m:oMath>
      <w:r>
        <w:t xml:space="preserve"> </w:t>
      </w:r>
      <w:r>
        <w:t xml:space="preserve">and is interpolated on a Arakawa C native grid.</w:t>
      </w:r>
    </w:p>
    <w:p>
      <w:pPr>
        <w:pStyle w:val="BodyText"/>
      </w:pPr>
      <w:r>
        <w:t xml:space="preserve">In order to incorporate the effects of direct wind drag within the simulations, the Copernicus Marine Environment Monitoring Service global wind product was used (WIND_L4_NRT_OBSERVATIONS_012_004). The outputs from the model is composed of 6-hourly averaged fields of surface 10m wind velocity vectors with a spatial resolution of 0.25</w:t>
      </w:r>
      <m:oMath>
        <m:sSup>
          <m:e>
            <m:r>
              <m:t>​</m:t>
            </m:r>
          </m:e>
          <m:sup>
            <m:r>
              <m:t>∘</m:t>
            </m:r>
          </m:sup>
        </m:sSup>
      </m:oMath>
      <w:r>
        <w:t xml:space="preserve">. Both averaged ocean current and wind data are stored as meridonal and zonal velocity vectors.</w:t>
      </w:r>
    </w:p>
    <w:p>
      <w:pPr>
        <w:pStyle w:val="Heading2"/>
      </w:pPr>
      <w:bookmarkStart w:id="26" w:name="simulations"/>
      <w:r>
        <w:t xml:space="preserve">Simulations</w:t>
      </w:r>
      <w:bookmarkEnd w:id="26"/>
    </w:p>
    <w:p>
      <w:pPr>
        <w:pStyle w:val="FirstParagraph"/>
      </w:pPr>
      <w:r>
        <w:t xml:space="preserve">Virtual particles were released with no drag or wind effects from the study site in order to act as a basis for comparison to simulations with varying degrees of hydrodynamic and wind drag, and are referred to hereafter as</w:t>
      </w:r>
      <w:r>
        <w:t xml:space="preserve"> </w:t>
      </w:r>
      <w:r>
        <w:t xml:space="preserve">‘</w:t>
      </w:r>
      <w:r>
        <w:t xml:space="preserve">passive particles</w:t>
      </w:r>
      <w:r>
        <w:t xml:space="preserve">’</w:t>
      </w:r>
      <w:r>
        <w:t xml:space="preserve">. All simulations have the same release location and were run for 30 days with hourly outputs using a fourth order Runge-Kutte advection scheme. Brownian motion was also incorporated in order to account for any stochasticity not resolved by the model. These are standard practices for Lagrangian trajectory studies.</w:t>
      </w:r>
    </w:p>
    <w:p>
      <w:pPr>
        <w:pStyle w:val="TableCaption"/>
      </w:pPr>
      <w:r>
        <w:t xml:space="preserve">Table 1:Details for each simulation executed for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Type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RK4_Pfloat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Max_ShapeFloat_H085W15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area, cylinder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bl>
    <w:p>
      <w:pPr>
        <w:pStyle w:val="BodyText"/>
      </w:pPr>
      <w:r>
        <w:t xml:space="preserve">In order to determine the influence of cross-sectional area on drag components, simulations were performed for the minimum, mean and maximum cross-sectional areas for Kommetjie kelp forest population (Figure 1). In order to determine the direct effect of wind on trajectory, simulations were run for varying magnitudes of wind exposure for each type of cross-sectional area. The virtual particles released with the hydrodynamic or wind drag components are referred to as</w:t>
      </w:r>
      <w:r>
        <w:t xml:space="preserve"> </w:t>
      </w:r>
      <w:r>
        <w:t xml:space="preserve">‘</w:t>
      </w:r>
      <w:r>
        <w:t xml:space="preserve">kelp particles</w:t>
      </w:r>
      <w:r>
        <w:t xml:space="preserve">’</w:t>
      </w:r>
      <w:r>
        <w:t xml:space="preserve">.</w:t>
      </w:r>
    </w:p>
    <w:p>
      <w:pPr>
        <w:pStyle w:val="Heading2"/>
      </w:pPr>
      <w:bookmarkStart w:id="27" w:name="model-inputs"/>
      <w:r>
        <w:t xml:space="preserve">Model inputs</w:t>
      </w:r>
      <w:bookmarkEnd w:id="27"/>
    </w:p>
    <w:p>
      <w:pPr>
        <w:pStyle w:val="Heading3"/>
      </w:pPr>
      <w:bookmarkStart w:id="28" w:name="cross-sectional-area"/>
      <w:r>
        <w:t xml:space="preserve">Cross-sectional area</w:t>
      </w:r>
      <w:bookmarkEnd w:id="28"/>
    </w:p>
    <w:p>
      <w:pPr>
        <w:pStyle w:val="FirstParagraph"/>
      </w:pPr>
      <w:r>
        <w:t xml:space="preserve">In order to incorporate hydrodynamic and wind drag, the cross-sectional area of the kelp was calculated first. Known geometric shapes reflecting the relevant plant sections were used to estimate the surface area for various parts of the plant, for details please refer to table 2. The dimensional data needed was estimated in cases were data was not available for that particular morphological characteristic. The bulb/pneumatocyst is a highly variable morphological characteristic and in some cases can appear absent, the same is true for the holdfast. Therefore, the cross-sectional area of the bulb/pneumatocyst was not considered in the calculation of overall cross-sectional area. In terms of the holdfast, a standard cross-sectional area was used for all simulations. 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(see appendix), which were used for calculating the overall minimum, mean and maximum cross-sectional areas needed to run the various simulations.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p>
      <w:pPr>
        <w:pStyle w:val="TableCaption"/>
      </w:pPr>
      <w:r>
        <w:t xml:space="preserve">Table 2:Summary of the atrributes and estimates used to calculate the overall surface area of Kommetjie kelp individuals used in the various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Type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RK4_Pfloat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Max_ShapeFloat_H085W15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area, cylinder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bl>
    <w:p>
      <w:pPr>
        <w:pStyle w:val="Heading3"/>
      </w:pPr>
      <w:bookmarkStart w:id="29" w:name="hydrodynamic-and-wind-drag"/>
      <w:r>
        <w:t xml:space="preserve">Hydrodynamic and wind drag</w:t>
      </w:r>
      <w:bookmarkEnd w:id="29"/>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meridonal and zonal velocity vectors. Since drag force is dependent on the velocity vectors which vary with time, the meridonal and zonal velocities were interpolated and used in the drag force calculation for each time-step. The same approach was used for the wind drag force. The equation that was used to calculate hydrodynamic drag, was also used to calculate the wind drag the virtual particle. 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80% of the plant is submerged and 20% of above water, then the overall hydrodynamic and wind drag forces would be 85% and 15% of the total drag forces respectively. The exposure scenarios used in this study were 100%, 95%, 90%, and 85% for hydrodynamic drag; 0 %, 5%, 10%, and 15% for wind (see table 1).</w:t>
      </w:r>
    </w:p>
    <w:p>
      <w:pPr>
        <w:pStyle w:val="Heading2"/>
      </w:pPr>
      <w:bookmarkStart w:id="30" w:name="analysis"/>
      <w:r>
        <w:t xml:space="preserve">Analysis</w:t>
      </w:r>
      <w:bookmarkEnd w:id="30"/>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
        </w:rPr>
        <w:t xml:space="preserve">???</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w:t>
      </w:r>
      <w:r>
        <w:t xml:space="preserve"> </w:t>
      </w:r>
      <w:r>
        <w:t xml:space="preserve">(</w:t>
      </w:r>
      <w:r>
        <w:rPr>
          <w:b/>
        </w:rPr>
        <w:t xml:space="preserve">???</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w:t>
      </w:r>
    </w:p>
    <w:p>
      <w:pPr>
        <w:pStyle w:val="Heading1"/>
      </w:pPr>
      <w:bookmarkStart w:id="31" w:name="results"/>
      <w:r>
        <w:t xml:space="preserve">Results</w:t>
      </w:r>
      <w:bookmarkEnd w:id="31"/>
    </w:p>
    <w:p>
      <w:pPr>
        <w:pStyle w:val="Heading2"/>
      </w:pPr>
      <w:bookmarkStart w:id="32" w:name="trajectory-comparison"/>
      <w:r>
        <w:t xml:space="preserve">Trajectory comparison</w:t>
      </w:r>
      <w:bookmarkEnd w:id="32"/>
    </w:p>
    <w:p>
      <w:pPr>
        <w:pStyle w:val="FirstParagraph"/>
      </w:pPr>
      <w:r>
        <w:t xml:space="preserve">The mean trajectories of the different cross-sectional areas are similar to the mean trajectory of the passive particles (Figure 1A). When comparing mean trajectories between the different cross-sectional areas for the 100% hydrodynamic drag simulations, no differences can be seen with only slight variation. The results from the simulations including different hydrodynamic and wind drag exposures and cross-sectional area types show differences in mean trajectory when compared to the passive simulation (Figure 1B). The end points of the simulations including hydrodynamic and wind drag were different compared to the passive simulations, as well as being further from the release site. When comparing the different hydrodynamic and wind drag simulations to each other, only slight variation in mean trajectories was evident. In all simulations particles flowed in a north-westward direction.</w:t>
      </w:r>
    </w:p>
    <w:p>
      <w:pPr>
        <w:pStyle w:val="CaptionedFigure"/>
      </w:pPr>
      <w:r>
        <w:drawing>
          <wp:inline>
            <wp:extent cx="5544151" cy="2772075"/>
            <wp:effectExtent b="0" l="0" r="0" t="0"/>
            <wp:docPr descr="Figure 2:Comparison of mean trajectories. Plot A is the comparison of mean trajectories for only hydrodynamic drag and plot B is the comparison of mean trajectories for simulations with varying degrees of hydrodynamic and wind drag."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3"/>
                    <a:stretch>
                      <a:fillRect/>
                    </a:stretch>
                  </pic:blipFill>
                  <pic:spPr bwMode="auto">
                    <a:xfrm>
                      <a:off x="0" y="0"/>
                      <a:ext cx="5544151" cy="2772075"/>
                    </a:xfrm>
                    <a:prstGeom prst="rect">
                      <a:avLst/>
                    </a:prstGeom>
                    <a:noFill/>
                    <a:ln w="9525">
                      <a:noFill/>
                      <a:headEnd/>
                      <a:tailEnd/>
                    </a:ln>
                  </pic:spPr>
                </pic:pic>
              </a:graphicData>
            </a:graphic>
          </wp:inline>
        </w:drawing>
      </w:r>
    </w:p>
    <w:p>
      <w:pPr>
        <w:pStyle w:val="ImageCaption"/>
      </w:pPr>
      <w:r>
        <w:t xml:space="preserve">Figure 2:Comparison of mean trajectories. Plot A is the comparison of mean trajectories for only hydrodynamic drag and plot B is the comparison of mean trajectories for simulations with varying degrees of hydrodynamic and wind drag.</w:t>
      </w:r>
    </w:p>
    <w:p>
      <w:pPr>
        <w:pStyle w:val="Heading2"/>
      </w:pPr>
      <w:bookmarkStart w:id="34" w:name="comparison-of-density-distributions"/>
      <w:r>
        <w:t xml:space="preserve">Comparison of density distributions</w:t>
      </w:r>
      <w:bookmarkEnd w:id="34"/>
    </w:p>
    <w:p>
      <w:pPr>
        <w:pStyle w:val="FirstParagraph"/>
      </w:pPr>
      <w:r>
        <w:t xml:space="preserve">Across all simulations particles flowed in a north-westward direction (Figure 3). The density plots for simulations that considered any form of drag showed a higher density of particles along the mean trajectory path compared to the passive simulation which has a almost even density of particles across grids (Figure 3A, 3E, 3I). In addition the density plots show that the particles in simulations that considered any form of drag got entrained in a vorticy while particles in the passive simulation deflected away (Figure 3). Comparison of cross-sectional areas and different drag exposure scenarios show no differences in mean trajectory and spatial patterns in density, with only slight variations across types.</w:t>
      </w:r>
    </w:p>
    <w:p>
      <w:pPr>
        <w:pStyle w:val="CaptionedFigure"/>
      </w:pPr>
      <w:r>
        <w:drawing>
          <wp:inline>
            <wp:extent cx="6197600" cy="8427014"/>
            <wp:effectExtent b="0" l="0" r="0" t="0"/>
            <wp:docPr descr="Figure 3:Comparison of density of particles within each grid cell for the end run time of each scenario. Plots A-D repressent the minimum, plots E-H are the mean and plots I-L the maximum cross-sectional areas. The bottom plot is the density plot for the passive simulation."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5"/>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Figure 3:Comparison of density of particles within each grid cell for the end run time of each scenario. Plots A-D repressent the minimum, plots E-H are the mean and plots I-L the maximum cross-sectional areas. The bottom plot is the density plot for the passive simulation.</w:t>
      </w:r>
    </w:p>
    <w:p>
      <w:pPr>
        <w:pStyle w:val="Heading2"/>
      </w:pPr>
      <w:bookmarkStart w:id="36" w:name="comparison-of-distances"/>
      <w:r>
        <w:t xml:space="preserve">Comparison of distances</w:t>
      </w:r>
      <w:bookmarkEnd w:id="36"/>
    </w:p>
    <w:p>
      <w:pPr>
        <w:pStyle w:val="FirstParagraph"/>
      </w:pPr>
      <w:r>
        <w:t xml:space="preserve">There were significant differences among the median distances travelled for all particles in each simulation (Figure 4; p &lt; 0.05). The simulations that considered for 100% hydrodynamic drag travelled less distance than particles for simulations which considered a combination of hydrodynamic and wind drag scenarios. Comparison between simulations that considered hydrodynamic and wind drag show no significant differences with only slight variations amongst simulations.</w:t>
      </w:r>
    </w:p>
    <w:p>
      <w:pPr>
        <w:pStyle w:val="CaptionedFigure"/>
      </w:pPr>
      <w:r>
        <w:drawing>
          <wp:inline>
            <wp:extent cx="4620126" cy="3696101"/>
            <wp:effectExtent b="0" l="0" r="0" t="0"/>
            <wp:docPr descr="Figure 4:Boxplots of total distance of all particles from the release site over the course of the simulation for each exposure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4:Boxplots of total distance of all particles from the release site over the course of the simulation for each exposure scenario.</w:t>
      </w:r>
    </w:p>
    <w:p>
      <w:pPr>
        <w:pStyle w:val="Heading2"/>
      </w:pPr>
      <w:bookmarkStart w:id="38" w:name="comparison-of-coefficents"/>
      <w:r>
        <w:t xml:space="preserve">Comparison of coefficents</w:t>
      </w:r>
      <w:bookmarkEnd w:id="38"/>
    </w:p>
    <w:p>
      <w:pPr>
        <w:pStyle w:val="FirstParagraph"/>
      </w:pPr>
      <w:r>
        <w:t xml:space="preserve">The comparison of mean trajectories between the sphere and cylindrical shape coefficients revealed no dissimilarity (Figure 5A). This was also reflected when comparing distance travelled by particles and particle density plots (Figure 5B). The simulation which used a cylindrical shape coefficient showed higher density in an eddy compared to the simulation which used a sphere for the shape coefficient (Figure 5C-D).</w:t>
      </w:r>
    </w:p>
    <w:p>
      <w:pPr>
        <w:pStyle w:val="CaptionedFigure"/>
      </w:pPr>
      <w:r>
        <w:drawing>
          <wp:inline>
            <wp:extent cx="6197600" cy="6197600"/>
            <wp:effectExtent b="0" l="0" r="0" t="0"/>
            <wp:docPr descr="Figure 5: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3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w:t>
      </w:r>
    </w:p>
    <w:p>
      <w:pPr>
        <w:pStyle w:val="Heading1"/>
      </w:pPr>
      <w:bookmarkStart w:id="40" w:name="discussion"/>
      <w:r>
        <w:t xml:space="preserve">Discussion</w:t>
      </w:r>
      <w:bookmarkEnd w:id="40"/>
    </w:p>
    <w:p>
      <w:pPr>
        <w:pStyle w:val="FirstParagraph"/>
      </w:pPr>
      <w:r>
        <w:t xml:space="preserve">The treatment of drifting macroalgae as purely lagrangian will not be able to accurately determine patterns of passive dispersal, such as entrainment in eddies or vortices</w:t>
      </w:r>
      <w:r>
        <w:t xml:space="preserve"> </w:t>
      </w:r>
      <w:r>
        <w:t xml:space="preserve">(</w:t>
      </w:r>
      <w:r>
        <w:rPr>
          <w:b/>
        </w:rPr>
        <w:t xml:space="preserve">???</w:t>
      </w:r>
      <w:r>
        <w:t xml:space="preserve">; Fossette et al., 2012; Miron et al., 2020)</w:t>
      </w:r>
      <w:r>
        <w:t xml:space="preserve">. Although past research has shown the inclusion of inertia and windage greatly increase observed macroalgae trajectory and entrainment characteristics</w:t>
      </w:r>
      <w:r>
        <w:t xml:space="preserve"> </w:t>
      </w:r>
      <w:r>
        <w:t xml:space="preserve">(</w:t>
      </w:r>
      <w:r>
        <w:rPr>
          <w:b/>
        </w:rPr>
        <w:t xml:space="preserve">???</w:t>
      </w:r>
      <w:r>
        <w:t xml:space="preserve">; Putman et al., 2018, 2020; Brooks et al., 2019)</w:t>
      </w:r>
      <w:r>
        <w:t xml:space="preserve">, however current research has focused on large macroalgae-rafts that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into account. The passive simulations deviated from passive particles trajectories when including varing levels of hydrodynamic and wind drag scenarios into account. The results from this study show the inclusion of hydrodynamic and wind drag improves entrainment patterns and as well our understanding of how surface area plays a role in solitary drifting macroalgae trajectory, in this case</w:t>
      </w:r>
      <w:r>
        <w:t xml:space="preserve"> </w:t>
      </w:r>
      <w:r>
        <w:rPr>
          <w:i/>
        </w:rPr>
        <w:t xml:space="preserve">E.maxima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@thiel2005;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 ad-hoc wind drag (windage) is considered in combination with hydrodynamic drag the trajectories differ greatly when compared to purely lagrangian particle trajectories. The inclusion of wind drag causes the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particles to travel further as well as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 ad-hoc windage factors that was based on the surface current velocity to assess the approach for improving transport predictions of pelagic Sargassum. The results showed that including a ad-hoc windage factor in proving virtual trajectories to tracked Sargassum mats which was partly due to the inclusion of momemtum energy transfer from the wind. This is also reflected in the analysis comparing distances travelled by all the particles in each simulation. The particles in the simulations that included wind drag traveled significantly greater distances compared to the passive or hydrodynamic only drag.</w:t>
      </w:r>
    </w:p>
    <w:p>
      <w:pPr>
        <w:pStyle w:val="BodyText"/>
      </w:pPr>
      <w:r>
        <w:t xml:space="preserve">The addition of drag forces into the simulation also causes the particles to cluster together along the mean trajectory compared to that of the passive particles which are more evenly dispersed. This is most likely due to the shared drag characteristics among the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cuboids to compare to investigate the effect of inertia on particles dynamics. The results from the study showed that objects tended to cluster according to the shape of the object which the authors attributed to shared characteristics of inertia. Although drag forces were used in this study and not inertia, the same conclusion applies, drag is an important characteristic to consider when investigating or predicting solitary drifting macrolagae.</w:t>
      </w:r>
    </w:p>
    <w:p>
      <w:pPr>
        <w:pStyle w:val="BodyText"/>
      </w:pPr>
      <w:r>
        <w:t xml:space="preserve">The ocean is made up of varying time-varying flows and changes in an objects velocity can cause the object to be exposed to different flow patterns over time. The lack of dissimilarity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hatchlings trajectories are mostly influenced by the ocean currents in the first year of hatching due to low swimming speeds of juveniles. Therefore, the differences in cross-sectional area types may not be significant enough in order to have a significant effect on the relevant velocity vectors (zonal and meridonal).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suggests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fairly high density of particles entrained in a vortex. The entrainment and expulsion from eddies and vortices is an important characteristic of floating macroalgae. Accuracy in predicting entrainment and expulsion of macroalgae-rafts from eddies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 Sargassum rafts. However, the aforementioned studies investigated large rafts and not floating individuals. Inertia is based on the size/weight of the raft, while hydrodynamic and wind drag are based on current velocity and surface area. Therefore, the role of inertia may be negligible for a solitary individual and rather other forms of drag should be considered. The results from this study suggest that the inclusion of hydrodynamic and/or wind drag is an important component when simulating virtual kelp particles will greatly increase the accuracy of entrainment and expulsion from sub-grid mesoscale oceanographic features, such as eddies and vortices. The use of a cylindrical shape coefficient instead of a sphere in the calculation of drag force also had no effect on the mean trajectory. Instead, the inclusion of a differnt shape coefficient increased to the density of particles entrained in an eddy field. This suggest that inclusion of different shape coefficients play a role in further improving estmiates and hindcasts of macroalgal disperal patterns.</w:t>
      </w:r>
    </w:p>
    <w:p>
      <w:pPr>
        <w:pStyle w:val="Heading1"/>
      </w:pPr>
      <w:bookmarkStart w:id="41" w:name="conclusion"/>
      <w:r>
        <w:t xml:space="preserve">Conclusion</w:t>
      </w:r>
      <w:bookmarkEnd w:id="41"/>
    </w:p>
    <w:p>
      <w:pPr>
        <w:pStyle w:val="FirstParagraph"/>
      </w:pPr>
      <w:r>
        <w:t xml:space="preserve">Most of the past research has focused on large macroalgae rafts which can vary greatly in size and shape, however no research exists attempting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w:t>
      </w:r>
      <w:r>
        <w:t xml:space="preserve"> </w:t>
      </w:r>
      <w:r>
        <w:rPr>
          <w:i/>
        </w:rPr>
        <w:t xml:space="preserve">E. maxima</w:t>
      </w:r>
      <w:r>
        <w:t xml:space="preserve"> </w:t>
      </w:r>
      <w:r>
        <w:t xml:space="preserve">particles do tend to follow the prevailing surface currents but that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neglible when investigating dispersal patterns of drifting</w:t>
      </w:r>
      <w:r>
        <w:t xml:space="preserve"> </w:t>
      </w:r>
      <w:r>
        <w:rPr>
          <w:i/>
        </w:rPr>
        <w:t xml:space="preserve">E.maxima</w:t>
      </w:r>
      <w:r>
        <w:t xml:space="preserve">. In addition, the use of a cylindrical shape coefficient has no effect on mean trajectory but also causes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floating solitary macroalgae, provided the surface area can be estimated accurately. However, more gaps in the research exist when considering what oceanographic processes play a role in solitary macroalgal dispersal as well as how these change seasonally. The identification of biological and physical factors that play a role in accumulation zones is also needed, as well as better estimates for sinking rates and raft-times.</w:t>
      </w:r>
    </w:p>
    <w:p>
      <w:pPr>
        <w:pStyle w:val="Heading1"/>
      </w:pPr>
      <w:bookmarkStart w:id="42" w:name="appendix"/>
      <w:r>
        <w:t xml:space="preserve">Appendix</w:t>
      </w:r>
      <w:bookmarkEnd w:id="42"/>
    </w:p>
    <w:p>
      <w:pPr>
        <w:pStyle w:val="Heading2"/>
      </w:pPr>
      <w:bookmarkStart w:id="43" w:name="domain-features"/>
      <w:r>
        <w:t xml:space="preserve">Domain features</w:t>
      </w:r>
      <w:bookmarkEnd w:id="43"/>
    </w:p>
    <w:p>
      <w:pPr>
        <w:pStyle w:val="FirstParagraph"/>
      </w:pPr>
      <w:r>
        <w:drawing>
          <wp:inline>
            <wp:extent cx="6197600" cy="6197600"/>
            <wp:effectExtent b="0" l="0" r="0" t="0"/>
            <wp:docPr descr=""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45" w:name="references"/>
      <w:r>
        <w:t xml:space="preserve">References</w:t>
      </w:r>
      <w:bookmarkEnd w:id="45"/>
    </w:p>
    <w:bookmarkStart w:id="98" w:name="refs"/>
    <w:bookmarkStart w:id="46" w:name="ref-allen1999"/>
    <w:p>
      <w:pPr>
        <w:pStyle w:val="Bibliography"/>
      </w:pPr>
      <w:r>
        <w:t xml:space="preserve">Allen, A., and Plourde, J. (1999). Review of leeway: Field experiments and implementation. US coast guard rep.</w:t>
      </w:r>
    </w:p>
    <w:bookmarkEnd w:id="46"/>
    <w:bookmarkStart w:id="48" w:name="ref-andersson2017"/>
    <w:p>
      <w:pPr>
        <w:pStyle w:val="Bibliography"/>
      </w:pPr>
      <w:r>
        <w:t xml:space="preserve">Andersson, L. E., Scibilia, F., and Imsland, L. (2017). A study on an iceberg drift trajectory. 8. doi:</w:t>
      </w:r>
      <w:hyperlink r:id="rId47">
        <w:r>
          <w:rPr>
            <w:rStyle w:val="Hyperlink"/>
          </w:rPr>
          <w:t xml:space="preserve">10.1115/OMAE2017-62159</w:t>
        </w:r>
      </w:hyperlink>
      <w:r>
        <w:t xml:space="preserve">.</w:t>
      </w:r>
    </w:p>
    <w:bookmarkEnd w:id="48"/>
    <w:bookmarkStart w:id="50" w:name="ref-batista2018"/>
    <w:p>
      <w:pPr>
        <w:pStyle w:val="Bibliography"/>
      </w:pPr>
      <w:r>
        <w:t xml:space="preserve">Batista, M. B., Anderson, A. B., Sanches, P. F., Polito, P. S., Silveira, T. C. L., Velez-Rubio, G. M., et al. (2018). Kelps’ long-distance dispersal: role of ecological/oceanographic processes and implications to marine forest conservation.</w:t>
      </w:r>
      <w:r>
        <w:t xml:space="preserve"> </w:t>
      </w:r>
      <w:r>
        <w:rPr>
          <w:i/>
        </w:rPr>
        <w:t xml:space="preserve">Diversity</w:t>
      </w:r>
      <w:r>
        <w:t xml:space="preserve"> </w:t>
      </w:r>
      <w:r>
        <w:t xml:space="preserve">10. doi:</w:t>
      </w:r>
      <w:hyperlink r:id="rId49">
        <w:r>
          <w:rPr>
            <w:rStyle w:val="Hyperlink"/>
          </w:rPr>
          <w:t xml:space="preserve">10.3390/d10010011</w:t>
        </w:r>
      </w:hyperlink>
      <w:r>
        <w:t xml:space="preserve">.</w:t>
      </w:r>
    </w:p>
    <w:bookmarkEnd w:id="50"/>
    <w:bookmarkStart w:id="51" w:name="ref-back2000"/>
    <w:p>
      <w:pPr>
        <w:pStyle w:val="Bibliography"/>
      </w:pPr>
      <w:r>
        <w:t xml:space="preserve">Bäck, S., Lehvo, A., and Blomster, J. (2000). Mass occurrence of unattached</w:t>
      </w:r>
      <w:r>
        <w:t xml:space="preserve"> </w:t>
      </w:r>
      <w:r>
        <w:rPr>
          <w:i/>
        </w:rPr>
        <w:t xml:space="preserve">enteromorpha intestinalis</w:t>
      </w:r>
      <w:r>
        <w:t xml:space="preserve"> </w:t>
      </w:r>
      <w:r>
        <w:t xml:space="preserve">on the finnish baltic sea coast. 155–161.</w:t>
      </w:r>
    </w:p>
    <w:bookmarkEnd w:id="51"/>
    <w:bookmarkStart w:id="52" w:name="ref-breivik2011"/>
    <w:p>
      <w:pPr>
        <w:pStyle w:val="Bibliography"/>
      </w:pPr>
      <w:r>
        <w:t xml:space="preserve">Breivik, Ø., Allen, A. A., Maisondieu, C., and Roth, J. C. (2011). Wind-induced drift of objects at sea: The leeway field method.</w:t>
      </w:r>
      <w:r>
        <w:t xml:space="preserve"> </w:t>
      </w:r>
      <w:r>
        <w:rPr>
          <w:i/>
        </w:rPr>
        <w:t xml:space="preserve">Applied Ocean Research</w:t>
      </w:r>
      <w:r>
        <w:t xml:space="preserve"> </w:t>
      </w:r>
      <w:r>
        <w:t xml:space="preserve">33, 100–109.</w:t>
      </w:r>
    </w:p>
    <w:bookmarkEnd w:id="52"/>
    <w:bookmarkStart w:id="53" w:name="ref-brooks2019"/>
    <w:p>
      <w:pPr>
        <w:pStyle w:val="Bibliography"/>
      </w:pPr>
      <w:r>
        <w:t xml:space="preserve">Brooks, M. T., Coles, V. J., and Coles, W. C. (2019). Inertia influences pelagic sargassum advection and distribution.</w:t>
      </w:r>
      <w:r>
        <w:t xml:space="preserve"> </w:t>
      </w:r>
      <w:r>
        <w:rPr>
          <w:i/>
        </w:rPr>
        <w:t xml:space="preserve">Geophysical Research Letters</w:t>
      </w:r>
      <w:r>
        <w:t xml:space="preserve"> </w:t>
      </w:r>
      <w:r>
        <w:t xml:space="preserve">46, 2610–2618.</w:t>
      </w:r>
    </w:p>
    <w:bookmarkEnd w:id="53"/>
    <w:bookmarkStart w:id="54" w:name="ref-bushing1994"/>
    <w:p>
      <w:pPr>
        <w:pStyle w:val="Bibliography"/>
      </w:pPr>
      <w:r>
        <w:t xml:space="preserve">Bushing, W. W. (1994). Biogeographic and ecological implications of kelp rafting as a dispersal vector for marine invertebrates. 22.</w:t>
      </w:r>
    </w:p>
    <w:bookmarkEnd w:id="54"/>
    <w:bookmarkStart w:id="55" w:name="ref-collins2010"/>
    <w:p>
      <w:pPr>
        <w:pStyle w:val="Bibliography"/>
      </w:pPr>
      <w:r>
        <w:t xml:space="preserve">Collins, C. J., Fraser, C. I., Ashcroft, A., and Waters, J. M. (2010). Asymmetric dispersal of southern bull-kelp (</w:t>
      </w:r>
      <w:r>
        <w:rPr>
          <w:i/>
        </w:rPr>
        <w:t xml:space="preserve">Durvillaea antarctica</w:t>
      </w:r>
      <w:r>
        <w:t xml:space="preserve">) adults in coastal New Zealand: testing an oceanographic hypothesis.</w:t>
      </w:r>
      <w:r>
        <w:t xml:space="preserve"> </w:t>
      </w:r>
      <w:r>
        <w:rPr>
          <w:i/>
        </w:rPr>
        <w:t xml:space="preserve">Mol. Ecol.</w:t>
      </w:r>
      <w:r>
        <w:t xml:space="preserve"> </w:t>
      </w:r>
      <w:r>
        <w:t xml:space="preserve">19, 4572–4580.</w:t>
      </w:r>
    </w:p>
    <w:bookmarkEnd w:id="55"/>
    <w:bookmarkStart w:id="56" w:name="ref-coppin2020"/>
    <w:p>
      <w:pPr>
        <w:pStyle w:val="Bibliography"/>
      </w:pPr>
      <w:r>
        <w:t xml:space="preserve">Coppin, R., Rautenbach, C., Ponton, T. J., and Smit, A. (2020). Investigating waves and temperature as drivers of kelp morphology.</w:t>
      </w:r>
      <w:r>
        <w:t xml:space="preserve"> </w:t>
      </w:r>
      <w:r>
        <w:rPr>
          <w:i/>
        </w:rPr>
        <w:t xml:space="preserve">Frontiers in Marine Science</w:t>
      </w:r>
      <w:r>
        <w:t xml:space="preserve"> </w:t>
      </w:r>
      <w:r>
        <w:t xml:space="preserve">7, 567.</w:t>
      </w:r>
    </w:p>
    <w:bookmarkEnd w:id="56"/>
    <w:bookmarkStart w:id="58"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215–245. doi:</w:t>
      </w:r>
      <w:hyperlink r:id="rId57">
        <w:r>
          <w:rPr>
            <w:rStyle w:val="Hyperlink"/>
          </w:rPr>
          <w:t xml:space="preserve">10.1146/annurev.es.16.110185.001243</w:t>
        </w:r>
      </w:hyperlink>
      <w:r>
        <w:t xml:space="preserve">.</w:t>
      </w:r>
    </w:p>
    <w:bookmarkEnd w:id="58"/>
    <w:bookmarkStart w:id="59" w:name="ref-delandmeter2019"/>
    <w:p>
      <w:pPr>
        <w:pStyle w:val="Bibliography"/>
      </w:pPr>
      <w:r>
        <w:t xml:space="preserve">Delandmeter, P., and Van Sebille, E. (2019). The parcels v2. 0 lagrangian framework: New field interpolation schemes.</w:t>
      </w:r>
      <w:r>
        <w:t xml:space="preserve"> </w:t>
      </w:r>
      <w:r>
        <w:rPr>
          <w:i/>
        </w:rPr>
        <w:t xml:space="preserve">Geoscientific Model Development</w:t>
      </w:r>
      <w:r>
        <w:t xml:space="preserve"> </w:t>
      </w:r>
      <w:r>
        <w:t xml:space="preserve">12, 3571–3584.</w:t>
      </w:r>
    </w:p>
    <w:bookmarkEnd w:id="59"/>
    <w:bookmarkStart w:id="60" w:name="ref-dromgoole1982"/>
    <w:p>
      <w:pPr>
        <w:pStyle w:val="Bibliography"/>
      </w:pPr>
      <w:r>
        <w:t xml:space="preserve">Dromgoole, F. (1982). The buoyant properties of codium.</w:t>
      </w:r>
      <w:r>
        <w:t xml:space="preserve"> </w:t>
      </w:r>
      <w:r>
        <w:rPr>
          <w:i/>
        </w:rPr>
        <w:t xml:space="preserve">Botanica Marina</w:t>
      </w:r>
      <w:r>
        <w:t xml:space="preserve"> </w:t>
      </w:r>
      <w:r>
        <w:t xml:space="preserve">25, 391–398.</w:t>
      </w:r>
    </w:p>
    <w:bookmarkEnd w:id="60"/>
    <w:bookmarkStart w:id="61" w:name="ref-edgar1987"/>
    <w:p>
      <w:pPr>
        <w:pStyle w:val="Bibliography"/>
      </w:pPr>
      <w:r>
        <w:t xml:space="preserve">Edgar, G. (1987). Dispersal of faunal and floral propagules associated with drifting</w:t>
      </w:r>
      <w:r>
        <w:t xml:space="preserve"> </w:t>
      </w:r>
      <w:r>
        <w:rPr>
          <w:i/>
        </w:rPr>
        <w:t xml:space="preserve">macrocystis pyrifera</w:t>
      </w:r>
      <w:r>
        <w:t xml:space="preserve"> </w:t>
      </w:r>
      <w:r>
        <w:t xml:space="preserve">plants.</w:t>
      </w:r>
      <w:r>
        <w:t xml:space="preserve"> </w:t>
      </w:r>
      <w:r>
        <w:rPr>
          <w:i/>
        </w:rPr>
        <w:t xml:space="preserve">Marine Biology</w:t>
      </w:r>
      <w:r>
        <w:t xml:space="preserve"> </w:t>
      </w:r>
      <w:r>
        <w:t xml:space="preserve">95, 599–610.</w:t>
      </w:r>
    </w:p>
    <w:bookmarkEnd w:id="61"/>
    <w:bookmarkStart w:id="62" w:name="ref-eik2009"/>
    <w:p>
      <w:pPr>
        <w:pStyle w:val="Bibliography"/>
      </w:pPr>
      <w:r>
        <w:t xml:space="preserve">Eik, K. (2009). Iceberg drift modelling and validation of applied metocean hindcast data.</w:t>
      </w:r>
      <w:r>
        <w:t xml:space="preserve"> </w:t>
      </w:r>
      <w:r>
        <w:rPr>
          <w:i/>
        </w:rPr>
        <w:t xml:space="preserve">Cold Regions Science and Technology</w:t>
      </w:r>
      <w:r>
        <w:t xml:space="preserve"> </w:t>
      </w:r>
      <w:r>
        <w:t xml:space="preserve">57, 67–90.</w:t>
      </w:r>
    </w:p>
    <w:bookmarkEnd w:id="62"/>
    <w:bookmarkStart w:id="63" w:name="ref-fossette2012"/>
    <w:p>
      <w:pPr>
        <w:pStyle w:val="Bibliography"/>
      </w:pPr>
      <w:r>
        <w:t xml:space="preserve">Fossette, S., Putman, N. F., Lohmann, K. J., Marsh, R., and Hays, G. C. (2012). A biologist’s guide to assessing ocean currents: A review.</w:t>
      </w:r>
      <w:r>
        <w:t xml:space="preserve"> </w:t>
      </w:r>
      <w:r>
        <w:rPr>
          <w:i/>
        </w:rPr>
        <w:t xml:space="preserve">Marine Ecology Progress Series</w:t>
      </w:r>
      <w:r>
        <w:t xml:space="preserve"> </w:t>
      </w:r>
      <w:r>
        <w:t xml:space="preserve">457, 285–301.</w:t>
      </w:r>
    </w:p>
    <w:bookmarkEnd w:id="63"/>
    <w:bookmarkStart w:id="64" w:name="ref-fraser2011"/>
    <w:p>
      <w:pPr>
        <w:pStyle w:val="Bibliography"/>
      </w:pPr>
      <w:r>
        <w:t xml:space="preserve">Fraser, C. I., Nikula, R., and Waters, J. M. (2011). Oceanic rafting by a coastal community.</w:t>
      </w:r>
      <w:r>
        <w:t xml:space="preserve"> </w:t>
      </w:r>
      <w:r>
        <w:rPr>
          <w:i/>
        </w:rPr>
        <w:t xml:space="preserve">Proceedings of the Royal Society B: Biological Sciences</w:t>
      </w:r>
      <w:r>
        <w:t xml:space="preserve"> </w:t>
      </w:r>
      <w:r>
        <w:t xml:space="preserve">278, 649–655.</w:t>
      </w:r>
    </w:p>
    <w:bookmarkEnd w:id="64"/>
    <w:bookmarkStart w:id="65" w:name="ref-graiff2016"/>
    <w:p>
      <w:pPr>
        <w:pStyle w:val="Bibliography"/>
      </w:pPr>
      <w:r>
        <w:t xml:space="preserve">Graiff, A., Pantoja, J. F., Tala, F., and Thiel, M. (2016). Epibiont load causes sinking of viable kelp rafts: Seasonal variation in floating persistence of giant kelp</w:t>
      </w:r>
      <w:r>
        <w:t xml:space="preserve"> </w:t>
      </w:r>
      <w:r>
        <w:rPr>
          <w:i/>
        </w:rPr>
        <w:t xml:space="preserve">macrocystis pyrifera</w:t>
      </w:r>
      <w:r>
        <w:t xml:space="preserve">.</w:t>
      </w:r>
      <w:r>
        <w:t xml:space="preserve"> </w:t>
      </w:r>
      <w:r>
        <w:rPr>
          <w:i/>
        </w:rPr>
        <w:t xml:space="preserve">Marine biology</w:t>
      </w:r>
      <w:r>
        <w:t xml:space="preserve"> </w:t>
      </w:r>
      <w:r>
        <w:t xml:space="preserve">163, 191.</w:t>
      </w:r>
    </w:p>
    <w:bookmarkEnd w:id="65"/>
    <w:bookmarkStart w:id="66" w:name="ref-griffin2017"/>
    <w:p>
      <w:pPr>
        <w:pStyle w:val="Bibliography"/>
      </w:pPr>
      <w:r>
        <w:t xml:space="preserve">Griffin, D., Oke, P., and Jones, E. (2017).</w:t>
      </w:r>
      <w:r>
        <w:t xml:space="preserve"> </w:t>
      </w:r>
      <w:r>
        <w:rPr>
          <w:i/>
        </w:rPr>
        <w:t xml:space="preserve">The search for mh370 and ocean surface drift</w:t>
      </w:r>
      <w:r>
        <w:t xml:space="preserve">. Commonwealth Scientific; Industrial Research Organisation.</w:t>
      </w:r>
    </w:p>
    <w:bookmarkEnd w:id="66"/>
    <w:bookmarkStart w:id="67" w:name="ref-hackett2006"/>
    <w:p>
      <w:pPr>
        <w:pStyle w:val="Bibliography"/>
      </w:pPr>
      <w:r>
        <w:t xml:space="preserve">Hackett, B., Breivik, Ø., and Wettre, C. (2006). Forecasting the drift of objects and substances in the ocean. 507–523.</w:t>
      </w:r>
    </w:p>
    <w:bookmarkEnd w:id="67"/>
    <w:bookmarkStart w:id="68" w:name="ref-harrold1989"/>
    <w:p>
      <w:pPr>
        <w:pStyle w:val="Bibliography"/>
      </w:pPr>
      <w:r>
        <w:t xml:space="preserve">Harrold, C., and Lisin, S. (1989). Radio-tracking rafts of giant kelp: Local production and regional transport.</w:t>
      </w:r>
      <w:r>
        <w:t xml:space="preserve"> </w:t>
      </w:r>
      <w:r>
        <w:rPr>
          <w:i/>
        </w:rPr>
        <w:t xml:space="preserve">Journal of Experimental Marine Biology and Ecology</w:t>
      </w:r>
      <w:r>
        <w:t xml:space="preserve"> </w:t>
      </w:r>
      <w:r>
        <w:t xml:space="preserve">130, 237–251.</w:t>
      </w:r>
    </w:p>
    <w:bookmarkEnd w:id="68"/>
    <w:bookmarkStart w:id="69"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69"/>
    <w:bookmarkStart w:id="71" w:name="ref-helmuth1994"/>
    <w:p>
      <w:pPr>
        <w:pStyle w:val="Bibliography"/>
      </w:pPr>
      <w:r>
        <w:t xml:space="preserve">Helmuth, B., Veit, R. R., and Holberton, R. (1994). Long-distance dispersal of a subantarctic brooding bivalve</w:t>
      </w:r>
      <w:r>
        <w:t xml:space="preserve"> </w:t>
      </w:r>
      <w:r>
        <w:rPr>
          <w:i/>
        </w:rPr>
        <w:t xml:space="preserve">(Gaimardia trapesina)</w:t>
      </w:r>
      <w:r>
        <w:t xml:space="preserve"> </w:t>
      </w:r>
      <w:r>
        <w:t xml:space="preserve">by kelp-rafting.</w:t>
      </w:r>
      <w:r>
        <w:t xml:space="preserve"> </w:t>
      </w:r>
      <w:r>
        <w:rPr>
          <w:i/>
        </w:rPr>
        <w:t xml:space="preserve">Marine biology</w:t>
      </w:r>
      <w:r>
        <w:t xml:space="preserve"> </w:t>
      </w:r>
      <w:r>
        <w:t xml:space="preserve">120, 421–426. doi:</w:t>
      </w:r>
      <w:hyperlink r:id="rId70">
        <w:r>
          <w:rPr>
            <w:rStyle w:val="Hyperlink"/>
          </w:rPr>
          <w:t xml:space="preserve">10.1007/BF00680216</w:t>
        </w:r>
      </w:hyperlink>
      <w:r>
        <w:t xml:space="preserve">.</w:t>
      </w:r>
    </w:p>
    <w:bookmarkEnd w:id="71"/>
    <w:bookmarkStart w:id="73" w:name="ref-hobday2000"/>
    <w:p>
      <w:pPr>
        <w:pStyle w:val="Bibliography"/>
      </w:pPr>
      <w:r>
        <w:t xml:space="preserve">Hobday, A. J. (2000). Age of drifting</w:t>
      </w:r>
      <w:r>
        <w:t xml:space="preserve"> </w:t>
      </w:r>
      <w:r>
        <w:rPr>
          <w:i/>
        </w:rPr>
        <w:t xml:space="preserve">Macrocystis pyrifera</w:t>
      </w:r>
      <w:r>
        <w:t xml:space="preserve"> </w:t>
      </w:r>
      <w:r>
        <w:t xml:space="preserve">(L.) C. Agardh rafts in the Southern California Bight.</w:t>
      </w:r>
      <w:r>
        <w:t xml:space="preserve"> </w:t>
      </w:r>
      <w:r>
        <w:rPr>
          <w:i/>
        </w:rPr>
        <w:t xml:space="preserve">Journal of experimental marine biology and ecology</w:t>
      </w:r>
      <w:r>
        <w:t xml:space="preserve"> </w:t>
      </w:r>
      <w:r>
        <w:t xml:space="preserve">253, 97–114. doi:</w:t>
      </w:r>
      <w:hyperlink r:id="rId72">
        <w:r>
          <w:rPr>
            <w:rStyle w:val="Hyperlink"/>
          </w:rPr>
          <w:t xml:space="preserve">10.1016/S0022-0981(00)00255-0</w:t>
        </w:r>
      </w:hyperlink>
      <w:r>
        <w:t xml:space="preserve">.</w:t>
      </w:r>
    </w:p>
    <w:bookmarkEnd w:id="73"/>
    <w:bookmarkStart w:id="74" w:name="ref-holmquist1994"/>
    <w:p>
      <w:pPr>
        <w:pStyle w:val="Bibliography"/>
      </w:pPr>
      <w:r>
        <w:t xml:space="preserve">Holmquist, J. (1994). Benthic macroalgae as a dispersal mechanism for fauna: Influence of a marine tumbleweed.</w:t>
      </w:r>
      <w:r>
        <w:t xml:space="preserve"> </w:t>
      </w:r>
      <w:r>
        <w:rPr>
          <w:i/>
        </w:rPr>
        <w:t xml:space="preserve">Journal of Experimental Marine Biology and Ecology</w:t>
      </w:r>
      <w:r>
        <w:t xml:space="preserve"> </w:t>
      </w:r>
      <w:r>
        <w:t xml:space="preserve">180, 235–251.</w:t>
      </w:r>
    </w:p>
    <w:bookmarkEnd w:id="74"/>
    <w:bookmarkStart w:id="75" w:name="ref-kingsford1995"/>
    <w:p>
      <w:pPr>
        <w:pStyle w:val="Bibliography"/>
      </w:pPr>
      <w:r>
        <w:t xml:space="preserve">Kingsford, M. J. (1995). Drift algae: A contribution to near-shore habitat complexity in the pelagic environment and an attractant for fish.</w:t>
      </w:r>
      <w:r>
        <w:t xml:space="preserve"> </w:t>
      </w:r>
      <w:r>
        <w:rPr>
          <w:i/>
        </w:rPr>
        <w:t xml:space="preserve">Marine ecology progress series. Oldendorf</w:t>
      </w:r>
      <w:r>
        <w:t xml:space="preserve"> </w:t>
      </w:r>
      <w:r>
        <w:t xml:space="preserve">116, 297–301.</w:t>
      </w:r>
    </w:p>
    <w:bookmarkEnd w:id="75"/>
    <w:bookmarkStart w:id="76"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
        </w:rPr>
        <w:t xml:space="preserve">Ecological Modelling</w:t>
      </w:r>
      <w:r>
        <w:t xml:space="preserve"> </w:t>
      </w:r>
      <w:r>
        <w:t xml:space="preserve">431, 109130.</w:t>
      </w:r>
    </w:p>
    <w:bookmarkEnd w:id="76"/>
    <w:bookmarkStart w:id="77" w:name="ref-lichey2001"/>
    <w:p>
      <w:pPr>
        <w:pStyle w:val="Bibliography"/>
      </w:pPr>
      <w:r>
        <w:t xml:space="preserve">Lichey, C., and Hellmer, H. H. (2001). Modeling giant-iceberg drift under the influence of sea ice in the weddell sea, antarctica.</w:t>
      </w:r>
      <w:r>
        <w:t xml:space="preserve"> </w:t>
      </w:r>
      <w:r>
        <w:rPr>
          <w:i/>
        </w:rPr>
        <w:t xml:space="preserve">Journal of Glaciology</w:t>
      </w:r>
      <w:r>
        <w:t xml:space="preserve"> </w:t>
      </w:r>
      <w:r>
        <w:t xml:space="preserve">47, 452–460.</w:t>
      </w:r>
    </w:p>
    <w:bookmarkEnd w:id="77"/>
    <w:bookmarkStart w:id="78" w:name="ref-macaya2005"/>
    <w:p>
      <w:pPr>
        <w:pStyle w:val="Bibliography"/>
      </w:pPr>
      <w:r>
        <w:t xml:space="preserve">Macaya, E. C., Boltana, S., Hinojosa, I. A., Macchiavello, J. E., Valdivia, N. A., Vasquez, N. R., et al. (2005). PRESENCE of sporophylls in floating kelp rafts of macrocystis spp.(PHAEOPHYCEAE) along the chilean pacific coast 1.</w:t>
      </w:r>
      <w:r>
        <w:t xml:space="preserve"> </w:t>
      </w:r>
      <w:r>
        <w:rPr>
          <w:i/>
        </w:rPr>
        <w:t xml:space="preserve">Journal of Phycology</w:t>
      </w:r>
      <w:r>
        <w:t xml:space="preserve"> </w:t>
      </w:r>
      <w:r>
        <w:t xml:space="preserve">41, 913–922.</w:t>
      </w:r>
    </w:p>
    <w:bookmarkEnd w:id="78"/>
    <w:bookmarkStart w:id="79" w:name="ref-McCormick2008"/>
    <w:p>
      <w:pPr>
        <w:pStyle w:val="Bibliography"/>
      </w:pPr>
      <w:r>
        <w:t xml:space="preserve">McCormick, T. B., Buckley, L. M., Brogan, J., and Perry, L. M. (2008). Drift macroalgae as a potential dispersal mechanism for the white abalone haliotis sorenseni.</w:t>
      </w:r>
      <w:r>
        <w:t xml:space="preserve"> </w:t>
      </w:r>
      <w:r>
        <w:rPr>
          <w:i/>
        </w:rPr>
        <w:t xml:space="preserve">Marine Ecology Progress Series</w:t>
      </w:r>
      <w:r>
        <w:t xml:space="preserve"> </w:t>
      </w:r>
      <w:r>
        <w:t xml:space="preserve">362, 225–232.</w:t>
      </w:r>
    </w:p>
    <w:bookmarkEnd w:id="79"/>
    <w:bookmarkStart w:id="80"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
        </w:rPr>
        <w:t xml:space="preserve">Geophysical Research Letters</w:t>
      </w:r>
      <w:r>
        <w:t xml:space="preserve"> </w:t>
      </w:r>
      <w:r>
        <w:t xml:space="preserve">47, e2020GL089874.</w:t>
      </w:r>
    </w:p>
    <w:bookmarkEnd w:id="80"/>
    <w:bookmarkStart w:id="82" w:name="ref-nikula2013"/>
    <w:p>
      <w:pPr>
        <w:pStyle w:val="Bibliography"/>
      </w:pPr>
      <w:r>
        <w:t xml:space="preserve">Nikula, Spencer, and Waters (2013). Passive rafting is a powerful driver of transoceanic gene flow.</w:t>
      </w:r>
      <w:r>
        <w:t xml:space="preserve"> </w:t>
      </w:r>
      <w:r>
        <w:rPr>
          <w:i/>
        </w:rPr>
        <w:t xml:space="preserve">Biology letters</w:t>
      </w:r>
      <w:r>
        <w:t xml:space="preserve"> </w:t>
      </w:r>
      <w:r>
        <w:t xml:space="preserve">9, 20120821. doi:</w:t>
      </w:r>
      <w:hyperlink r:id="rId81">
        <w:r>
          <w:rPr>
            <w:rStyle w:val="Hyperlink"/>
          </w:rPr>
          <w:t xml:space="preserve">10.1098/rsbl.2012.0821</w:t>
        </w:r>
      </w:hyperlink>
      <w:r>
        <w:t xml:space="preserve">.</w:t>
      </w:r>
    </w:p>
    <w:bookmarkEnd w:id="82"/>
    <w:bookmarkStart w:id="83" w:name="ref-norton1992"/>
    <w:p>
      <w:pPr>
        <w:pStyle w:val="Bibliography"/>
      </w:pPr>
      <w:r>
        <w:t xml:space="preserve">Norton, T. (1992). Dispersal by macroalgae.</w:t>
      </w:r>
      <w:r>
        <w:t xml:space="preserve"> </w:t>
      </w:r>
      <w:r>
        <w:rPr>
          <w:i/>
        </w:rPr>
        <w:t xml:space="preserve">British Phycological Journal</w:t>
      </w:r>
      <w:r>
        <w:t xml:space="preserve"> </w:t>
      </w:r>
      <w:r>
        <w:t xml:space="preserve">27, 293–301.</w:t>
      </w:r>
    </w:p>
    <w:bookmarkEnd w:id="83"/>
    <w:bookmarkStart w:id="84"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
        </w:rPr>
        <w:t xml:space="preserve">Physics of Fluids</w:t>
      </w:r>
      <w:r>
        <w:t xml:space="preserve"> </w:t>
      </w:r>
      <w:r>
        <w:t xml:space="preserve">32, 026601.</w:t>
      </w:r>
    </w:p>
    <w:bookmarkEnd w:id="84"/>
    <w:bookmarkStart w:id="85"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
        </w:rPr>
        <w:t xml:space="preserve">Progress in Oceanography</w:t>
      </w:r>
      <w:r>
        <w:t xml:space="preserve"> </w:t>
      </w:r>
      <w:r>
        <w:t xml:space="preserve">165, 205–214.</w:t>
      </w:r>
    </w:p>
    <w:bookmarkEnd w:id="85"/>
    <w:bookmarkStart w:id="86" w:name="ref-putman2020"/>
    <w:p>
      <w:pPr>
        <w:pStyle w:val="Bibliography"/>
      </w:pPr>
      <w:r>
        <w:t xml:space="preserve">Putman, N. F., Lumpkin, R., Olascoaga, M. J., Trinanes, J., and Goni, G. J. (2020). Improving transport predictions of pelagic sargassum.</w:t>
      </w:r>
      <w:r>
        <w:t xml:space="preserve"> </w:t>
      </w:r>
      <w:r>
        <w:rPr>
          <w:i/>
        </w:rPr>
        <w:t xml:space="preserve">Journal of Experimental Marine Biology and Ecology</w:t>
      </w:r>
      <w:r>
        <w:t xml:space="preserve"> </w:t>
      </w:r>
      <w:r>
        <w:t xml:space="preserve">529, 151398.</w:t>
      </w:r>
    </w:p>
    <w:bookmarkEnd w:id="86"/>
    <w:bookmarkStart w:id="87" w:name="ref-rothausler2011"/>
    <w:p>
      <w:pPr>
        <w:pStyle w:val="Bibliography"/>
      </w:pPr>
      <w:r>
        <w:t xml:space="preserve">Rothäusler, E., Gómez, I., Hinojosa, I. A., Karsten, U., Miranda, L., Tala, F., et al. (2011). Kelp rafts in the humboldt current: Interplay of abiotic and biotic factors limit their floating persistence and dispersal potential.</w:t>
      </w:r>
      <w:r>
        <w:t xml:space="preserve"> </w:t>
      </w:r>
      <w:r>
        <w:rPr>
          <w:i/>
        </w:rPr>
        <w:t xml:space="preserve">Limnology and oceanography</w:t>
      </w:r>
      <w:r>
        <w:t xml:space="preserve"> </w:t>
      </w:r>
      <w:r>
        <w:t xml:space="preserve">56, 1751–1763.</w:t>
      </w:r>
    </w:p>
    <w:bookmarkEnd w:id="87"/>
    <w:bookmarkStart w:id="89" w:name="ref-saunders2014"/>
    <w:p>
      <w:pPr>
        <w:pStyle w:val="Bibliography"/>
      </w:pPr>
      <w:r>
        <w:t xml:space="preserve">Saunders, G. W. (2014). Long distance kelp rafting impacts seaweed biogeography in the Northeast Pacific: The kelp conveyor hypothesis.</w:t>
      </w:r>
      <w:r>
        <w:t xml:space="preserve"> </w:t>
      </w:r>
      <w:r>
        <w:rPr>
          <w:i/>
        </w:rPr>
        <w:t xml:space="preserve">Journal of phycology</w:t>
      </w:r>
      <w:r>
        <w:t xml:space="preserve"> </w:t>
      </w:r>
      <w:r>
        <w:t xml:space="preserve">50, 968–974. doi:</w:t>
      </w:r>
      <w:hyperlink r:id="rId88">
        <w:r>
          <w:rPr>
            <w:rStyle w:val="Hyperlink"/>
          </w:rPr>
          <w:t xml:space="preserve">10.1111/jpy.12237</w:t>
        </w:r>
      </w:hyperlink>
      <w:r>
        <w:t xml:space="preserve">.</w:t>
      </w:r>
    </w:p>
    <w:bookmarkEnd w:id="89"/>
    <w:bookmarkStart w:id="91" w:name="ref-smith2002"/>
    <w:p>
      <w:pPr>
        <w:pStyle w:val="Bibliography"/>
      </w:pPr>
      <w:r>
        <w:t xml:space="preserve">Smith, S. D. A. (2002). Kelp rafts in the Southern Ocean.</w:t>
      </w:r>
      <w:r>
        <w:t xml:space="preserve"> </w:t>
      </w:r>
      <w:r>
        <w:rPr>
          <w:i/>
        </w:rPr>
        <w:t xml:space="preserve">Global ecology and biogeography: a journal of macroecology</w:t>
      </w:r>
      <w:r>
        <w:t xml:space="preserve"> </w:t>
      </w:r>
      <w:r>
        <w:t xml:space="preserve">11, 67–69. doi:</w:t>
      </w:r>
      <w:hyperlink r:id="rId90">
        <w:r>
          <w:rPr>
            <w:rStyle w:val="Hyperlink"/>
          </w:rPr>
          <w:t xml:space="preserve">10.1046/j.1466-822X.2001.00259.x</w:t>
        </w:r>
      </w:hyperlink>
      <w:r>
        <w:t xml:space="preserve">.</w:t>
      </w:r>
    </w:p>
    <w:bookmarkEnd w:id="91"/>
    <w:bookmarkStart w:id="93" w:name="ref-tala2013"/>
    <w:p>
      <w:pPr>
        <w:pStyle w:val="Bibliography"/>
      </w:pPr>
      <w:r>
        <w:t xml:space="preserve">Tala, F., Gómez, I., Luna-Jorquera, G., and Thiel, M. (2013). Morphological, physiological and reproductive conditions of rafting bull kelp</w:t>
      </w:r>
      <w:r>
        <w:t xml:space="preserve"> </w:t>
      </w:r>
      <w:r>
        <w:rPr>
          <w:i/>
        </w:rPr>
        <w:t xml:space="preserve">(Durvillaea antarctica)</w:t>
      </w:r>
      <w:r>
        <w:t xml:space="preserve"> </w:t>
      </w:r>
      <w:r>
        <w:t xml:space="preserve">in northern-central Chile (30°S).</w:t>
      </w:r>
      <w:r>
        <w:t xml:space="preserve"> </w:t>
      </w:r>
      <w:r>
        <w:rPr>
          <w:i/>
        </w:rPr>
        <w:t xml:space="preserve">Marine biology</w:t>
      </w:r>
      <w:r>
        <w:t xml:space="preserve"> </w:t>
      </w:r>
      <w:r>
        <w:t xml:space="preserve">160, 1339–1351. doi:</w:t>
      </w:r>
      <w:hyperlink r:id="rId92">
        <w:r>
          <w:rPr>
            <w:rStyle w:val="Hyperlink"/>
          </w:rPr>
          <w:t xml:space="preserve">10.1007/s00227-013-2186-8</w:t>
        </w:r>
      </w:hyperlink>
      <w:r>
        <w:t xml:space="preserve">.</w:t>
      </w:r>
    </w:p>
    <w:bookmarkEnd w:id="93"/>
    <w:bookmarkStart w:id="94" w:name="ref-tala2017"/>
    <w:p>
      <w:pPr>
        <w:pStyle w:val="Bibliography"/>
      </w:pPr>
      <w:r>
        <w:t xml:space="preserve">Tala, F., Penna-Díaz, M. A., Luna-Jorquera, G., Rothäusler, E., and Thiel, M. (2017). Daily and seasonal changes of photobiological responses in floating bull kelp</w:t>
      </w:r>
      <w:r>
        <w:t xml:space="preserve"> </w:t>
      </w:r>
      <w:r>
        <w:rPr>
          <w:i/>
        </w:rPr>
        <w:t xml:space="preserve">Durvillaea antarctica</w:t>
      </w:r>
      <w:r>
        <w:t xml:space="preserve"> </w:t>
      </w:r>
      <w:r>
        <w:t xml:space="preserve">(Chamisso) Hariot (Fucales: Phaeophyceae).</w:t>
      </w:r>
      <w:r>
        <w:t xml:space="preserve"> </w:t>
      </w:r>
      <w:r>
        <w:rPr>
          <w:i/>
        </w:rPr>
        <w:t xml:space="preserve">Phycologia</w:t>
      </w:r>
      <w:r>
        <w:t xml:space="preserve"> </w:t>
      </w:r>
      <w:r>
        <w:t xml:space="preserve">56, 271–283.</w:t>
      </w:r>
    </w:p>
    <w:bookmarkEnd w:id="94"/>
    <w:bookmarkStart w:id="95" w:name="ref-thiel2005"/>
    <w:p>
      <w:pPr>
        <w:pStyle w:val="Bibliography"/>
      </w:pPr>
      <w:r>
        <w:t xml:space="preserve">Thiel, M., and Gutow, L. (2005). The Ecology of rafting in the marine environment. II. The rafting organisms and community.</w:t>
      </w:r>
      <w:r>
        <w:t xml:space="preserve"> </w:t>
      </w:r>
      <w:r>
        <w:rPr>
          <w:i/>
        </w:rPr>
        <w:t xml:space="preserve">Oceanography and Marine Biology: An Annual Review</w:t>
      </w:r>
      <w:r>
        <w:t xml:space="preserve"> </w:t>
      </w:r>
      <w:r>
        <w:t xml:space="preserve">43, 279–418.</w:t>
      </w:r>
    </w:p>
    <w:bookmarkEnd w:id="95"/>
    <w:bookmarkStart w:id="97" w:name="ref-wichmann2012"/>
    <w:p>
      <w:pPr>
        <w:pStyle w:val="Bibliography"/>
      </w:pPr>
      <w:r>
        <w:t xml:space="preserve">Wichmann, C.-S., Hinojosa, I. A., and Thiel, M. (2012). Floating kelps in Patagonian Fjords: an important vehicle for rafting invertebrates and its relevance for biogeography.</w:t>
      </w:r>
      <w:r>
        <w:t xml:space="preserve"> </w:t>
      </w:r>
      <w:r>
        <w:rPr>
          <w:i/>
        </w:rPr>
        <w:t xml:space="preserve">Mar. Biol.</w:t>
      </w:r>
      <w:r>
        <w:t xml:space="preserve"> </w:t>
      </w:r>
      <w:r>
        <w:t xml:space="preserve">159, 2035–2049. doi:</w:t>
      </w:r>
      <w:hyperlink r:id="rId96">
        <w:r>
          <w:rPr>
            <w:rStyle w:val="Hyperlink"/>
          </w:rPr>
          <w:t xml:space="preserve">10.1007/s00227-012-1990-x</w:t>
        </w:r>
      </w:hyperlink>
      <w:r>
        <w:t xml:space="preserve">.</w:t>
      </w:r>
    </w:p>
    <w:bookmarkEnd w:id="97"/>
    <w:bookmarkEnd w:id="98"/>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hyperlink" Id="rId70" Target="https://doi.org/10.1007/BF00680216" TargetMode="External" /><Relationship Type="http://schemas.openxmlformats.org/officeDocument/2006/relationships/hyperlink" Id="rId96" Target="https://doi.org/10.1007/s00227-012-1990-x" TargetMode="External" /><Relationship Type="http://schemas.openxmlformats.org/officeDocument/2006/relationships/hyperlink" Id="rId92" Target="https://doi.org/10.1007/s00227-013-2186-8" TargetMode="External" /><Relationship Type="http://schemas.openxmlformats.org/officeDocument/2006/relationships/hyperlink" Id="rId72" Target="https://doi.org/10.1016/S0022-0981(00)00255-0" TargetMode="External" /><Relationship Type="http://schemas.openxmlformats.org/officeDocument/2006/relationships/hyperlink" Id="rId90" Target="https://doi.org/10.1046/j.1466-822X.2001.00259.x" TargetMode="External" /><Relationship Type="http://schemas.openxmlformats.org/officeDocument/2006/relationships/hyperlink" Id="rId81" Target="https://doi.org/10.1098/rsbl.2012.0821" TargetMode="External" /><Relationship Type="http://schemas.openxmlformats.org/officeDocument/2006/relationships/hyperlink" Id="rId88" Target="https://doi.org/10.1111/jpy.12237" TargetMode="External" /><Relationship Type="http://schemas.openxmlformats.org/officeDocument/2006/relationships/hyperlink" Id="rId47" Target="https://doi.org/10.1115/OMAE2017-62159" TargetMode="External" /><Relationship Type="http://schemas.openxmlformats.org/officeDocument/2006/relationships/hyperlink" Id="rId57" Target="https://doi.org/10.1146/annurev.es.16.110185.001243" TargetMode="External" /><Relationship Type="http://schemas.openxmlformats.org/officeDocument/2006/relationships/hyperlink" Id="rId49" Target="https://doi.org/10.3390/d10010011" TargetMode="External" /></Relationships>
</file>

<file path=word/_rels/footnotes.xml.rels><?xml version="1.0" encoding="UTF-8"?>
<Relationships xmlns="http://schemas.openxmlformats.org/package/2006/relationships"><Relationship Type="http://schemas.openxmlformats.org/officeDocument/2006/relationships/hyperlink" Id="rId70" Target="https://doi.org/10.1007/BF00680216" TargetMode="External" /><Relationship Type="http://schemas.openxmlformats.org/officeDocument/2006/relationships/hyperlink" Id="rId96" Target="https://doi.org/10.1007/s00227-012-1990-x" TargetMode="External" /><Relationship Type="http://schemas.openxmlformats.org/officeDocument/2006/relationships/hyperlink" Id="rId92" Target="https://doi.org/10.1007/s00227-013-2186-8" TargetMode="External" /><Relationship Type="http://schemas.openxmlformats.org/officeDocument/2006/relationships/hyperlink" Id="rId72" Target="https://doi.org/10.1016/S0022-0981(00)00255-0" TargetMode="External" /><Relationship Type="http://schemas.openxmlformats.org/officeDocument/2006/relationships/hyperlink" Id="rId90" Target="https://doi.org/10.1046/j.1466-822X.2001.00259.x" TargetMode="External" /><Relationship Type="http://schemas.openxmlformats.org/officeDocument/2006/relationships/hyperlink" Id="rId81" Target="https://doi.org/10.1098/rsbl.2012.0821" TargetMode="External" /><Relationship Type="http://schemas.openxmlformats.org/officeDocument/2006/relationships/hyperlink" Id="rId88" Target="https://doi.org/10.1111/jpy.12237" TargetMode="External" /><Relationship Type="http://schemas.openxmlformats.org/officeDocument/2006/relationships/hyperlink" Id="rId47" Target="https://doi.org/10.1115/OMAE2017-62159" TargetMode="External" /><Relationship Type="http://schemas.openxmlformats.org/officeDocument/2006/relationships/hyperlink" Id="rId57" Target="https://doi.org/10.1146/annurev.es.16.110185.001243" TargetMode="External" /><Relationship Type="http://schemas.openxmlformats.org/officeDocument/2006/relationships/hyperlink" Id="rId49" Target="https://doi.org/10.3390/d10010011"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trajectory patterns of floating macroalgae</dc:title>
  <dc:creator>Ross Coppin</dc:creator>
  <cp:keywords/>
  <dcterms:created xsi:type="dcterms:W3CDTF">2021-01-11T16:35:53Z</dcterms:created>
  <dcterms:modified xsi:type="dcterms:W3CDTF">2021-01-11T16:35:53Z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markdown/frontiers.csl.txt</vt:lpwstr>
  </property>
  <property fmtid="{D5CDD505-2E9C-101B-9397-08002B2CF9AE}" pid="4" name="output">
    <vt:lpwstr/>
  </property>
</Properties>
</file>