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4DE2C" w14:textId="43602C6B" w:rsidR="0077120B" w:rsidRDefault="00E773FD">
      <w:r>
        <w:rPr>
          <w:noProof/>
        </w:rPr>
        <w:drawing>
          <wp:inline distT="0" distB="0" distL="0" distR="0" wp14:anchorId="079795C1" wp14:editId="1BC6D360">
            <wp:extent cx="8442288" cy="5019675"/>
            <wp:effectExtent l="0" t="0" r="0" b="0"/>
            <wp:docPr id="15641311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463640" cy="5032370"/>
                    </a:xfrm>
                    <a:prstGeom prst="rect">
                      <a:avLst/>
                    </a:prstGeom>
                    <a:noFill/>
                  </pic:spPr>
                </pic:pic>
              </a:graphicData>
            </a:graphic>
          </wp:inline>
        </w:drawing>
      </w:r>
    </w:p>
    <w:p w14:paraId="18D67681" w14:textId="177E7C33" w:rsidR="0077120B" w:rsidRDefault="00E773FD">
      <w:r>
        <w:t>Fig. 1. Prompt Engineering</w:t>
      </w:r>
    </w:p>
    <w:p w14:paraId="59D0288E" w14:textId="768CE882" w:rsidR="00097AE0" w:rsidRDefault="00097AE0"/>
    <w:p w14:paraId="5067747F" w14:textId="51FBD009" w:rsidR="00E773FD" w:rsidRDefault="00E773FD">
      <w:r>
        <w:rPr>
          <w:noProof/>
        </w:rPr>
        <w:lastRenderedPageBreak/>
        <w:drawing>
          <wp:inline distT="0" distB="0" distL="0" distR="0" wp14:anchorId="6B6B6026" wp14:editId="6E6E6287">
            <wp:extent cx="8585835" cy="5093524"/>
            <wp:effectExtent l="0" t="0" r="5715" b="0"/>
            <wp:docPr id="17396743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602045" cy="5103140"/>
                    </a:xfrm>
                    <a:prstGeom prst="rect">
                      <a:avLst/>
                    </a:prstGeom>
                    <a:noFill/>
                  </pic:spPr>
                </pic:pic>
              </a:graphicData>
            </a:graphic>
          </wp:inline>
        </w:drawing>
      </w:r>
    </w:p>
    <w:p w14:paraId="250754B9" w14:textId="6A6F71A3" w:rsidR="0077120B" w:rsidRDefault="0077120B">
      <w:r>
        <w:t>Fig. 2. Names</w:t>
      </w:r>
    </w:p>
    <w:p w14:paraId="02F8034A" w14:textId="77777777" w:rsidR="0077120B" w:rsidRDefault="0077120B"/>
    <w:p w14:paraId="5092DD90" w14:textId="18E3058D" w:rsidR="0077120B" w:rsidRDefault="0077120B"/>
    <w:p w14:paraId="253ED1E7" w14:textId="1F4598BB" w:rsidR="0077120B" w:rsidRDefault="000B0F65">
      <w:r>
        <w:rPr>
          <w:noProof/>
        </w:rPr>
        <w:drawing>
          <wp:inline distT="0" distB="0" distL="0" distR="0" wp14:anchorId="44982C86" wp14:editId="0FACACD0">
            <wp:extent cx="8468749" cy="5035408"/>
            <wp:effectExtent l="0" t="0" r="8890" b="0"/>
            <wp:docPr id="1206292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09008" cy="5059345"/>
                    </a:xfrm>
                    <a:prstGeom prst="rect">
                      <a:avLst/>
                    </a:prstGeom>
                    <a:noFill/>
                  </pic:spPr>
                </pic:pic>
              </a:graphicData>
            </a:graphic>
          </wp:inline>
        </w:drawing>
      </w:r>
    </w:p>
    <w:p w14:paraId="48E36BCD" w14:textId="77777777" w:rsidR="00DD0203" w:rsidRDefault="00DD0203"/>
    <w:p w14:paraId="68D8E834" w14:textId="77777777" w:rsidR="00DD0203" w:rsidRDefault="00DD0203"/>
    <w:p w14:paraId="140040C9" w14:textId="114D7342" w:rsidR="00DD0203" w:rsidRDefault="0092581B">
      <w:r>
        <w:rPr>
          <w:noProof/>
        </w:rPr>
        <w:lastRenderedPageBreak/>
        <w:drawing>
          <wp:inline distT="0" distB="0" distL="0" distR="0" wp14:anchorId="6B4577F2" wp14:editId="72149DD1">
            <wp:extent cx="8187944" cy="4926876"/>
            <wp:effectExtent l="0" t="0" r="3810" b="7620"/>
            <wp:docPr id="2039704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02997" cy="4935934"/>
                    </a:xfrm>
                    <a:prstGeom prst="rect">
                      <a:avLst/>
                    </a:prstGeom>
                    <a:noFill/>
                  </pic:spPr>
                </pic:pic>
              </a:graphicData>
            </a:graphic>
          </wp:inline>
        </w:drawing>
      </w:r>
    </w:p>
    <w:p w14:paraId="7068F768" w14:textId="77777777" w:rsidR="0092581B" w:rsidRDefault="0092581B"/>
    <w:p w14:paraId="3B18F512" w14:textId="77777777" w:rsidR="0092581B" w:rsidRDefault="0092581B"/>
    <w:p w14:paraId="5E97E1AC" w14:textId="77777777" w:rsidR="0092581B" w:rsidRDefault="0092581B"/>
    <w:p w14:paraId="5614F385" w14:textId="77777777" w:rsidR="0092581B" w:rsidRDefault="0092581B"/>
    <w:p w14:paraId="2FD59413" w14:textId="2F45A7B5" w:rsidR="0092581B" w:rsidRDefault="0092581B">
      <w:r>
        <w:rPr>
          <w:noProof/>
        </w:rPr>
        <w:drawing>
          <wp:inline distT="0" distB="0" distL="0" distR="0" wp14:anchorId="332889AB" wp14:editId="2AD819CF">
            <wp:extent cx="8248777" cy="4978704"/>
            <wp:effectExtent l="0" t="0" r="0" b="0"/>
            <wp:docPr id="1784119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54601" cy="4982219"/>
                    </a:xfrm>
                    <a:prstGeom prst="rect">
                      <a:avLst/>
                    </a:prstGeom>
                    <a:noFill/>
                  </pic:spPr>
                </pic:pic>
              </a:graphicData>
            </a:graphic>
          </wp:inline>
        </w:drawing>
      </w:r>
    </w:p>
    <w:p w14:paraId="2553BF94" w14:textId="77777777" w:rsidR="00655B32" w:rsidRDefault="00655B32"/>
    <w:p w14:paraId="4AC5EF59" w14:textId="77777777" w:rsidR="00655B32" w:rsidRDefault="00655B32"/>
    <w:p w14:paraId="31080CB7" w14:textId="77777777" w:rsidR="00655B32" w:rsidRPr="002C2D6D" w:rsidRDefault="00655B32" w:rsidP="00655B32">
      <w:pPr>
        <w:keepNext/>
        <w:pBdr>
          <w:top w:val="nil"/>
          <w:left w:val="nil"/>
          <w:bottom w:val="nil"/>
          <w:right w:val="nil"/>
          <w:between w:val="nil"/>
        </w:pBdr>
        <w:spacing w:before="240" w:after="60"/>
        <w:rPr>
          <w:b/>
          <w:color w:val="000000"/>
          <w:sz w:val="28"/>
          <w:szCs w:val="28"/>
        </w:rPr>
      </w:pPr>
      <w:r>
        <w:rPr>
          <w:b/>
          <w:color w:val="000000"/>
          <w:sz w:val="28"/>
          <w:szCs w:val="28"/>
        </w:rPr>
        <w:lastRenderedPageBreak/>
        <w:t xml:space="preserve">Appendix A: Run </w:t>
      </w:r>
      <w:proofErr w:type="gramStart"/>
      <w:r>
        <w:rPr>
          <w:b/>
          <w:color w:val="000000"/>
          <w:sz w:val="28"/>
          <w:szCs w:val="28"/>
        </w:rPr>
        <w:t>results</w:t>
      </w:r>
      <w:proofErr w:type="gramEnd"/>
      <w:r>
        <w:rPr>
          <w:b/>
          <w:color w:val="000000"/>
          <w:sz w:val="28"/>
          <w:szCs w:val="28"/>
        </w:rPr>
        <w:t xml:space="preserve"> </w:t>
      </w:r>
    </w:p>
    <w:p w14:paraId="1CDC9968" w14:textId="77777777" w:rsidR="00655B32" w:rsidRDefault="00655B32" w:rsidP="00655B32">
      <w:pPr>
        <w:keepNext/>
        <w:pBdr>
          <w:top w:val="nil"/>
          <w:left w:val="nil"/>
          <w:bottom w:val="nil"/>
          <w:right w:val="nil"/>
          <w:between w:val="nil"/>
        </w:pBdr>
        <w:spacing w:before="240" w:after="60"/>
        <w:ind w:firstLine="450"/>
        <w:rPr>
          <w:sz w:val="24"/>
          <w:szCs w:val="24"/>
        </w:rPr>
      </w:pPr>
      <w:r>
        <w:rPr>
          <w:sz w:val="24"/>
          <w:szCs w:val="24"/>
        </w:rPr>
        <w:t>The results for the prompt sensitivity analysis are found in Figure 2. Panel A illustrates the average amount of new infections per day. Panel B depicts the number of infected over time. Here, the baseline run, the “is aware of” run, and the “learns” run are combined into one dataset as they have synonymous phrasing. The Savings 50</w:t>
      </w:r>
      <w:r w:rsidRPr="00D27CAB">
        <w:rPr>
          <w:sz w:val="24"/>
          <w:szCs w:val="24"/>
          <w:vertAlign w:val="superscript"/>
        </w:rPr>
        <w:t>th</w:t>
      </w:r>
      <w:r>
        <w:rPr>
          <w:sz w:val="24"/>
          <w:szCs w:val="24"/>
        </w:rPr>
        <w:t xml:space="preserve"> percentile line exceeds the percentile range of the other experiments. Panel C presents the mobility of the agents, where the 50</w:t>
      </w:r>
      <w:r w:rsidRPr="00C70EBD">
        <w:rPr>
          <w:sz w:val="24"/>
          <w:szCs w:val="24"/>
          <w:vertAlign w:val="superscript"/>
        </w:rPr>
        <w:t>th</w:t>
      </w:r>
      <w:r>
        <w:rPr>
          <w:sz w:val="24"/>
          <w:szCs w:val="24"/>
        </w:rPr>
        <w:t xml:space="preserve"> percentile of Savings exceeds the percentile range of the other experiments. Panel D shows the average percentages of cumulative infections. Heuristically, the savings results in more infections. In Panel E displays the average percentages of cumulative mobility. Visually, the savings run has higher mobility and the “learns” run has notably lower mobility.</w:t>
      </w:r>
    </w:p>
    <w:p w14:paraId="55F5E4DA" w14:textId="77777777" w:rsidR="00655B32" w:rsidRPr="00B93DE2" w:rsidRDefault="00655B32" w:rsidP="00655B32">
      <w:pPr>
        <w:keepNext/>
        <w:pBdr>
          <w:top w:val="nil"/>
          <w:left w:val="nil"/>
          <w:bottom w:val="nil"/>
          <w:right w:val="nil"/>
          <w:between w:val="nil"/>
        </w:pBdr>
        <w:spacing w:before="240" w:after="60"/>
        <w:ind w:firstLine="450"/>
        <w:rPr>
          <w:sz w:val="24"/>
          <w:szCs w:val="24"/>
        </w:rPr>
        <w:sectPr w:rsidR="00655B32" w:rsidRPr="00B93DE2" w:rsidSect="00655B32">
          <w:pgSz w:w="15840" w:h="12240" w:orient="landscape"/>
          <w:pgMar w:top="1440" w:right="1440" w:bottom="1440" w:left="1440" w:header="720" w:footer="720" w:gutter="0"/>
          <w:cols w:space="720"/>
          <w:docGrid w:linePitch="360"/>
        </w:sectPr>
      </w:pPr>
      <w:r>
        <w:rPr>
          <w:sz w:val="24"/>
          <w:szCs w:val="24"/>
        </w:rPr>
        <w:t>The results for the name sensitivity analysis are found in Figure 3. Panel A presents new infections over time. Panel B illustrates the number of infected over time, using a consolidated dataset from the baseline, the female run, and the two names run.  Panel C depicts the mobility of the agents over time, utilizing the same dataset. Panel D shows the average percentage of cumulative infections. Lastly, panel E illustrates the average percentage of cumulative mobility. Visually, there does not appear to be a massive difference between runs.</w:t>
      </w:r>
    </w:p>
    <w:p w14:paraId="55595044" w14:textId="77777777" w:rsidR="00655B32" w:rsidRDefault="00655B32" w:rsidP="00655B32">
      <w:r>
        <w:rPr>
          <w:noProof/>
        </w:rPr>
        <w:lastRenderedPageBreak/>
        <w:drawing>
          <wp:inline distT="0" distB="0" distL="0" distR="0" wp14:anchorId="34D76A49" wp14:editId="4715380E">
            <wp:extent cx="8412480" cy="5001691"/>
            <wp:effectExtent l="0" t="0" r="7620" b="8890"/>
            <wp:docPr id="2099739638" name="Picture 2099739638"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92917" name="Picture 2" descr="A collage of graphs&#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12480" cy="5001691"/>
                    </a:xfrm>
                    <a:prstGeom prst="rect">
                      <a:avLst/>
                    </a:prstGeom>
                    <a:noFill/>
                  </pic:spPr>
                </pic:pic>
              </a:graphicData>
            </a:graphic>
          </wp:inline>
        </w:drawing>
      </w:r>
    </w:p>
    <w:p w14:paraId="5E692F12" w14:textId="77777777" w:rsidR="00655B32" w:rsidRDefault="00655B32" w:rsidP="00655B32">
      <w:pPr>
        <w:keepNext/>
        <w:pBdr>
          <w:top w:val="nil"/>
          <w:left w:val="nil"/>
          <w:bottom w:val="nil"/>
          <w:right w:val="nil"/>
          <w:between w:val="nil"/>
        </w:pBdr>
        <w:spacing w:before="240" w:after="60"/>
      </w:pPr>
      <w:r>
        <w:t xml:space="preserve">Fig. X. The prompt sensitivity analysis results for the four experimental conditions. Panel A illustrates the number of new infections over time. Panel B depicts the amount of infected over time. The black solid and dashed lines are the consolidated dataset of the knows, aware, and learns datasets. Panel C shows the mobility of agents over </w:t>
      </w:r>
      <w:proofErr w:type="gramStart"/>
      <w:r>
        <w:t>time</w:t>
      </w:r>
      <w:proofErr w:type="gramEnd"/>
    </w:p>
    <w:p w14:paraId="043FB4BD" w14:textId="77777777" w:rsidR="00655B32" w:rsidRDefault="00655B32" w:rsidP="00655B32"/>
    <w:p w14:paraId="1B05590E" w14:textId="77777777" w:rsidR="00655B32" w:rsidRDefault="00655B32" w:rsidP="00655B32">
      <w:pPr>
        <w:keepNext/>
        <w:pBdr>
          <w:top w:val="nil"/>
          <w:left w:val="nil"/>
          <w:bottom w:val="nil"/>
          <w:right w:val="nil"/>
          <w:between w:val="nil"/>
        </w:pBdr>
        <w:spacing w:before="240" w:after="60"/>
        <w:rPr>
          <w:b/>
          <w:color w:val="000000"/>
          <w:sz w:val="28"/>
          <w:szCs w:val="28"/>
        </w:rPr>
      </w:pPr>
      <w:r>
        <w:rPr>
          <w:b/>
          <w:noProof/>
          <w:color w:val="000000"/>
          <w:sz w:val="28"/>
          <w:szCs w:val="28"/>
        </w:rPr>
        <w:lastRenderedPageBreak/>
        <w:drawing>
          <wp:inline distT="0" distB="0" distL="0" distR="0" wp14:anchorId="14143A25" wp14:editId="670754BD">
            <wp:extent cx="8418195" cy="4964888"/>
            <wp:effectExtent l="0" t="0" r="1905" b="7620"/>
            <wp:docPr id="1040462922" name="Picture 2"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2922" name="Picture 2" descr="A collage of graph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18195" cy="4964888"/>
                    </a:xfrm>
                    <a:prstGeom prst="rect">
                      <a:avLst/>
                    </a:prstGeom>
                    <a:noFill/>
                  </pic:spPr>
                </pic:pic>
              </a:graphicData>
            </a:graphic>
          </wp:inline>
        </w:drawing>
      </w:r>
    </w:p>
    <w:p w14:paraId="37362FE0" w14:textId="77777777" w:rsidR="00655B32" w:rsidRDefault="00655B32" w:rsidP="00655B32">
      <w:pPr>
        <w:rPr>
          <w:color w:val="000000"/>
          <w:sz w:val="24"/>
          <w:szCs w:val="24"/>
        </w:rPr>
      </w:pPr>
      <w:r>
        <w:t xml:space="preserve">Fig. X. The name sensitivity analysis results for the three experimental conditions. Panel A shows the number of new infections over time. Panel B shows the number of infections over time. The solid and dotted black lines are consolidated dataset of the baseline, female, and two </w:t>
      </w:r>
      <w:proofErr w:type="gramStart"/>
      <w:r>
        <w:t>names</w:t>
      </w:r>
      <w:proofErr w:type="gramEnd"/>
      <w:r>
        <w:t xml:space="preserve"> datasets. Panel C is the mobility of the agents over time. For each run, Panel D is the average percentage of cumulative infections after </w:t>
      </w:r>
      <w:proofErr w:type="gramStart"/>
      <w:r>
        <w:t>50 time</w:t>
      </w:r>
      <w:proofErr w:type="gramEnd"/>
      <w:r>
        <w:t xml:space="preserve"> steps. Panel E is the average percentage of cumulative mobility over </w:t>
      </w:r>
      <w:proofErr w:type="gramStart"/>
      <w:r>
        <w:t>50 time</w:t>
      </w:r>
      <w:proofErr w:type="gramEnd"/>
      <w:r>
        <w:t xml:space="preserve"> steps</w:t>
      </w:r>
    </w:p>
    <w:p w14:paraId="7CDD944F" w14:textId="77777777" w:rsidR="00655B32" w:rsidRDefault="00655B32"/>
    <w:sectPr w:rsidR="00655B32" w:rsidSect="00655B3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2D"/>
    <w:rsid w:val="00097AE0"/>
    <w:rsid w:val="000B0F65"/>
    <w:rsid w:val="00164630"/>
    <w:rsid w:val="004467E8"/>
    <w:rsid w:val="00655B32"/>
    <w:rsid w:val="0077120B"/>
    <w:rsid w:val="00830CE9"/>
    <w:rsid w:val="0092581B"/>
    <w:rsid w:val="00C82DC7"/>
    <w:rsid w:val="00D62775"/>
    <w:rsid w:val="00D91FD6"/>
    <w:rsid w:val="00D92F2D"/>
    <w:rsid w:val="00DD0203"/>
    <w:rsid w:val="00E36A68"/>
    <w:rsid w:val="00E77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BD78"/>
  <w15:chartTrackingRefBased/>
  <w15:docId w15:val="{52ECDE1E-9EEE-47ED-AB6F-D487BED72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68F91B-6A17-4C43-BBF6-D4A44CC8F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9</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Ross</dc:creator>
  <cp:keywords/>
  <dc:description/>
  <cp:lastModifiedBy>Williams, Ross</cp:lastModifiedBy>
  <cp:revision>4</cp:revision>
  <dcterms:created xsi:type="dcterms:W3CDTF">2023-07-18T17:34:00Z</dcterms:created>
  <dcterms:modified xsi:type="dcterms:W3CDTF">2023-09-19T14:09:00Z</dcterms:modified>
</cp:coreProperties>
</file>