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44D98" w14:textId="77777777" w:rsidR="007C076F" w:rsidRDefault="007C076F" w:rsidP="007C076F">
      <w:pPr>
        <w:pBdr>
          <w:top w:val="nil"/>
          <w:left w:val="nil"/>
          <w:bottom w:val="nil"/>
          <w:right w:val="nil"/>
          <w:between w:val="nil"/>
        </w:pBdr>
        <w:spacing w:before="120"/>
        <w:jc w:val="center"/>
        <w:rPr>
          <w:color w:val="000000"/>
          <w:sz w:val="40"/>
          <w:szCs w:val="40"/>
        </w:rPr>
      </w:pPr>
      <w:r>
        <w:rPr>
          <w:color w:val="000000"/>
          <w:sz w:val="40"/>
          <w:szCs w:val="40"/>
        </w:rPr>
        <w:t>P</w:t>
      </w:r>
      <w:r w:rsidRPr="00F668B0">
        <w:rPr>
          <w:color w:val="000000"/>
          <w:sz w:val="40"/>
          <w:szCs w:val="40"/>
        </w:rPr>
        <w:t xml:space="preserve">rompt Sensitivity of Generative </w:t>
      </w:r>
      <w:r>
        <w:rPr>
          <w:color w:val="000000"/>
          <w:sz w:val="40"/>
          <w:szCs w:val="40"/>
        </w:rPr>
        <w:t>Agents</w:t>
      </w:r>
      <w:r w:rsidRPr="00F668B0">
        <w:rPr>
          <w:color w:val="000000"/>
          <w:sz w:val="40"/>
          <w:szCs w:val="40"/>
        </w:rPr>
        <w:t>: Evidence from an Epidemic Model</w:t>
      </w:r>
    </w:p>
    <w:p w14:paraId="54B1BC4D" w14:textId="77777777" w:rsidR="007C076F" w:rsidRDefault="007C076F" w:rsidP="007C076F">
      <w:pPr>
        <w:pBdr>
          <w:top w:val="nil"/>
          <w:left w:val="nil"/>
          <w:bottom w:val="nil"/>
          <w:right w:val="nil"/>
          <w:between w:val="nil"/>
        </w:pBdr>
        <w:spacing w:before="120" w:after="360"/>
        <w:jc w:val="center"/>
        <w:rPr>
          <w:color w:val="000000"/>
          <w:sz w:val="40"/>
          <w:szCs w:val="40"/>
        </w:rPr>
      </w:pPr>
    </w:p>
    <w:p w14:paraId="4191A805" w14:textId="77777777" w:rsidR="007C076F" w:rsidRDefault="007C076F" w:rsidP="007C076F">
      <w:pPr>
        <w:pBdr>
          <w:top w:val="nil"/>
          <w:left w:val="nil"/>
          <w:bottom w:val="nil"/>
          <w:right w:val="nil"/>
          <w:between w:val="nil"/>
        </w:pBdr>
        <w:spacing w:before="120" w:after="360"/>
        <w:jc w:val="center"/>
        <w:rPr>
          <w:color w:val="000000"/>
          <w:sz w:val="24"/>
          <w:szCs w:val="24"/>
        </w:rPr>
      </w:pPr>
      <w:r>
        <w:rPr>
          <w:color w:val="000000"/>
          <w:sz w:val="24"/>
          <w:szCs w:val="24"/>
        </w:rPr>
        <w:t>Ross Williams</w:t>
      </w:r>
    </w:p>
    <w:p w14:paraId="0BE79DB0" w14:textId="77777777" w:rsidR="007C076F" w:rsidRDefault="007C076F" w:rsidP="007C076F">
      <w:pPr>
        <w:ind w:left="360"/>
        <w:rPr>
          <w:color w:val="000000"/>
          <w:sz w:val="24"/>
          <w:szCs w:val="24"/>
        </w:rPr>
      </w:pPr>
      <w:r>
        <w:rPr>
          <w:color w:val="000000"/>
          <w:sz w:val="24"/>
          <w:szCs w:val="24"/>
        </w:rPr>
        <w:t xml:space="preserve">Industrial and Systems Engineering, Virginia Tech; Falls Church, VA 22043, USA. </w:t>
      </w:r>
    </w:p>
    <w:p w14:paraId="4F99228F" w14:textId="77777777" w:rsidR="007C076F" w:rsidRDefault="007C076F" w:rsidP="007C076F">
      <w:pPr>
        <w:pBdr>
          <w:top w:val="nil"/>
          <w:left w:val="nil"/>
          <w:bottom w:val="nil"/>
          <w:right w:val="nil"/>
          <w:between w:val="nil"/>
        </w:pBdr>
        <w:spacing w:before="120"/>
        <w:ind w:left="360"/>
        <w:rPr>
          <w:color w:val="000000"/>
          <w:sz w:val="24"/>
          <w:szCs w:val="24"/>
        </w:rPr>
      </w:pPr>
      <w:r>
        <w:rPr>
          <w:color w:val="000000"/>
          <w:sz w:val="24"/>
          <w:szCs w:val="24"/>
        </w:rPr>
        <w:t xml:space="preserve">Email: rossfw@vt.edu </w:t>
      </w:r>
    </w:p>
    <w:p w14:paraId="40CF9593" w14:textId="77777777" w:rsidR="007C076F" w:rsidRDefault="007C076F" w:rsidP="007C076F">
      <w:pPr>
        <w:pBdr>
          <w:top w:val="nil"/>
          <w:left w:val="nil"/>
          <w:bottom w:val="nil"/>
          <w:right w:val="nil"/>
          <w:between w:val="nil"/>
        </w:pBdr>
        <w:spacing w:before="120"/>
        <w:rPr>
          <w:color w:val="000000"/>
          <w:sz w:val="24"/>
          <w:szCs w:val="24"/>
        </w:rPr>
      </w:pPr>
    </w:p>
    <w:p w14:paraId="76AA0922" w14:textId="77777777" w:rsidR="007C076F" w:rsidRDefault="007C076F" w:rsidP="007C076F">
      <w:pPr>
        <w:pBdr>
          <w:top w:val="nil"/>
          <w:left w:val="nil"/>
          <w:bottom w:val="nil"/>
          <w:right w:val="nil"/>
          <w:between w:val="nil"/>
        </w:pBdr>
        <w:spacing w:before="120"/>
        <w:rPr>
          <w:b/>
          <w:color w:val="000000"/>
          <w:sz w:val="24"/>
          <w:szCs w:val="24"/>
        </w:rPr>
      </w:pPr>
    </w:p>
    <w:p w14:paraId="742D4A4B" w14:textId="77777777" w:rsidR="007C076F" w:rsidRDefault="007C076F" w:rsidP="007C076F">
      <w:pPr>
        <w:pBdr>
          <w:top w:val="nil"/>
          <w:left w:val="nil"/>
          <w:bottom w:val="nil"/>
          <w:right w:val="nil"/>
          <w:between w:val="nil"/>
        </w:pBdr>
        <w:spacing w:before="120"/>
        <w:rPr>
          <w:b/>
          <w:color w:val="000000"/>
          <w:sz w:val="24"/>
          <w:szCs w:val="24"/>
        </w:rPr>
      </w:pPr>
    </w:p>
    <w:p w14:paraId="088823A6" w14:textId="77777777" w:rsidR="007C076F" w:rsidRPr="00F668B0" w:rsidRDefault="007C076F" w:rsidP="007C076F">
      <w:pPr>
        <w:keepNext/>
        <w:pBdr>
          <w:top w:val="nil"/>
          <w:left w:val="nil"/>
          <w:bottom w:val="nil"/>
          <w:right w:val="nil"/>
          <w:between w:val="nil"/>
        </w:pBdr>
        <w:spacing w:before="240" w:after="60"/>
        <w:rPr>
          <w:b/>
          <w:color w:val="000000"/>
          <w:sz w:val="28"/>
          <w:szCs w:val="28"/>
        </w:rPr>
      </w:pPr>
      <w:r>
        <w:rPr>
          <w:b/>
          <w:color w:val="000000"/>
          <w:sz w:val="28"/>
          <w:szCs w:val="28"/>
        </w:rPr>
        <w:t>Abstract</w:t>
      </w:r>
    </w:p>
    <w:p w14:paraId="69CC4948" w14:textId="3FFB503E" w:rsidR="007C076F" w:rsidRDefault="007C076F" w:rsidP="000B27FF">
      <w:pPr>
        <w:pBdr>
          <w:top w:val="nil"/>
          <w:left w:val="nil"/>
          <w:bottom w:val="nil"/>
          <w:right w:val="nil"/>
          <w:between w:val="nil"/>
        </w:pBdr>
        <w:spacing w:before="120"/>
        <w:rPr>
          <w:color w:val="000000"/>
          <w:sz w:val="24"/>
          <w:szCs w:val="24"/>
        </w:rPr>
      </w:pPr>
      <w:r>
        <w:rPr>
          <w:color w:val="000000"/>
          <w:sz w:val="24"/>
          <w:szCs w:val="24"/>
        </w:rPr>
        <w:t xml:space="preserve">As generative AI gains traction, researchers are investigating its potential to serve as proxies for humans. From undergoing cognitive psychology experiments to experiencing an epidemic, generative agents, agents powered by generative AI models, produce realistic human behavior when prompted. This study explores the sensitivity of these generative agents’ behavior to </w:t>
      </w:r>
      <w:r w:rsidR="005A7ABB">
        <w:rPr>
          <w:color w:val="000000"/>
          <w:sz w:val="24"/>
          <w:szCs w:val="24"/>
        </w:rPr>
        <w:t>prompt modifications</w:t>
      </w:r>
      <w:r>
        <w:rPr>
          <w:color w:val="000000"/>
          <w:sz w:val="24"/>
          <w:szCs w:val="24"/>
        </w:rPr>
        <w:t xml:space="preserve"> and </w:t>
      </w:r>
      <w:r w:rsidR="0088327E">
        <w:rPr>
          <w:color w:val="000000"/>
          <w:sz w:val="24"/>
          <w:szCs w:val="24"/>
        </w:rPr>
        <w:t>varied</w:t>
      </w:r>
      <w:r>
        <w:rPr>
          <w:color w:val="000000"/>
          <w:sz w:val="24"/>
          <w:szCs w:val="24"/>
        </w:rPr>
        <w:t xml:space="preserve"> </w:t>
      </w:r>
      <w:r w:rsidR="0099081F">
        <w:rPr>
          <w:color w:val="000000"/>
          <w:sz w:val="24"/>
          <w:szCs w:val="24"/>
        </w:rPr>
        <w:t xml:space="preserve">persona </w:t>
      </w:r>
      <w:r>
        <w:rPr>
          <w:color w:val="000000"/>
          <w:sz w:val="24"/>
          <w:szCs w:val="24"/>
        </w:rPr>
        <w:t xml:space="preserve">names of the agents. To assess this sensitivity, we use a generative agent epidemic model, wherein each agent is prompted daily on whether it wants to isolate or commingle with other agents. We found that using synonymous prompts results in negligible changes to the model’s outcomes. However, minor variations in prompts, as well as </w:t>
      </w:r>
      <w:r w:rsidR="0088327E">
        <w:rPr>
          <w:color w:val="000000"/>
          <w:sz w:val="24"/>
          <w:szCs w:val="24"/>
        </w:rPr>
        <w:t>contextual changes</w:t>
      </w:r>
      <w:r>
        <w:rPr>
          <w:color w:val="000000"/>
          <w:sz w:val="24"/>
          <w:szCs w:val="24"/>
        </w:rPr>
        <w:t xml:space="preserve">, do influence the model’s results. Lastly, our data indicates that different </w:t>
      </w:r>
      <w:r w:rsidR="0099081F">
        <w:rPr>
          <w:color w:val="000000"/>
          <w:sz w:val="24"/>
          <w:szCs w:val="24"/>
        </w:rPr>
        <w:t xml:space="preserve">persona </w:t>
      </w:r>
      <w:r>
        <w:rPr>
          <w:color w:val="000000"/>
          <w:sz w:val="24"/>
          <w:szCs w:val="24"/>
        </w:rPr>
        <w:t>names assigned to generative agents, specifically those imbued with personas, do not significantly impact epidemic outcomes.</w:t>
      </w:r>
    </w:p>
    <w:p w14:paraId="5D242EEA" w14:textId="77777777" w:rsidR="007C076F" w:rsidRPr="003E7BAB" w:rsidRDefault="007C076F" w:rsidP="007C076F">
      <w:pPr>
        <w:pBdr>
          <w:top w:val="nil"/>
          <w:left w:val="nil"/>
          <w:bottom w:val="nil"/>
          <w:right w:val="nil"/>
          <w:between w:val="nil"/>
        </w:pBdr>
        <w:spacing w:before="120"/>
        <w:rPr>
          <w:color w:val="000000"/>
          <w:sz w:val="24"/>
          <w:szCs w:val="24"/>
        </w:rPr>
      </w:pPr>
    </w:p>
    <w:p w14:paraId="5028A617" w14:textId="28995858" w:rsidR="007C076F" w:rsidRDefault="007C076F" w:rsidP="007C076F">
      <w:pPr>
        <w:pBdr>
          <w:top w:val="nil"/>
          <w:left w:val="nil"/>
          <w:bottom w:val="nil"/>
          <w:right w:val="nil"/>
          <w:between w:val="nil"/>
        </w:pBdr>
        <w:spacing w:before="120"/>
        <w:rPr>
          <w:color w:val="000000"/>
          <w:sz w:val="24"/>
          <w:szCs w:val="24"/>
        </w:rPr>
      </w:pPr>
      <w:r>
        <w:rPr>
          <w:b/>
          <w:color w:val="000000"/>
          <w:sz w:val="24"/>
          <w:szCs w:val="24"/>
        </w:rPr>
        <w:t xml:space="preserve">One-Sentence Summary: </w:t>
      </w:r>
      <w:r>
        <w:rPr>
          <w:bCs/>
          <w:color w:val="000000"/>
          <w:sz w:val="24"/>
          <w:szCs w:val="24"/>
        </w:rPr>
        <w:t>In an epidemic model, generative agents exhibit behavior that is insensitive to synonymous prompt and</w:t>
      </w:r>
      <w:r w:rsidR="0099081F">
        <w:rPr>
          <w:bCs/>
          <w:color w:val="000000"/>
          <w:sz w:val="24"/>
          <w:szCs w:val="24"/>
        </w:rPr>
        <w:t xml:space="preserve"> persona</w:t>
      </w:r>
      <w:r>
        <w:rPr>
          <w:bCs/>
          <w:color w:val="000000"/>
          <w:sz w:val="24"/>
          <w:szCs w:val="24"/>
        </w:rPr>
        <w:t xml:space="preserve"> name </w:t>
      </w:r>
      <w:r w:rsidR="005A7ABB">
        <w:rPr>
          <w:bCs/>
          <w:color w:val="000000"/>
          <w:sz w:val="24"/>
          <w:szCs w:val="24"/>
        </w:rPr>
        <w:t>modifications but</w:t>
      </w:r>
      <w:r>
        <w:rPr>
          <w:bCs/>
          <w:color w:val="000000"/>
          <w:sz w:val="24"/>
          <w:szCs w:val="24"/>
        </w:rPr>
        <w:t xml:space="preserve"> </w:t>
      </w:r>
      <w:r w:rsidR="005A7ABB">
        <w:rPr>
          <w:bCs/>
          <w:color w:val="000000"/>
          <w:sz w:val="24"/>
          <w:szCs w:val="24"/>
        </w:rPr>
        <w:t xml:space="preserve">have </w:t>
      </w:r>
      <w:r>
        <w:rPr>
          <w:bCs/>
          <w:color w:val="000000"/>
          <w:sz w:val="24"/>
          <w:szCs w:val="24"/>
        </w:rPr>
        <w:t xml:space="preserve">behavior that is sensitive to slight and </w:t>
      </w:r>
      <w:r w:rsidR="0088327E">
        <w:rPr>
          <w:bCs/>
          <w:color w:val="000000"/>
          <w:sz w:val="24"/>
          <w:szCs w:val="24"/>
        </w:rPr>
        <w:t>contextual</w:t>
      </w:r>
      <w:r>
        <w:rPr>
          <w:bCs/>
          <w:color w:val="000000"/>
          <w:sz w:val="24"/>
          <w:szCs w:val="24"/>
        </w:rPr>
        <w:t xml:space="preserve"> prompt modifications.</w:t>
      </w:r>
      <w:r>
        <w:rPr>
          <w:color w:val="000000"/>
          <w:sz w:val="24"/>
          <w:szCs w:val="24"/>
        </w:rPr>
        <w:t xml:space="preserve"> </w:t>
      </w:r>
    </w:p>
    <w:p w14:paraId="4278AD74" w14:textId="77777777" w:rsidR="007C076F" w:rsidRDefault="007C076F" w:rsidP="007C076F">
      <w:pPr>
        <w:rPr>
          <w:b/>
        </w:rPr>
      </w:pPr>
    </w:p>
    <w:p w14:paraId="2AA3009A" w14:textId="77777777" w:rsidR="007C076F" w:rsidRDefault="007C076F" w:rsidP="007C076F">
      <w:pPr>
        <w:tabs>
          <w:tab w:val="left" w:pos="1315"/>
        </w:tabs>
        <w:rPr>
          <w:b/>
        </w:rPr>
      </w:pPr>
    </w:p>
    <w:p w14:paraId="4A5AD608" w14:textId="77777777" w:rsidR="007C076F" w:rsidRDefault="007C076F" w:rsidP="007C076F">
      <w:pPr>
        <w:rPr>
          <w:b/>
        </w:rPr>
      </w:pPr>
    </w:p>
    <w:p w14:paraId="19D1D2B1" w14:textId="0CF4BFB7" w:rsidR="007C076F" w:rsidRDefault="007C076F" w:rsidP="007C076F">
      <w:pPr>
        <w:rPr>
          <w:sz w:val="24"/>
          <w:szCs w:val="24"/>
        </w:rPr>
      </w:pPr>
      <w:r>
        <w:rPr>
          <w:b/>
          <w:sz w:val="24"/>
          <w:szCs w:val="24"/>
        </w:rPr>
        <w:t xml:space="preserve">Keywords: </w:t>
      </w:r>
      <w:r w:rsidRPr="00261C48">
        <w:rPr>
          <w:sz w:val="24"/>
          <w:szCs w:val="24"/>
        </w:rPr>
        <w:t>Generative Artificial Intelligence, Large Language Models, Agent Based Model, Generative Agent Based Model, System Dynamics, Computational Social Science, ChatGPT</w:t>
      </w:r>
      <w:r>
        <w:rPr>
          <w:sz w:val="24"/>
          <w:szCs w:val="24"/>
        </w:rPr>
        <w:t>, Sensitivity Analysis, LLM-based agents</w:t>
      </w:r>
    </w:p>
    <w:p w14:paraId="246B825C" w14:textId="77777777" w:rsidR="007C076F" w:rsidRDefault="007C076F">
      <w:pPr>
        <w:spacing w:after="160" w:line="259" w:lineRule="auto"/>
        <w:rPr>
          <w:sz w:val="24"/>
          <w:szCs w:val="24"/>
        </w:rPr>
      </w:pPr>
      <w:r>
        <w:rPr>
          <w:sz w:val="24"/>
          <w:szCs w:val="24"/>
        </w:rPr>
        <w:br w:type="page"/>
      </w:r>
    </w:p>
    <w:p w14:paraId="35155E39" w14:textId="08944E68" w:rsidR="007C076F" w:rsidRDefault="007C076F" w:rsidP="007C076F">
      <w:pPr>
        <w:keepNext/>
        <w:numPr>
          <w:ilvl w:val="0"/>
          <w:numId w:val="1"/>
        </w:numPr>
        <w:pBdr>
          <w:top w:val="nil"/>
          <w:left w:val="nil"/>
          <w:bottom w:val="nil"/>
          <w:right w:val="nil"/>
          <w:between w:val="nil"/>
        </w:pBdr>
        <w:spacing w:before="240" w:after="60"/>
        <w:ind w:left="450" w:hanging="450"/>
        <w:rPr>
          <w:b/>
          <w:color w:val="000000"/>
          <w:sz w:val="28"/>
          <w:szCs w:val="28"/>
        </w:rPr>
      </w:pPr>
      <w:r>
        <w:lastRenderedPageBreak/>
        <w:softHyphen/>
      </w:r>
      <w:r w:rsidRPr="007C076F">
        <w:rPr>
          <w:b/>
          <w:color w:val="000000"/>
          <w:sz w:val="28"/>
          <w:szCs w:val="28"/>
        </w:rPr>
        <w:t xml:space="preserve"> </w:t>
      </w:r>
      <w:r>
        <w:rPr>
          <w:b/>
          <w:color w:val="000000"/>
          <w:sz w:val="28"/>
          <w:szCs w:val="28"/>
        </w:rPr>
        <w:t>Introduction</w:t>
      </w:r>
    </w:p>
    <w:p w14:paraId="0FCC872D" w14:textId="2188358A" w:rsidR="007C076F" w:rsidRPr="007F2301" w:rsidRDefault="007C076F" w:rsidP="007C076F">
      <w:pPr>
        <w:keepNext/>
        <w:pBdr>
          <w:top w:val="nil"/>
          <w:left w:val="nil"/>
          <w:bottom w:val="nil"/>
          <w:right w:val="nil"/>
          <w:between w:val="nil"/>
        </w:pBdr>
        <w:spacing w:before="240" w:after="60"/>
        <w:ind w:firstLine="450"/>
        <w:rPr>
          <w:color w:val="000000"/>
          <w:sz w:val="24"/>
          <w:szCs w:val="24"/>
        </w:rPr>
      </w:pPr>
      <w:r>
        <w:rPr>
          <w:color w:val="000000"/>
          <w:sz w:val="24"/>
          <w:szCs w:val="24"/>
        </w:rPr>
        <w:t>Over the past year, the study of generative artificial intelligence (AI) has seen significant advances (2</w:t>
      </w:r>
      <w:r w:rsidR="001E1F90">
        <w:rPr>
          <w:color w:val="000000"/>
          <w:sz w:val="24"/>
          <w:szCs w:val="24"/>
        </w:rPr>
        <w:t>7</w:t>
      </w:r>
      <w:r>
        <w:rPr>
          <w:color w:val="000000"/>
          <w:sz w:val="24"/>
          <w:szCs w:val="24"/>
        </w:rPr>
        <w:t>). Generative AI refers to AI models that can create content such as text, images, videos, and music in response to user prompts. Since these models are trained on massive amounts of human-</w:t>
      </w:r>
      <w:r w:rsidRPr="007F2301">
        <w:rPr>
          <w:color w:val="000000"/>
          <w:sz w:val="24"/>
          <w:szCs w:val="24"/>
        </w:rPr>
        <w:t>generated data</w:t>
      </w:r>
      <w:r w:rsidR="00EC09BD">
        <w:rPr>
          <w:color w:val="000000"/>
          <w:sz w:val="24"/>
          <w:szCs w:val="24"/>
        </w:rPr>
        <w:t xml:space="preserve"> (5)</w:t>
      </w:r>
      <w:r w:rsidRPr="007F2301">
        <w:rPr>
          <w:color w:val="000000"/>
          <w:sz w:val="24"/>
          <w:szCs w:val="24"/>
        </w:rPr>
        <w:t>, social scientists have explored their ability to roleplay as a representative proxy for human behavior.</w:t>
      </w:r>
    </w:p>
    <w:p w14:paraId="346A945A" w14:textId="22DF2459" w:rsidR="007C076F" w:rsidRPr="007F2301" w:rsidRDefault="007C076F" w:rsidP="007C076F">
      <w:pPr>
        <w:keepNext/>
        <w:pBdr>
          <w:top w:val="nil"/>
          <w:left w:val="nil"/>
          <w:bottom w:val="nil"/>
          <w:right w:val="nil"/>
          <w:between w:val="nil"/>
        </w:pBdr>
        <w:spacing w:before="240" w:after="60"/>
        <w:ind w:firstLine="450"/>
        <w:rPr>
          <w:color w:val="000000"/>
          <w:sz w:val="24"/>
          <w:szCs w:val="24"/>
        </w:rPr>
      </w:pPr>
      <w:r w:rsidRPr="007F2301">
        <w:rPr>
          <w:color w:val="000000"/>
          <w:sz w:val="24"/>
          <w:szCs w:val="24"/>
        </w:rPr>
        <w:t xml:space="preserve">From exploring tacit collusion (1) to creating more humanistic thinking chatbots (2-8), the possibilities of modeling human behavior using agents powered by large language models (LLM) seems increasingly likely (9). A generative agent is an entity that uses LLMs to personify itself and simulate realistic human behavior (2). To interact with the </w:t>
      </w:r>
      <w:r>
        <w:rPr>
          <w:color w:val="000000"/>
          <w:sz w:val="24"/>
          <w:szCs w:val="24"/>
        </w:rPr>
        <w:t>generative agent</w:t>
      </w:r>
      <w:r w:rsidRPr="007F2301">
        <w:rPr>
          <w:color w:val="000000"/>
          <w:sz w:val="24"/>
          <w:szCs w:val="24"/>
        </w:rPr>
        <w:t>, the author feeds text prompts as inputs</w:t>
      </w:r>
      <w:r>
        <w:rPr>
          <w:color w:val="000000"/>
          <w:sz w:val="24"/>
          <w:szCs w:val="24"/>
        </w:rPr>
        <w:t xml:space="preserve"> to the LLM </w:t>
      </w:r>
      <w:r w:rsidRPr="007F2301">
        <w:rPr>
          <w:color w:val="000000"/>
          <w:sz w:val="24"/>
          <w:szCs w:val="24"/>
        </w:rPr>
        <w:t>(1, 2, 10</w:t>
      </w:r>
      <w:r>
        <w:rPr>
          <w:color w:val="000000"/>
          <w:sz w:val="24"/>
          <w:szCs w:val="24"/>
        </w:rPr>
        <w:t>–12</w:t>
      </w:r>
      <w:r w:rsidRPr="007F2301">
        <w:rPr>
          <w:color w:val="000000"/>
          <w:sz w:val="24"/>
          <w:szCs w:val="24"/>
        </w:rPr>
        <w:t xml:space="preserve">). The LLM then proceeds to generate text responses as outputs (5). </w:t>
      </w:r>
      <w:r w:rsidR="00AC6CC6">
        <w:rPr>
          <w:color w:val="000000"/>
          <w:sz w:val="24"/>
          <w:szCs w:val="24"/>
        </w:rPr>
        <w:t>In some applications of generative AI</w:t>
      </w:r>
      <w:r w:rsidRPr="007F2301">
        <w:rPr>
          <w:color w:val="000000"/>
          <w:sz w:val="24"/>
          <w:szCs w:val="24"/>
        </w:rPr>
        <w:t>, the survey-like experiment ends there, and the output responses are analyzed (13, 14 18–20). For other experiments, researchers have conducted dynamic experiments with generative agents on social science models such as information diffusion (2) and epidemic models (10) to test their believability as proxies for human behavior.</w:t>
      </w:r>
    </w:p>
    <w:p w14:paraId="77CA13B6" w14:textId="45B5A5AD" w:rsidR="007C076F" w:rsidRPr="007F2301" w:rsidRDefault="007C076F" w:rsidP="007C076F">
      <w:pPr>
        <w:keepNext/>
        <w:pBdr>
          <w:top w:val="nil"/>
          <w:left w:val="nil"/>
          <w:bottom w:val="nil"/>
          <w:right w:val="nil"/>
          <w:between w:val="nil"/>
        </w:pBdr>
        <w:spacing w:before="240" w:after="60"/>
        <w:ind w:firstLine="450"/>
        <w:rPr>
          <w:color w:val="000000"/>
          <w:sz w:val="24"/>
          <w:szCs w:val="24"/>
        </w:rPr>
      </w:pPr>
      <w:r w:rsidRPr="00DE72E0">
        <w:rPr>
          <w:color w:val="000000"/>
          <w:sz w:val="24"/>
          <w:szCs w:val="24"/>
        </w:rPr>
        <w:t xml:space="preserve">For the information diffusion model, generative agents are placed in a </w:t>
      </w:r>
      <w:r>
        <w:rPr>
          <w:color w:val="000000"/>
          <w:sz w:val="24"/>
          <w:szCs w:val="24"/>
        </w:rPr>
        <w:t xml:space="preserve">virtual, pixelated world to go about their daily lives </w:t>
      </w:r>
      <w:r w:rsidRPr="007F2301">
        <w:rPr>
          <w:color w:val="000000"/>
          <w:sz w:val="24"/>
          <w:szCs w:val="24"/>
        </w:rPr>
        <w:t>(2</w:t>
      </w:r>
      <w:r>
        <w:rPr>
          <w:color w:val="000000"/>
          <w:sz w:val="24"/>
          <w:szCs w:val="24"/>
        </w:rPr>
        <w:t>, 27</w:t>
      </w:r>
      <w:r w:rsidRPr="007F2301">
        <w:rPr>
          <w:color w:val="000000"/>
          <w:sz w:val="24"/>
          <w:szCs w:val="24"/>
        </w:rPr>
        <w:t xml:space="preserve">). In this seminal paper, generative agents have names and </w:t>
      </w:r>
      <w:r w:rsidR="00B30857">
        <w:rPr>
          <w:color w:val="000000"/>
          <w:sz w:val="24"/>
          <w:szCs w:val="24"/>
        </w:rPr>
        <w:t>traits</w:t>
      </w:r>
      <w:r w:rsidRPr="007F2301">
        <w:rPr>
          <w:color w:val="000000"/>
          <w:sz w:val="24"/>
          <w:szCs w:val="24"/>
        </w:rPr>
        <w:t>; together, the agents make up a small-town named Smallville. In this community, an agent can interact with other agents, the environment, and even itself. The agent recalls its actions and conversations through a memory architecture, which in turn helps the agent plan and act in future time steps (15). To test information diffusion in this simulation, the authors implanted a thought in a single agent of throwing a Valentine’s Day party. With time, the agent—as well as other invited guests—spreads the word of the Valentine’s Day party, resulting in many agents attending the event.</w:t>
      </w:r>
    </w:p>
    <w:p w14:paraId="1E633736" w14:textId="66B6EB3C" w:rsidR="007C076F" w:rsidRPr="007F2301" w:rsidRDefault="007C076F" w:rsidP="007C076F">
      <w:pPr>
        <w:keepNext/>
        <w:pBdr>
          <w:top w:val="nil"/>
          <w:left w:val="nil"/>
          <w:bottom w:val="nil"/>
          <w:right w:val="nil"/>
          <w:between w:val="nil"/>
        </w:pBdr>
        <w:spacing w:before="240" w:after="60"/>
        <w:ind w:firstLine="450"/>
        <w:rPr>
          <w:color w:val="000000"/>
          <w:sz w:val="24"/>
          <w:szCs w:val="24"/>
        </w:rPr>
      </w:pPr>
      <w:r w:rsidRPr="007F2301">
        <w:rPr>
          <w:color w:val="000000"/>
          <w:sz w:val="24"/>
          <w:szCs w:val="24"/>
        </w:rPr>
        <w:t xml:space="preserve">While the information diffusion model is a proof-of-concept that </w:t>
      </w:r>
      <w:r w:rsidR="00640E11">
        <w:rPr>
          <w:color w:val="000000"/>
          <w:sz w:val="24"/>
          <w:szCs w:val="24"/>
        </w:rPr>
        <w:t xml:space="preserve">generative agents can operate in </w:t>
      </w:r>
      <w:r w:rsidRPr="007F2301">
        <w:rPr>
          <w:color w:val="000000"/>
          <w:sz w:val="24"/>
          <w:szCs w:val="24"/>
        </w:rPr>
        <w:t>social-science experiments, the epidemic model quantitatively studies an epidemic in Dewberry Hollow, a</w:t>
      </w:r>
      <w:r>
        <w:rPr>
          <w:color w:val="000000"/>
          <w:sz w:val="24"/>
          <w:szCs w:val="24"/>
        </w:rPr>
        <w:t xml:space="preserve"> virtual</w:t>
      </w:r>
      <w:r w:rsidRPr="007F2301">
        <w:rPr>
          <w:color w:val="000000"/>
          <w:sz w:val="24"/>
          <w:szCs w:val="24"/>
        </w:rPr>
        <w:t xml:space="preserve"> town full of generative agents (10). Here, agents are informed daily about their own health as well as the fictional virus spreading within their community. Feeding this information in the form of a prompt to ChatGPT, these agents, personified with the Big Five traits, make decisions on whether they want to isolate or commingle. These individual</w:t>
      </w:r>
      <w:r>
        <w:rPr>
          <w:color w:val="000000"/>
          <w:sz w:val="24"/>
          <w:szCs w:val="24"/>
        </w:rPr>
        <w:t>s’</w:t>
      </w:r>
      <w:r w:rsidRPr="007F2301">
        <w:rPr>
          <w:color w:val="000000"/>
          <w:sz w:val="24"/>
          <w:szCs w:val="24"/>
        </w:rPr>
        <w:t xml:space="preserve"> decisions exhibited heterogeneous risk-tolerances, and collectively, their behavior creates multiple waves of an epidemic.</w:t>
      </w:r>
    </w:p>
    <w:p w14:paraId="5F49E377" w14:textId="7BB3DAA9" w:rsidR="007C076F" w:rsidRPr="007F2301" w:rsidRDefault="007C076F" w:rsidP="007C076F">
      <w:pPr>
        <w:keepNext/>
        <w:pBdr>
          <w:top w:val="nil"/>
          <w:left w:val="nil"/>
          <w:bottom w:val="nil"/>
          <w:right w:val="nil"/>
          <w:between w:val="nil"/>
        </w:pBdr>
        <w:spacing w:before="240" w:after="60"/>
        <w:ind w:firstLine="450"/>
        <w:rPr>
          <w:color w:val="000000"/>
          <w:sz w:val="24"/>
          <w:szCs w:val="24"/>
        </w:rPr>
      </w:pPr>
      <w:r w:rsidRPr="007F2301">
        <w:rPr>
          <w:color w:val="000000"/>
          <w:sz w:val="24"/>
          <w:szCs w:val="24"/>
        </w:rPr>
        <w:t xml:space="preserve">Other dynamic models incorporating generative agents have also begun to emerge. In some game theory applications, generative agents compete against each other in the Prisoner’s Dilemma (11, 12) as well as the Battle of the Sexes (11). For the study of social networks, researchers have agents dynamically react to </w:t>
      </w:r>
      <w:proofErr w:type="spellStart"/>
      <w:r w:rsidRPr="007F2301">
        <w:rPr>
          <w:color w:val="000000"/>
          <w:sz w:val="24"/>
          <w:szCs w:val="24"/>
        </w:rPr>
        <w:t>each others</w:t>
      </w:r>
      <w:r w:rsidR="00E90A36">
        <w:rPr>
          <w:color w:val="000000"/>
          <w:sz w:val="24"/>
          <w:szCs w:val="24"/>
        </w:rPr>
        <w:t>’</w:t>
      </w:r>
      <w:proofErr w:type="spellEnd"/>
      <w:r w:rsidRPr="007F2301">
        <w:rPr>
          <w:color w:val="000000"/>
          <w:sz w:val="24"/>
          <w:szCs w:val="24"/>
        </w:rPr>
        <w:t xml:space="preserve"> post</w:t>
      </w:r>
      <w:r w:rsidR="00E90A36">
        <w:rPr>
          <w:color w:val="000000"/>
          <w:sz w:val="24"/>
          <w:szCs w:val="24"/>
        </w:rPr>
        <w:t>s</w:t>
      </w:r>
      <w:r w:rsidRPr="007F2301">
        <w:rPr>
          <w:color w:val="000000"/>
          <w:sz w:val="24"/>
          <w:szCs w:val="24"/>
        </w:rPr>
        <w:t xml:space="preserve"> and comments in a Reddit-like setting (16). Like the Reddit paper, another model named S</w:t>
      </w:r>
      <w:r w:rsidRPr="007F2301">
        <w:rPr>
          <w:color w:val="000000"/>
          <w:sz w:val="24"/>
          <w:szCs w:val="24"/>
          <w:vertAlign w:val="superscript"/>
        </w:rPr>
        <w:t xml:space="preserve">3 </w:t>
      </w:r>
      <w:r>
        <w:rPr>
          <w:color w:val="000000"/>
          <w:sz w:val="24"/>
          <w:szCs w:val="24"/>
        </w:rPr>
        <w:t>creates a</w:t>
      </w:r>
      <w:r w:rsidRPr="007F2301">
        <w:rPr>
          <w:color w:val="000000"/>
          <w:sz w:val="24"/>
          <w:szCs w:val="24"/>
        </w:rPr>
        <w:t xml:space="preserve"> social-network </w:t>
      </w:r>
      <w:r>
        <w:rPr>
          <w:color w:val="000000"/>
          <w:sz w:val="24"/>
          <w:szCs w:val="24"/>
        </w:rPr>
        <w:t>as well as</w:t>
      </w:r>
      <w:r w:rsidRPr="007F2301">
        <w:rPr>
          <w:color w:val="000000"/>
          <w:sz w:val="24"/>
          <w:szCs w:val="24"/>
        </w:rPr>
        <w:t xml:space="preserve"> realistic human-personas from data-sources (17). Furthermore, they calibrate the agent-to-agent </w:t>
      </w:r>
      <w:r w:rsidRPr="007F2301">
        <w:rPr>
          <w:color w:val="000000"/>
          <w:sz w:val="24"/>
          <w:szCs w:val="24"/>
        </w:rPr>
        <w:lastRenderedPageBreak/>
        <w:t>social media interactions to replicate information diffusion found on social media for two events: the Japan Nuclear Waste</w:t>
      </w:r>
      <w:r w:rsidR="003D05E9">
        <w:rPr>
          <w:color w:val="000000"/>
          <w:sz w:val="24"/>
          <w:szCs w:val="24"/>
        </w:rPr>
        <w:t xml:space="preserve"> </w:t>
      </w:r>
      <w:r w:rsidRPr="007F2301">
        <w:rPr>
          <w:color w:val="000000"/>
          <w:sz w:val="24"/>
          <w:szCs w:val="24"/>
        </w:rPr>
        <w:t>Water Release Event and the Chained Eight-child Mother event.</w:t>
      </w:r>
    </w:p>
    <w:p w14:paraId="30A825B2" w14:textId="1993E596" w:rsidR="007C076F" w:rsidRPr="00D15408" w:rsidRDefault="007C076F" w:rsidP="007C076F">
      <w:pPr>
        <w:keepNext/>
        <w:pBdr>
          <w:top w:val="nil"/>
          <w:left w:val="nil"/>
          <w:bottom w:val="nil"/>
          <w:right w:val="nil"/>
          <w:between w:val="nil"/>
        </w:pBdr>
        <w:spacing w:before="240" w:after="60"/>
        <w:ind w:firstLine="450"/>
        <w:rPr>
          <w:color w:val="000000"/>
          <w:sz w:val="24"/>
          <w:szCs w:val="24"/>
        </w:rPr>
      </w:pPr>
      <w:r w:rsidRPr="00D15408">
        <w:rPr>
          <w:color w:val="000000"/>
          <w:sz w:val="24"/>
          <w:szCs w:val="24"/>
        </w:rPr>
        <w:t xml:space="preserve">Regardless of whether the generative agent application is static or dynamic, all these models lack one thing: robust sensitivity analysis. As LLMs </w:t>
      </w:r>
      <w:r w:rsidR="00E90A36">
        <w:rPr>
          <w:color w:val="000000"/>
          <w:sz w:val="24"/>
          <w:szCs w:val="24"/>
        </w:rPr>
        <w:t>have</w:t>
      </w:r>
      <w:r w:rsidRPr="00D15408">
        <w:rPr>
          <w:color w:val="000000"/>
          <w:sz w:val="24"/>
          <w:szCs w:val="24"/>
        </w:rPr>
        <w:t xml:space="preserve"> grown in popularity, concerns about their sensitivity to text-input have emerged (21, 22). However, according to Wang et al.’s comprehensive literature review of generative agents, there is no unified way to prompt LLMs nor to conduct prompt sensitivity analysis (</w:t>
      </w:r>
      <w:r w:rsidR="001E1F90">
        <w:rPr>
          <w:color w:val="000000"/>
          <w:sz w:val="24"/>
          <w:szCs w:val="24"/>
        </w:rPr>
        <w:t>15</w:t>
      </w:r>
      <w:r w:rsidRPr="00D15408">
        <w:rPr>
          <w:color w:val="000000"/>
          <w:sz w:val="24"/>
          <w:szCs w:val="24"/>
        </w:rPr>
        <w:t xml:space="preserve">). Compared to traditional sensitivity analysis, generative agent sensitivity analysis must have prompt sensitivity analysis in addition to regular parameter sensitivity analysis. Prompt sensitivity analysis has a significantly larger dimensional space due to the infinite possibilities of linguistic expression that can convey the same meaning. Given that LLMs are designed to predict the next word in a sequence, it is critical that variations in prompts do not drastically change the generative agent's behavior. Concerns about sensitivity of prompt modifications stem from researchers post-processing LLM text outputs to determine the </w:t>
      </w:r>
      <w:r w:rsidR="00502DDE">
        <w:rPr>
          <w:color w:val="000000"/>
          <w:sz w:val="24"/>
          <w:szCs w:val="24"/>
        </w:rPr>
        <w:t>decision</w:t>
      </w:r>
      <w:r w:rsidRPr="00D15408">
        <w:rPr>
          <w:color w:val="000000"/>
          <w:sz w:val="24"/>
          <w:szCs w:val="24"/>
        </w:rPr>
        <w:t xml:space="preserve"> the generative agent </w:t>
      </w:r>
      <w:r w:rsidR="00502DDE">
        <w:rPr>
          <w:color w:val="000000"/>
          <w:sz w:val="24"/>
          <w:szCs w:val="24"/>
        </w:rPr>
        <w:t>shall</w:t>
      </w:r>
      <w:r w:rsidRPr="00D15408">
        <w:rPr>
          <w:color w:val="000000"/>
          <w:sz w:val="24"/>
          <w:szCs w:val="24"/>
        </w:rPr>
        <w:t xml:space="preserve"> take (2, 10, 16, 17); hence, if a minor prompt change impacts the agent decision, the results from the model would not be robust. Therefore, it is vital to assess the sensitivity of these LLMs to different input prompts to understand how it influences the generative agents’ behavioral response.</w:t>
      </w:r>
    </w:p>
    <w:p w14:paraId="20738BCC" w14:textId="2F0FB623" w:rsidR="001F3518" w:rsidRDefault="00502DDE" w:rsidP="001F3518">
      <w:pPr>
        <w:keepNext/>
        <w:pBdr>
          <w:top w:val="nil"/>
          <w:left w:val="nil"/>
          <w:bottom w:val="nil"/>
          <w:right w:val="nil"/>
          <w:between w:val="nil"/>
        </w:pBdr>
        <w:spacing w:before="240" w:after="60"/>
        <w:ind w:firstLine="450"/>
        <w:rPr>
          <w:color w:val="000000"/>
          <w:sz w:val="24"/>
          <w:szCs w:val="24"/>
        </w:rPr>
      </w:pPr>
      <w:r>
        <w:rPr>
          <w:color w:val="000000"/>
          <w:sz w:val="24"/>
          <w:szCs w:val="24"/>
        </w:rPr>
        <w:t>This</w:t>
      </w:r>
      <w:r w:rsidR="007C076F" w:rsidRPr="00D15408">
        <w:rPr>
          <w:color w:val="000000"/>
          <w:sz w:val="24"/>
          <w:szCs w:val="24"/>
        </w:rPr>
        <w:t xml:space="preserve"> paper is a step toward generative agent sensitivity analysis. As it is impossible to explore the entire prompt sensitivity space for an LLM, we will use the generative agent epidemic model as an example model to test prompt sensitivity analysis (10). This model was selected amongst other generative agent models for two di</w:t>
      </w:r>
      <w:r w:rsidR="007C076F">
        <w:rPr>
          <w:color w:val="000000"/>
          <w:sz w:val="24"/>
          <w:szCs w:val="24"/>
        </w:rPr>
        <w:t>stinct</w:t>
      </w:r>
      <w:r w:rsidR="007C076F" w:rsidRPr="00D15408">
        <w:rPr>
          <w:color w:val="000000"/>
          <w:sz w:val="24"/>
          <w:szCs w:val="24"/>
        </w:rPr>
        <w:t xml:space="preserve"> reasons. First, this model has a mostly non-changing vignette-style prompt fed into a LLM each time</w:t>
      </w:r>
      <w:r w:rsidR="00E90A36">
        <w:rPr>
          <w:color w:val="000000"/>
          <w:sz w:val="24"/>
          <w:szCs w:val="24"/>
        </w:rPr>
        <w:t xml:space="preserve"> </w:t>
      </w:r>
      <w:r w:rsidR="007C076F" w:rsidRPr="00D15408">
        <w:rPr>
          <w:color w:val="000000"/>
          <w:sz w:val="24"/>
          <w:szCs w:val="24"/>
        </w:rPr>
        <w:t xml:space="preserve">step for each agent. Comparatively, some models, like the Valentine’s Day information diffusion model, have generative agents with memory architecture, which in turn creates more input prompt variability (1, 2, 16, 17). Therefore, the epidemic model prompt helps reduce the potential amount of prompt dimensionality juxtaposed with other models. Secondly, the epidemic model has an easy to measure impact from the prompt: the resulting mobility curve. Mobility curves (seen in </w:t>
      </w:r>
      <w:r w:rsidR="007C076F">
        <w:rPr>
          <w:color w:val="000000"/>
          <w:sz w:val="24"/>
          <w:szCs w:val="24"/>
        </w:rPr>
        <w:t>Figure</w:t>
      </w:r>
      <w:r w:rsidR="007C076F" w:rsidRPr="00D15408">
        <w:rPr>
          <w:color w:val="000000"/>
          <w:sz w:val="24"/>
          <w:szCs w:val="24"/>
        </w:rPr>
        <w:t xml:space="preserve"> 2</w:t>
      </w:r>
      <w:r w:rsidR="007C076F">
        <w:rPr>
          <w:color w:val="000000"/>
          <w:sz w:val="24"/>
          <w:szCs w:val="24"/>
        </w:rPr>
        <w:t xml:space="preserve"> and Figure 3</w:t>
      </w:r>
      <w:r w:rsidR="007C076F" w:rsidRPr="00D15408">
        <w:rPr>
          <w:color w:val="000000"/>
          <w:sz w:val="24"/>
          <w:szCs w:val="24"/>
        </w:rPr>
        <w:t xml:space="preserve">) compare the mobility of people </w:t>
      </w:r>
      <w:r w:rsidR="007C076F">
        <w:rPr>
          <w:color w:val="000000"/>
          <w:sz w:val="24"/>
          <w:szCs w:val="24"/>
        </w:rPr>
        <w:t xml:space="preserve">at the current time step </w:t>
      </w:r>
      <w:r w:rsidR="007C076F" w:rsidRPr="00D15408">
        <w:rPr>
          <w:color w:val="000000"/>
          <w:sz w:val="24"/>
          <w:szCs w:val="24"/>
        </w:rPr>
        <w:t xml:space="preserve">to the percent of new active case infections that happened the previous </w:t>
      </w:r>
      <w:r w:rsidR="007C076F">
        <w:rPr>
          <w:color w:val="000000"/>
          <w:sz w:val="24"/>
          <w:szCs w:val="24"/>
        </w:rPr>
        <w:t>time step</w:t>
      </w:r>
      <w:r w:rsidR="007C076F" w:rsidRPr="00D15408">
        <w:rPr>
          <w:color w:val="000000"/>
          <w:sz w:val="24"/>
          <w:szCs w:val="24"/>
        </w:rPr>
        <w:t>. If the prompt is sensitive to alterations, then the resulting mobility curve will have a different shape as well as values. To comprehensively analyze the robustness of the prompt (10), three types of prompt sensitivity</w:t>
      </w:r>
      <w:r w:rsidR="007C076F">
        <w:rPr>
          <w:color w:val="000000"/>
          <w:sz w:val="24"/>
          <w:szCs w:val="24"/>
        </w:rPr>
        <w:t xml:space="preserve"> </w:t>
      </w:r>
      <w:r w:rsidR="007C076F" w:rsidRPr="00D15408">
        <w:rPr>
          <w:color w:val="000000"/>
          <w:sz w:val="24"/>
          <w:szCs w:val="24"/>
        </w:rPr>
        <w:t xml:space="preserve">analysis will be conducted: semantic variation sensitivity analysis, contextual shift sensitivity analysis, and </w:t>
      </w:r>
      <w:r w:rsidR="00E90A36">
        <w:rPr>
          <w:color w:val="000000"/>
          <w:sz w:val="24"/>
          <w:szCs w:val="24"/>
        </w:rPr>
        <w:t xml:space="preserve">persona </w:t>
      </w:r>
      <w:r w:rsidR="007C076F" w:rsidRPr="00D15408">
        <w:rPr>
          <w:color w:val="000000"/>
          <w:sz w:val="24"/>
          <w:szCs w:val="24"/>
        </w:rPr>
        <w:t xml:space="preserve">name sensitivity analysis. </w:t>
      </w:r>
    </w:p>
    <w:p w14:paraId="253B1B6E" w14:textId="77777777" w:rsidR="001F3518" w:rsidRDefault="007C076F" w:rsidP="001F3518">
      <w:pPr>
        <w:keepNext/>
        <w:pBdr>
          <w:top w:val="nil"/>
          <w:left w:val="nil"/>
          <w:bottom w:val="nil"/>
          <w:right w:val="nil"/>
          <w:between w:val="nil"/>
        </w:pBdr>
        <w:spacing w:before="240" w:after="60"/>
        <w:ind w:firstLine="450"/>
        <w:rPr>
          <w:color w:val="000000"/>
          <w:sz w:val="24"/>
          <w:szCs w:val="24"/>
        </w:rPr>
      </w:pPr>
      <w:r w:rsidRPr="0099081F">
        <w:rPr>
          <w:color w:val="000000"/>
          <w:sz w:val="24"/>
          <w:szCs w:val="24"/>
        </w:rPr>
        <w:t xml:space="preserve">Semantic variation sensitivity analysis </w:t>
      </w:r>
      <w:r w:rsidR="001B6F32" w:rsidRPr="0099081F">
        <w:rPr>
          <w:color w:val="000000"/>
          <w:sz w:val="24"/>
          <w:szCs w:val="24"/>
        </w:rPr>
        <w:t>modifies</w:t>
      </w:r>
      <w:r w:rsidRPr="0099081F">
        <w:rPr>
          <w:color w:val="000000"/>
          <w:sz w:val="24"/>
          <w:szCs w:val="24"/>
        </w:rPr>
        <w:t xml:space="preserve"> parts of the prompt by substituting them with terms or phrases that are </w:t>
      </w:r>
      <w:r w:rsidR="00E90A36" w:rsidRPr="0099081F">
        <w:rPr>
          <w:color w:val="000000"/>
          <w:sz w:val="24"/>
          <w:szCs w:val="24"/>
        </w:rPr>
        <w:t xml:space="preserve">similar </w:t>
      </w:r>
      <w:r w:rsidRPr="0099081F">
        <w:rPr>
          <w:color w:val="000000"/>
          <w:sz w:val="24"/>
          <w:szCs w:val="24"/>
        </w:rPr>
        <w:t>semantically to assess any resulting changes in the LLM’s response.</w:t>
      </w:r>
      <w:r w:rsidR="005A5784" w:rsidRPr="0099081F">
        <w:rPr>
          <w:color w:val="000000"/>
          <w:sz w:val="24"/>
          <w:szCs w:val="24"/>
        </w:rPr>
        <w:t xml:space="preserve"> When using synonymous phras</w:t>
      </w:r>
      <w:r w:rsidR="00A918C8" w:rsidRPr="0099081F">
        <w:rPr>
          <w:color w:val="000000"/>
          <w:sz w:val="24"/>
          <w:szCs w:val="24"/>
        </w:rPr>
        <w:t>es in prompts (</w:t>
      </w:r>
      <w:r w:rsidR="001B6F32" w:rsidRPr="0099081F">
        <w:rPr>
          <w:color w:val="000000"/>
          <w:sz w:val="24"/>
          <w:szCs w:val="24"/>
        </w:rPr>
        <w:t>e.g.,</w:t>
      </w:r>
      <w:r w:rsidR="00A918C8" w:rsidRPr="0099081F">
        <w:rPr>
          <w:color w:val="000000"/>
          <w:sz w:val="24"/>
          <w:szCs w:val="24"/>
        </w:rPr>
        <w:t xml:space="preserve"> “knows about” and “is aware of”</w:t>
      </w:r>
      <w:r w:rsidR="001B6F32" w:rsidRPr="0099081F">
        <w:rPr>
          <w:color w:val="000000"/>
          <w:sz w:val="24"/>
          <w:szCs w:val="24"/>
        </w:rPr>
        <w:t>)</w:t>
      </w:r>
      <w:r w:rsidR="005A5784" w:rsidRPr="0099081F">
        <w:rPr>
          <w:color w:val="000000"/>
          <w:sz w:val="24"/>
          <w:szCs w:val="24"/>
        </w:rPr>
        <w:t xml:space="preserve">, we hypothesize that the agent’s behavior will not change; thereby, not altering the mobility curve. </w:t>
      </w:r>
      <w:r w:rsidR="00A918C8" w:rsidRPr="0099081F">
        <w:rPr>
          <w:color w:val="000000"/>
          <w:sz w:val="24"/>
          <w:szCs w:val="24"/>
        </w:rPr>
        <w:t>In contrast</w:t>
      </w:r>
      <w:r w:rsidR="005A5784" w:rsidRPr="0099081F">
        <w:rPr>
          <w:color w:val="000000"/>
          <w:sz w:val="24"/>
          <w:szCs w:val="24"/>
        </w:rPr>
        <w:t>, we hypothesize that using nonsynonymous phrasing</w:t>
      </w:r>
      <w:r w:rsidR="001B6F32" w:rsidRPr="0099081F">
        <w:rPr>
          <w:color w:val="000000"/>
          <w:sz w:val="24"/>
          <w:szCs w:val="24"/>
        </w:rPr>
        <w:t xml:space="preserve"> (e.g., “knows” and “learns”)</w:t>
      </w:r>
      <w:r w:rsidR="005A5784" w:rsidRPr="0099081F">
        <w:rPr>
          <w:color w:val="000000"/>
          <w:sz w:val="24"/>
          <w:szCs w:val="24"/>
        </w:rPr>
        <w:t xml:space="preserve"> </w:t>
      </w:r>
      <w:r w:rsidR="00412CBD" w:rsidRPr="0099081F">
        <w:rPr>
          <w:color w:val="000000"/>
          <w:sz w:val="24"/>
          <w:szCs w:val="24"/>
        </w:rPr>
        <w:t>will result</w:t>
      </w:r>
      <w:r w:rsidR="00A918C8" w:rsidRPr="0099081F">
        <w:rPr>
          <w:color w:val="000000"/>
          <w:sz w:val="24"/>
          <w:szCs w:val="24"/>
        </w:rPr>
        <w:t xml:space="preserve"> in different agent behavior.</w:t>
      </w:r>
    </w:p>
    <w:p w14:paraId="504BF4C3" w14:textId="77777777" w:rsidR="001F3518" w:rsidRDefault="00B51C35" w:rsidP="001F3518">
      <w:pPr>
        <w:keepNext/>
        <w:pBdr>
          <w:top w:val="nil"/>
          <w:left w:val="nil"/>
          <w:bottom w:val="nil"/>
          <w:right w:val="nil"/>
          <w:between w:val="nil"/>
        </w:pBdr>
        <w:spacing w:before="240" w:after="60"/>
        <w:ind w:firstLine="450"/>
        <w:rPr>
          <w:color w:val="000000"/>
          <w:sz w:val="24"/>
          <w:szCs w:val="24"/>
        </w:rPr>
      </w:pPr>
      <w:r w:rsidRPr="001F3518">
        <w:rPr>
          <w:color w:val="000000"/>
          <w:sz w:val="24"/>
          <w:szCs w:val="24"/>
        </w:rPr>
        <w:t xml:space="preserve">Contextual shift sensitivity analysis involves altering the scenario the generative agent faces by </w:t>
      </w:r>
      <w:r w:rsidR="00412CBD" w:rsidRPr="001F3518">
        <w:rPr>
          <w:color w:val="000000"/>
          <w:sz w:val="24"/>
          <w:szCs w:val="24"/>
        </w:rPr>
        <w:t>modifying</w:t>
      </w:r>
      <w:r w:rsidRPr="001F3518">
        <w:rPr>
          <w:color w:val="000000"/>
          <w:sz w:val="24"/>
          <w:szCs w:val="24"/>
        </w:rPr>
        <w:t xml:space="preserve"> the prompt.</w:t>
      </w:r>
      <w:r w:rsidR="00A918C8" w:rsidRPr="001F3518">
        <w:rPr>
          <w:color w:val="000000"/>
          <w:sz w:val="24"/>
          <w:szCs w:val="24"/>
        </w:rPr>
        <w:t xml:space="preserve"> </w:t>
      </w:r>
      <w:r w:rsidR="00412CBD" w:rsidRPr="001F3518">
        <w:rPr>
          <w:color w:val="000000"/>
          <w:sz w:val="24"/>
          <w:szCs w:val="24"/>
        </w:rPr>
        <w:t>To test the epidemic model’s contextual shift sensitivity</w:t>
      </w:r>
      <w:r w:rsidR="00A918C8" w:rsidRPr="001F3518">
        <w:rPr>
          <w:color w:val="000000"/>
          <w:sz w:val="24"/>
          <w:szCs w:val="24"/>
        </w:rPr>
        <w:t>,</w:t>
      </w:r>
      <w:r w:rsidR="00412CBD" w:rsidRPr="001F3518">
        <w:rPr>
          <w:color w:val="000000"/>
          <w:sz w:val="24"/>
          <w:szCs w:val="24"/>
        </w:rPr>
        <w:t xml:space="preserve"> we examine if</w:t>
      </w:r>
      <w:r w:rsidR="00A918C8" w:rsidRPr="001F3518">
        <w:rPr>
          <w:color w:val="000000"/>
          <w:sz w:val="24"/>
          <w:szCs w:val="24"/>
        </w:rPr>
        <w:t xml:space="preserve"> agents</w:t>
      </w:r>
      <w:r w:rsidR="00067832" w:rsidRPr="001F3518">
        <w:rPr>
          <w:color w:val="000000"/>
          <w:sz w:val="24"/>
          <w:szCs w:val="24"/>
        </w:rPr>
        <w:t>,</w:t>
      </w:r>
      <w:r w:rsidR="00412CBD" w:rsidRPr="001F3518">
        <w:rPr>
          <w:color w:val="000000"/>
          <w:sz w:val="24"/>
          <w:szCs w:val="24"/>
        </w:rPr>
        <w:t xml:space="preserve"> </w:t>
      </w:r>
      <w:r w:rsidR="00A918C8" w:rsidRPr="001F3518">
        <w:rPr>
          <w:color w:val="000000"/>
          <w:sz w:val="24"/>
          <w:szCs w:val="24"/>
        </w:rPr>
        <w:t>fac</w:t>
      </w:r>
      <w:r w:rsidR="00412CBD" w:rsidRPr="001F3518">
        <w:rPr>
          <w:color w:val="000000"/>
          <w:sz w:val="24"/>
          <w:szCs w:val="24"/>
        </w:rPr>
        <w:t>ing</w:t>
      </w:r>
      <w:r w:rsidR="00A918C8" w:rsidRPr="001F3518">
        <w:rPr>
          <w:color w:val="000000"/>
          <w:sz w:val="24"/>
          <w:szCs w:val="24"/>
        </w:rPr>
        <w:t xml:space="preserve"> less fiscal</w:t>
      </w:r>
      <w:r w:rsidR="00412CBD" w:rsidRPr="001F3518">
        <w:rPr>
          <w:color w:val="000000"/>
          <w:sz w:val="24"/>
          <w:szCs w:val="24"/>
        </w:rPr>
        <w:t xml:space="preserve"> pressure</w:t>
      </w:r>
      <w:r w:rsidR="00067832" w:rsidRPr="001F3518">
        <w:rPr>
          <w:color w:val="000000"/>
          <w:sz w:val="24"/>
          <w:szCs w:val="24"/>
        </w:rPr>
        <w:t>,</w:t>
      </w:r>
      <w:r w:rsidR="00A918C8" w:rsidRPr="001F3518">
        <w:rPr>
          <w:color w:val="000000"/>
          <w:sz w:val="24"/>
          <w:szCs w:val="24"/>
        </w:rPr>
        <w:t xml:space="preserve"> </w:t>
      </w:r>
      <w:r w:rsidR="00412CBD" w:rsidRPr="001F3518">
        <w:rPr>
          <w:color w:val="000000"/>
          <w:sz w:val="24"/>
          <w:szCs w:val="24"/>
        </w:rPr>
        <w:t>react differently compared to the baseline prompt</w:t>
      </w:r>
      <w:r w:rsidR="00A918C8" w:rsidRPr="001F3518">
        <w:rPr>
          <w:color w:val="000000"/>
          <w:sz w:val="24"/>
          <w:szCs w:val="24"/>
        </w:rPr>
        <w:t>.</w:t>
      </w:r>
      <w:r w:rsidR="00412CBD" w:rsidRPr="001F3518">
        <w:rPr>
          <w:color w:val="000000"/>
          <w:sz w:val="24"/>
          <w:szCs w:val="24"/>
        </w:rPr>
        <w:t xml:space="preserve"> We</w:t>
      </w:r>
      <w:r w:rsidR="00A918C8" w:rsidRPr="001F3518">
        <w:rPr>
          <w:color w:val="000000"/>
          <w:sz w:val="24"/>
          <w:szCs w:val="24"/>
        </w:rPr>
        <w:t xml:space="preserve"> </w:t>
      </w:r>
      <w:r w:rsidR="00A918C8" w:rsidRPr="001F3518">
        <w:rPr>
          <w:color w:val="000000"/>
          <w:sz w:val="24"/>
          <w:szCs w:val="24"/>
        </w:rPr>
        <w:lastRenderedPageBreak/>
        <w:t>hypothesize that the resulting agent’s behavior will change</w:t>
      </w:r>
      <w:r w:rsidR="00412CBD" w:rsidRPr="001F3518">
        <w:rPr>
          <w:color w:val="000000"/>
          <w:sz w:val="24"/>
          <w:szCs w:val="24"/>
        </w:rPr>
        <w:t xml:space="preserve"> as the agents confront a different scenario.</w:t>
      </w:r>
    </w:p>
    <w:p w14:paraId="5D52B2EB" w14:textId="50F1335A" w:rsidR="00A918C8" w:rsidRPr="001F3518" w:rsidRDefault="00A918C8" w:rsidP="001F3518">
      <w:pPr>
        <w:keepNext/>
        <w:pBdr>
          <w:top w:val="nil"/>
          <w:left w:val="nil"/>
          <w:bottom w:val="nil"/>
          <w:right w:val="nil"/>
          <w:between w:val="nil"/>
        </w:pBdr>
        <w:spacing w:before="240" w:after="60"/>
        <w:ind w:firstLine="450"/>
        <w:rPr>
          <w:color w:val="000000"/>
          <w:sz w:val="24"/>
          <w:szCs w:val="24"/>
        </w:rPr>
      </w:pPr>
      <w:r w:rsidRPr="001F3518">
        <w:rPr>
          <w:color w:val="000000"/>
          <w:sz w:val="24"/>
          <w:szCs w:val="24"/>
        </w:rPr>
        <w:t xml:space="preserve">Lastly, for </w:t>
      </w:r>
      <w:r w:rsidR="00E90A36" w:rsidRPr="001F3518">
        <w:rPr>
          <w:color w:val="000000"/>
          <w:sz w:val="24"/>
          <w:szCs w:val="24"/>
        </w:rPr>
        <w:t xml:space="preserve">persona </w:t>
      </w:r>
      <w:r w:rsidRPr="001F3518">
        <w:rPr>
          <w:color w:val="000000"/>
          <w:sz w:val="24"/>
          <w:szCs w:val="24"/>
        </w:rPr>
        <w:t>name sensitivity analysis, generative agents’ names are substituted for other names to evaluate the differences in the LLM’s response based on name change</w:t>
      </w:r>
      <w:r w:rsidR="0099081F" w:rsidRPr="001F3518">
        <w:rPr>
          <w:color w:val="000000"/>
          <w:sz w:val="24"/>
          <w:szCs w:val="24"/>
        </w:rPr>
        <w:t xml:space="preserve"> (e.g. “</w:t>
      </w:r>
      <w:r w:rsidR="00B30857" w:rsidRPr="001F3518">
        <w:rPr>
          <w:color w:val="000000"/>
          <w:sz w:val="24"/>
          <w:szCs w:val="24"/>
        </w:rPr>
        <w:t>Betty</w:t>
      </w:r>
      <w:r w:rsidR="0099081F" w:rsidRPr="001F3518">
        <w:rPr>
          <w:color w:val="000000"/>
          <w:sz w:val="24"/>
          <w:szCs w:val="24"/>
        </w:rPr>
        <w:t>” versus “Jamal”)</w:t>
      </w:r>
      <w:r w:rsidRPr="001F3518">
        <w:rPr>
          <w:color w:val="000000"/>
          <w:sz w:val="24"/>
          <w:szCs w:val="24"/>
        </w:rPr>
        <w:t>. A major concern that researchers have when leveraging AI models is perpetuating racial and sex biases (2</w:t>
      </w:r>
      <w:r w:rsidR="001E1F90" w:rsidRPr="001F3518">
        <w:rPr>
          <w:color w:val="000000"/>
          <w:sz w:val="24"/>
          <w:szCs w:val="24"/>
        </w:rPr>
        <w:t>3</w:t>
      </w:r>
      <w:r w:rsidRPr="001F3518">
        <w:rPr>
          <w:color w:val="000000"/>
          <w:sz w:val="24"/>
          <w:szCs w:val="24"/>
        </w:rPr>
        <w:t>). In 2015, Amazon shut down its recruiting AI tool as it was found to be biased against women (2</w:t>
      </w:r>
      <w:r w:rsidR="001E1F90" w:rsidRPr="001F3518">
        <w:rPr>
          <w:color w:val="000000"/>
          <w:sz w:val="24"/>
          <w:szCs w:val="24"/>
        </w:rPr>
        <w:t>4</w:t>
      </w:r>
      <w:r w:rsidRPr="001F3518">
        <w:rPr>
          <w:color w:val="000000"/>
          <w:sz w:val="24"/>
          <w:szCs w:val="24"/>
        </w:rPr>
        <w:t>). Similarly, in 2020, Google apologized for its Vision AI model mislabeling objects as guns held by darker-skinned individuals, while identifying them as different objects for lighter-skinned individuals (2</w:t>
      </w:r>
      <w:r w:rsidR="001E1F90" w:rsidRPr="001F3518">
        <w:rPr>
          <w:color w:val="000000"/>
          <w:sz w:val="24"/>
          <w:szCs w:val="24"/>
        </w:rPr>
        <w:t>5</w:t>
      </w:r>
      <w:r w:rsidRPr="001F3518">
        <w:rPr>
          <w:color w:val="000000"/>
          <w:sz w:val="24"/>
          <w:szCs w:val="24"/>
        </w:rPr>
        <w:t>). Hence, it is vital to ensure LLMs are not biased by generative agents’ names: names which may subtly hint at sex and race. We hypothesize that when generative agents have personality traits, such as the Big Five personality traits, their names are not a significant factor. The logic is that human-traits will be the primary driver of how the generative agent acts versus that of their name.</w:t>
      </w:r>
    </w:p>
    <w:p w14:paraId="6D391D22" w14:textId="60498E64" w:rsidR="007C076F" w:rsidRDefault="007C076F" w:rsidP="007C076F">
      <w:pPr>
        <w:keepNext/>
        <w:pBdr>
          <w:top w:val="nil"/>
          <w:left w:val="nil"/>
          <w:bottom w:val="nil"/>
          <w:right w:val="nil"/>
          <w:between w:val="nil"/>
        </w:pBdr>
        <w:spacing w:before="240" w:after="60"/>
        <w:ind w:firstLine="450"/>
        <w:rPr>
          <w:color w:val="000000"/>
          <w:sz w:val="24"/>
          <w:szCs w:val="24"/>
        </w:rPr>
      </w:pPr>
      <w:r>
        <w:rPr>
          <w:color w:val="000000"/>
          <w:sz w:val="24"/>
          <w:szCs w:val="24"/>
        </w:rPr>
        <w:t>Through several experiments, we present compelling</w:t>
      </w:r>
      <w:r w:rsidR="001F3518" w:rsidRPr="001F3518">
        <w:rPr>
          <w:color w:val="000000"/>
          <w:sz w:val="24"/>
          <w:szCs w:val="24"/>
        </w:rPr>
        <w:t xml:space="preserve"> </w:t>
      </w:r>
      <w:r w:rsidR="001F3518">
        <w:rPr>
          <w:color w:val="000000"/>
          <w:sz w:val="24"/>
          <w:szCs w:val="24"/>
        </w:rPr>
        <w:t>evidence</w:t>
      </w:r>
      <w:r w:rsidR="00E90A36">
        <w:rPr>
          <w:color w:val="000000"/>
          <w:sz w:val="24"/>
          <w:szCs w:val="24"/>
        </w:rPr>
        <w:t xml:space="preserve"> and</w:t>
      </w:r>
      <w:r>
        <w:rPr>
          <w:color w:val="000000"/>
          <w:sz w:val="24"/>
          <w:szCs w:val="24"/>
        </w:rPr>
        <w:t xml:space="preserve"> statistically significant results. For semantic variation sensitivity analysis, we find that synonymous phrasing produces no statistically significant deviations from the baseline. For nonsynonymous phrasing, statistically significant deviations were noted. Similarly, our contextual shift sensitivity analysis showed </w:t>
      </w:r>
      <w:r w:rsidR="001F3518">
        <w:rPr>
          <w:color w:val="000000"/>
          <w:sz w:val="24"/>
          <w:szCs w:val="24"/>
        </w:rPr>
        <w:t xml:space="preserve">a </w:t>
      </w:r>
      <w:r>
        <w:rPr>
          <w:color w:val="000000"/>
          <w:sz w:val="24"/>
          <w:szCs w:val="24"/>
        </w:rPr>
        <w:t>statistically significant different mobility curve than the baseline. Lastly, all tests conducted for name sensitivity analysis resulted in no statistically significant deviation from the baseline results.</w:t>
      </w:r>
    </w:p>
    <w:p w14:paraId="2EC15B3B" w14:textId="77777777" w:rsidR="007C076F" w:rsidRDefault="007C076F" w:rsidP="007C076F">
      <w:pPr>
        <w:keepNext/>
        <w:numPr>
          <w:ilvl w:val="0"/>
          <w:numId w:val="1"/>
        </w:numPr>
        <w:pBdr>
          <w:top w:val="nil"/>
          <w:left w:val="nil"/>
          <w:bottom w:val="nil"/>
          <w:right w:val="nil"/>
          <w:between w:val="nil"/>
        </w:pBdr>
        <w:spacing w:before="240" w:after="60"/>
        <w:ind w:left="450" w:hanging="450"/>
        <w:rPr>
          <w:b/>
          <w:color w:val="000000"/>
          <w:sz w:val="28"/>
          <w:szCs w:val="28"/>
        </w:rPr>
      </w:pPr>
      <w:r>
        <w:rPr>
          <w:b/>
          <w:color w:val="000000"/>
          <w:sz w:val="28"/>
          <w:szCs w:val="28"/>
        </w:rPr>
        <w:t>Materials and Methods</w:t>
      </w:r>
    </w:p>
    <w:p w14:paraId="4AD5BAF4" w14:textId="77777777" w:rsidR="007C076F" w:rsidRPr="00540303" w:rsidRDefault="007C076F" w:rsidP="007C076F">
      <w:pPr>
        <w:keepNext/>
        <w:pBdr>
          <w:top w:val="nil"/>
          <w:left w:val="nil"/>
          <w:bottom w:val="nil"/>
          <w:right w:val="nil"/>
          <w:between w:val="nil"/>
        </w:pBdr>
        <w:spacing w:before="240" w:after="60"/>
        <w:rPr>
          <w:color w:val="000000"/>
          <w:sz w:val="24"/>
          <w:szCs w:val="24"/>
          <w:u w:val="single"/>
        </w:rPr>
      </w:pPr>
      <w:r w:rsidRPr="00540303">
        <w:rPr>
          <w:color w:val="000000"/>
          <w:sz w:val="24"/>
          <w:szCs w:val="24"/>
          <w:u w:val="single"/>
        </w:rPr>
        <w:t>Background model information:</w:t>
      </w:r>
    </w:p>
    <w:p w14:paraId="0471F84A" w14:textId="017AA2EA" w:rsidR="007C076F" w:rsidRPr="0009425B" w:rsidRDefault="007C076F" w:rsidP="007C076F">
      <w:pPr>
        <w:keepNext/>
        <w:pBdr>
          <w:top w:val="nil"/>
          <w:left w:val="nil"/>
          <w:bottom w:val="nil"/>
          <w:right w:val="nil"/>
          <w:between w:val="nil"/>
        </w:pBdr>
        <w:spacing w:before="240" w:after="60"/>
        <w:ind w:firstLine="360"/>
        <w:rPr>
          <w:color w:val="000000"/>
          <w:sz w:val="24"/>
          <w:szCs w:val="24"/>
        </w:rPr>
      </w:pPr>
      <w:r w:rsidRPr="0009425B">
        <w:rPr>
          <w:color w:val="000000"/>
          <w:sz w:val="24"/>
          <w:szCs w:val="24"/>
        </w:rPr>
        <w:t xml:space="preserve">Since the analysis of this paper relies on Williams et al.’s model, this section </w:t>
      </w:r>
      <w:r w:rsidR="005A7ABB">
        <w:rPr>
          <w:color w:val="000000"/>
          <w:sz w:val="24"/>
          <w:szCs w:val="24"/>
        </w:rPr>
        <w:t>provides</w:t>
      </w:r>
      <w:r w:rsidRPr="0009425B">
        <w:rPr>
          <w:color w:val="000000"/>
          <w:sz w:val="24"/>
          <w:szCs w:val="24"/>
        </w:rPr>
        <w:t xml:space="preserve"> </w:t>
      </w:r>
      <w:r w:rsidR="00B51C35">
        <w:rPr>
          <w:color w:val="000000"/>
          <w:sz w:val="24"/>
          <w:szCs w:val="24"/>
        </w:rPr>
        <w:t>necessary</w:t>
      </w:r>
      <w:r>
        <w:rPr>
          <w:color w:val="000000"/>
          <w:sz w:val="24"/>
          <w:szCs w:val="24"/>
        </w:rPr>
        <w:t xml:space="preserve"> </w:t>
      </w:r>
      <w:r w:rsidRPr="0009425B">
        <w:rPr>
          <w:color w:val="000000"/>
          <w:sz w:val="24"/>
          <w:szCs w:val="24"/>
        </w:rPr>
        <w:t xml:space="preserve">background information of their generative agent-based epidemic model as well as </w:t>
      </w:r>
      <w:r w:rsidR="005A7ABB">
        <w:rPr>
          <w:color w:val="000000"/>
          <w:sz w:val="24"/>
          <w:szCs w:val="24"/>
        </w:rPr>
        <w:t>a summary of some</w:t>
      </w:r>
      <w:r w:rsidRPr="0009425B">
        <w:rPr>
          <w:color w:val="000000"/>
          <w:sz w:val="24"/>
          <w:szCs w:val="24"/>
        </w:rPr>
        <w:t xml:space="preserve"> of their findings</w:t>
      </w:r>
      <w:r>
        <w:rPr>
          <w:color w:val="000000"/>
          <w:sz w:val="24"/>
          <w:szCs w:val="24"/>
        </w:rPr>
        <w:t xml:space="preserve"> (10)</w:t>
      </w:r>
      <w:r w:rsidRPr="0009425B">
        <w:rPr>
          <w:color w:val="000000"/>
          <w:sz w:val="24"/>
          <w:szCs w:val="24"/>
        </w:rPr>
        <w:t xml:space="preserve">. </w:t>
      </w:r>
      <w:r w:rsidR="005A7ABB">
        <w:rPr>
          <w:color w:val="000000"/>
          <w:sz w:val="24"/>
          <w:szCs w:val="24"/>
        </w:rPr>
        <w:t>At the start of each</w:t>
      </w:r>
      <w:r w:rsidRPr="0009425B">
        <w:rPr>
          <w:color w:val="000000"/>
          <w:sz w:val="24"/>
          <w:szCs w:val="24"/>
        </w:rPr>
        <w:t xml:space="preserve"> time step in the epidemic model, each generative agent is asked whether it wants to stay at home. To arrive at this decision, each agent is provided </w:t>
      </w:r>
      <w:r w:rsidR="00AC6CC6">
        <w:rPr>
          <w:color w:val="000000"/>
          <w:sz w:val="24"/>
          <w:szCs w:val="24"/>
        </w:rPr>
        <w:t xml:space="preserve">a prompt (Figure 1, Panel A) with </w:t>
      </w:r>
      <w:r w:rsidRPr="0009425B">
        <w:rPr>
          <w:color w:val="000000"/>
          <w:sz w:val="24"/>
          <w:szCs w:val="24"/>
        </w:rPr>
        <w:t>static information, such as their name, age, personality traits, and job status</w:t>
      </w:r>
      <w:r w:rsidR="005A7ABB">
        <w:rPr>
          <w:color w:val="000000"/>
          <w:sz w:val="24"/>
          <w:szCs w:val="24"/>
        </w:rPr>
        <w:t>. The</w:t>
      </w:r>
      <w:r w:rsidR="00067832">
        <w:rPr>
          <w:color w:val="000000"/>
          <w:sz w:val="24"/>
          <w:szCs w:val="24"/>
        </w:rPr>
        <w:t xml:space="preserve"> prompt</w:t>
      </w:r>
      <w:r w:rsidR="005A7ABB">
        <w:rPr>
          <w:color w:val="000000"/>
          <w:sz w:val="24"/>
          <w:szCs w:val="24"/>
        </w:rPr>
        <w:t xml:space="preserve"> also </w:t>
      </w:r>
      <w:r w:rsidR="00067832">
        <w:rPr>
          <w:color w:val="000000"/>
          <w:sz w:val="24"/>
          <w:szCs w:val="24"/>
        </w:rPr>
        <w:t>contains</w:t>
      </w:r>
      <w:r w:rsidRPr="0009425B">
        <w:rPr>
          <w:color w:val="000000"/>
          <w:sz w:val="24"/>
          <w:szCs w:val="24"/>
        </w:rPr>
        <w:t xml:space="preserve"> dynamic information about </w:t>
      </w:r>
      <w:r w:rsidR="00067832">
        <w:rPr>
          <w:color w:val="000000"/>
          <w:sz w:val="24"/>
          <w:szCs w:val="24"/>
        </w:rPr>
        <w:t>the agent’s</w:t>
      </w:r>
      <w:r w:rsidRPr="0009425B">
        <w:rPr>
          <w:color w:val="000000"/>
          <w:sz w:val="24"/>
          <w:szCs w:val="24"/>
        </w:rPr>
        <w:t xml:space="preserve"> health and the percentage of new active cases detected in the community during the previous time step. </w:t>
      </w:r>
      <w:r w:rsidR="005A7ABB">
        <w:rPr>
          <w:color w:val="000000"/>
          <w:sz w:val="24"/>
          <w:szCs w:val="24"/>
        </w:rPr>
        <w:t>After</w:t>
      </w:r>
      <w:r w:rsidRPr="0009425B">
        <w:rPr>
          <w:color w:val="000000"/>
          <w:sz w:val="24"/>
          <w:szCs w:val="24"/>
        </w:rPr>
        <w:t xml:space="preserve"> all the information is supplied, ChatGPT functions as the agent’s decision-making ability, responding with either “yes” or “no” to </w:t>
      </w:r>
      <w:r w:rsidR="005A7ABB">
        <w:rPr>
          <w:color w:val="000000"/>
          <w:sz w:val="24"/>
          <w:szCs w:val="24"/>
        </w:rPr>
        <w:t>the question of whether</w:t>
      </w:r>
      <w:r w:rsidRPr="0009425B">
        <w:rPr>
          <w:color w:val="000000"/>
          <w:sz w:val="24"/>
          <w:szCs w:val="24"/>
        </w:rPr>
        <w:t xml:space="preserve"> the agent wants to stay at home. If the agent </w:t>
      </w:r>
      <w:r w:rsidR="005A7ABB">
        <w:rPr>
          <w:color w:val="000000"/>
          <w:sz w:val="24"/>
          <w:szCs w:val="24"/>
        </w:rPr>
        <w:t>opts</w:t>
      </w:r>
      <w:r w:rsidRPr="0009425B">
        <w:rPr>
          <w:color w:val="000000"/>
          <w:sz w:val="24"/>
          <w:szCs w:val="24"/>
        </w:rPr>
        <w:t xml:space="preserve"> to stay at home, </w:t>
      </w:r>
      <w:r w:rsidR="005A7ABB">
        <w:rPr>
          <w:color w:val="000000"/>
          <w:sz w:val="24"/>
          <w:szCs w:val="24"/>
        </w:rPr>
        <w:t>it</w:t>
      </w:r>
      <w:r>
        <w:rPr>
          <w:color w:val="000000"/>
          <w:sz w:val="24"/>
          <w:szCs w:val="24"/>
        </w:rPr>
        <w:t xml:space="preserve"> will not </w:t>
      </w:r>
      <w:r w:rsidR="005A7ABB">
        <w:rPr>
          <w:color w:val="000000"/>
          <w:sz w:val="24"/>
          <w:szCs w:val="24"/>
        </w:rPr>
        <w:t xml:space="preserve">have any </w:t>
      </w:r>
      <w:r w:rsidR="00AC2082">
        <w:rPr>
          <w:color w:val="000000"/>
          <w:sz w:val="24"/>
          <w:szCs w:val="24"/>
        </w:rPr>
        <w:t>encounters</w:t>
      </w:r>
      <w:r>
        <w:rPr>
          <w:color w:val="000000"/>
          <w:sz w:val="24"/>
          <w:szCs w:val="24"/>
        </w:rPr>
        <w:t xml:space="preserve"> </w:t>
      </w:r>
      <w:r w:rsidR="005A7ABB">
        <w:rPr>
          <w:color w:val="000000"/>
          <w:sz w:val="24"/>
          <w:szCs w:val="24"/>
        </w:rPr>
        <w:t>with</w:t>
      </w:r>
      <w:r>
        <w:rPr>
          <w:color w:val="000000"/>
          <w:sz w:val="24"/>
          <w:szCs w:val="24"/>
        </w:rPr>
        <w:t xml:space="preserve"> other </w:t>
      </w:r>
      <w:r w:rsidR="00AC2082">
        <w:rPr>
          <w:color w:val="000000"/>
          <w:sz w:val="24"/>
          <w:szCs w:val="24"/>
        </w:rPr>
        <w:t>agents</w:t>
      </w:r>
      <w:r w:rsidRPr="0009425B">
        <w:rPr>
          <w:color w:val="000000"/>
          <w:sz w:val="24"/>
          <w:szCs w:val="24"/>
        </w:rPr>
        <w:t xml:space="preserve"> </w:t>
      </w:r>
      <w:r w:rsidR="00AC2082">
        <w:rPr>
          <w:color w:val="000000"/>
          <w:sz w:val="24"/>
          <w:szCs w:val="24"/>
        </w:rPr>
        <w:t>during that</w:t>
      </w:r>
      <w:r>
        <w:rPr>
          <w:color w:val="000000"/>
          <w:sz w:val="24"/>
          <w:szCs w:val="24"/>
        </w:rPr>
        <w:t xml:space="preserve"> </w:t>
      </w:r>
      <w:r w:rsidRPr="0009425B">
        <w:rPr>
          <w:color w:val="000000"/>
          <w:sz w:val="24"/>
          <w:szCs w:val="24"/>
        </w:rPr>
        <w:t xml:space="preserve">time step. Conversely, if the agent decides to </w:t>
      </w:r>
      <w:r w:rsidR="00AC2082">
        <w:rPr>
          <w:color w:val="000000"/>
          <w:sz w:val="24"/>
          <w:szCs w:val="24"/>
        </w:rPr>
        <w:t>venture</w:t>
      </w:r>
      <w:r w:rsidRPr="0009425B">
        <w:rPr>
          <w:color w:val="000000"/>
          <w:sz w:val="24"/>
          <w:szCs w:val="24"/>
        </w:rPr>
        <w:t xml:space="preserve"> outside, </w:t>
      </w:r>
      <w:r>
        <w:rPr>
          <w:color w:val="000000"/>
          <w:sz w:val="24"/>
          <w:szCs w:val="24"/>
        </w:rPr>
        <w:t>it will interact with five other agents</w:t>
      </w:r>
      <w:r w:rsidRPr="0009425B">
        <w:rPr>
          <w:color w:val="000000"/>
          <w:sz w:val="24"/>
          <w:szCs w:val="24"/>
        </w:rPr>
        <w:t>.</w:t>
      </w:r>
      <w:r>
        <w:rPr>
          <w:color w:val="000000"/>
          <w:sz w:val="24"/>
          <w:szCs w:val="24"/>
        </w:rPr>
        <w:t xml:space="preserve"> </w:t>
      </w:r>
      <w:r w:rsidRPr="0009425B">
        <w:rPr>
          <w:color w:val="000000"/>
          <w:sz w:val="24"/>
          <w:szCs w:val="24"/>
        </w:rPr>
        <w:t>Contacts between infected and susceptible agents result in a probabilistic chance that the susceptible agent becomes infected.</w:t>
      </w:r>
    </w:p>
    <w:p w14:paraId="753389D1" w14:textId="5B2971B5" w:rsidR="00733BD7" w:rsidRDefault="00067832" w:rsidP="00733BD7">
      <w:pPr>
        <w:keepNext/>
        <w:pBdr>
          <w:top w:val="nil"/>
          <w:left w:val="nil"/>
          <w:bottom w:val="nil"/>
          <w:right w:val="nil"/>
          <w:between w:val="nil"/>
        </w:pBdr>
        <w:spacing w:before="240" w:after="60"/>
        <w:rPr>
          <w:color w:val="000000"/>
          <w:sz w:val="24"/>
          <w:szCs w:val="24"/>
        </w:rPr>
        <w:sectPr w:rsidR="00733BD7" w:rsidSect="00E64E4C">
          <w:footerReference w:type="default" r:id="rId8"/>
          <w:pgSz w:w="12240" w:h="15840" w:code="1"/>
          <w:pgMar w:top="1440" w:right="1440" w:bottom="1440" w:left="1440" w:header="720" w:footer="720" w:gutter="0"/>
          <w:cols w:space="720"/>
          <w:docGrid w:linePitch="360"/>
        </w:sectPr>
      </w:pPr>
      <w:r>
        <w:rPr>
          <w:color w:val="000000"/>
          <w:sz w:val="24"/>
          <w:szCs w:val="24"/>
        </w:rPr>
        <w:tab/>
      </w:r>
      <w:r w:rsidR="00AC2082">
        <w:rPr>
          <w:color w:val="000000"/>
          <w:sz w:val="24"/>
          <w:szCs w:val="24"/>
        </w:rPr>
        <w:t>Using</w:t>
      </w:r>
      <w:r w:rsidR="007C076F" w:rsidRPr="0009425B">
        <w:rPr>
          <w:color w:val="000000"/>
          <w:sz w:val="24"/>
          <w:szCs w:val="24"/>
        </w:rPr>
        <w:t xml:space="preserve"> this algorithm, </w:t>
      </w:r>
      <w:r w:rsidR="007C076F">
        <w:rPr>
          <w:color w:val="000000"/>
          <w:sz w:val="24"/>
          <w:szCs w:val="24"/>
        </w:rPr>
        <w:t>the epidemic</w:t>
      </w:r>
      <w:r w:rsidR="007C076F" w:rsidRPr="0009425B">
        <w:rPr>
          <w:color w:val="000000"/>
          <w:sz w:val="24"/>
          <w:szCs w:val="24"/>
        </w:rPr>
        <w:t xml:space="preserve"> model </w:t>
      </w:r>
      <w:r w:rsidR="00AC2082">
        <w:rPr>
          <w:color w:val="000000"/>
          <w:sz w:val="24"/>
          <w:szCs w:val="24"/>
        </w:rPr>
        <w:t>produces</w:t>
      </w:r>
      <w:r w:rsidR="007C076F" w:rsidRPr="0009425B">
        <w:rPr>
          <w:color w:val="000000"/>
          <w:sz w:val="24"/>
          <w:szCs w:val="24"/>
        </w:rPr>
        <w:t xml:space="preserve"> intriguing outcomes at both individual and societal levels. In </w:t>
      </w:r>
      <w:r w:rsidR="00AD00B7">
        <w:rPr>
          <w:color w:val="000000"/>
          <w:sz w:val="24"/>
          <w:szCs w:val="24"/>
        </w:rPr>
        <w:t>simulation</w:t>
      </w:r>
      <w:r w:rsidR="007C0A99">
        <w:rPr>
          <w:color w:val="000000"/>
          <w:sz w:val="24"/>
          <w:szCs w:val="24"/>
        </w:rPr>
        <w:t>s</w:t>
      </w:r>
      <w:r w:rsidR="007C076F" w:rsidRPr="0009425B">
        <w:rPr>
          <w:color w:val="000000"/>
          <w:sz w:val="24"/>
          <w:szCs w:val="24"/>
        </w:rPr>
        <w:t xml:space="preserve"> </w:t>
      </w:r>
      <w:r w:rsidR="00AC2082">
        <w:rPr>
          <w:color w:val="000000"/>
          <w:sz w:val="24"/>
          <w:szCs w:val="24"/>
        </w:rPr>
        <w:t>that incorporated</w:t>
      </w:r>
      <w:r w:rsidR="007C076F" w:rsidRPr="0009425B">
        <w:rPr>
          <w:color w:val="000000"/>
          <w:sz w:val="24"/>
          <w:szCs w:val="24"/>
        </w:rPr>
        <w:t xml:space="preserve"> self-health feedback, </w:t>
      </w:r>
      <w:r w:rsidR="007C076F">
        <w:rPr>
          <w:color w:val="000000"/>
          <w:sz w:val="24"/>
          <w:szCs w:val="24"/>
        </w:rPr>
        <w:t>many</w:t>
      </w:r>
      <w:r w:rsidR="00AC2082">
        <w:rPr>
          <w:color w:val="000000"/>
          <w:sz w:val="24"/>
          <w:szCs w:val="24"/>
        </w:rPr>
        <w:t xml:space="preserve"> </w:t>
      </w:r>
      <w:r w:rsidR="007C076F" w:rsidRPr="0009425B">
        <w:rPr>
          <w:color w:val="000000"/>
          <w:sz w:val="24"/>
          <w:szCs w:val="24"/>
        </w:rPr>
        <w:t>agents</w:t>
      </w:r>
      <w:r w:rsidR="00AC2082">
        <w:rPr>
          <w:color w:val="000000"/>
          <w:sz w:val="24"/>
          <w:szCs w:val="24"/>
        </w:rPr>
        <w:t xml:space="preserve"> displaying </w:t>
      </w:r>
      <w:r w:rsidR="00AC2082" w:rsidRPr="0009425B">
        <w:rPr>
          <w:color w:val="000000"/>
          <w:sz w:val="24"/>
          <w:szCs w:val="24"/>
        </w:rPr>
        <w:t>symptoms such as fever and cough</w:t>
      </w:r>
      <w:r w:rsidR="00AC2082">
        <w:rPr>
          <w:color w:val="000000"/>
          <w:sz w:val="24"/>
          <w:szCs w:val="24"/>
        </w:rPr>
        <w:t xml:space="preserve"> chose to </w:t>
      </w:r>
      <w:r w:rsidR="007C076F" w:rsidRPr="0009425B">
        <w:rPr>
          <w:color w:val="000000"/>
          <w:sz w:val="24"/>
          <w:szCs w:val="24"/>
        </w:rPr>
        <w:t xml:space="preserve">quarantine, thereby slowing the spread of the epidemic. </w:t>
      </w:r>
      <w:r w:rsidR="00AC2082">
        <w:rPr>
          <w:color w:val="000000"/>
          <w:sz w:val="24"/>
          <w:szCs w:val="24"/>
        </w:rPr>
        <w:t>When the</w:t>
      </w:r>
      <w:r w:rsidR="007C076F" w:rsidRPr="0009425B">
        <w:rPr>
          <w:color w:val="000000"/>
          <w:sz w:val="24"/>
          <w:szCs w:val="24"/>
        </w:rPr>
        <w:t xml:space="preserve"> model </w:t>
      </w:r>
      <w:r w:rsidR="00AC2082">
        <w:rPr>
          <w:color w:val="000000"/>
          <w:sz w:val="24"/>
          <w:szCs w:val="24"/>
        </w:rPr>
        <w:t>included</w:t>
      </w:r>
      <w:r w:rsidR="007C076F" w:rsidRPr="0009425B">
        <w:rPr>
          <w:color w:val="000000"/>
          <w:sz w:val="24"/>
          <w:szCs w:val="24"/>
        </w:rPr>
        <w:t xml:space="preserve"> both self and societal health feedback, agents not only </w:t>
      </w:r>
      <w:r w:rsidR="00AC2082">
        <w:rPr>
          <w:color w:val="000000"/>
          <w:sz w:val="24"/>
          <w:szCs w:val="24"/>
        </w:rPr>
        <w:t>self-</w:t>
      </w:r>
      <w:r w:rsidR="007C076F" w:rsidRPr="0009425B">
        <w:rPr>
          <w:color w:val="000000"/>
          <w:sz w:val="24"/>
          <w:szCs w:val="24"/>
        </w:rPr>
        <w:t>quarantin</w:t>
      </w:r>
      <w:r w:rsidR="00AC2082">
        <w:rPr>
          <w:color w:val="000000"/>
          <w:sz w:val="24"/>
          <w:szCs w:val="24"/>
        </w:rPr>
        <w:t>ed</w:t>
      </w:r>
      <w:r w:rsidR="007C076F" w:rsidRPr="0009425B">
        <w:rPr>
          <w:color w:val="000000"/>
          <w:sz w:val="24"/>
          <w:szCs w:val="24"/>
        </w:rPr>
        <w:t xml:space="preserve"> but also </w:t>
      </w:r>
      <w:r w:rsidR="00AC2082">
        <w:rPr>
          <w:color w:val="000000"/>
          <w:sz w:val="24"/>
          <w:szCs w:val="24"/>
        </w:rPr>
        <w:t xml:space="preserve">chose to </w:t>
      </w:r>
      <w:r w:rsidR="007C076F" w:rsidRPr="0009425B">
        <w:rPr>
          <w:color w:val="000000"/>
          <w:sz w:val="24"/>
          <w:szCs w:val="24"/>
        </w:rPr>
        <w:t>isolat</w:t>
      </w:r>
      <w:r w:rsidR="00AC2082">
        <w:rPr>
          <w:color w:val="000000"/>
          <w:sz w:val="24"/>
          <w:szCs w:val="24"/>
        </w:rPr>
        <w:t>e</w:t>
      </w:r>
      <w:r w:rsidR="007C076F" w:rsidRPr="0009425B">
        <w:rPr>
          <w:color w:val="000000"/>
          <w:sz w:val="24"/>
          <w:szCs w:val="24"/>
        </w:rPr>
        <w:t xml:space="preserve"> when</w:t>
      </w:r>
      <w:r w:rsidR="00AC2082">
        <w:rPr>
          <w:color w:val="000000"/>
          <w:sz w:val="24"/>
          <w:szCs w:val="24"/>
        </w:rPr>
        <w:t xml:space="preserve"> the community reported lots of</w:t>
      </w:r>
      <w:r w:rsidR="007C076F" w:rsidRPr="0009425B">
        <w:rPr>
          <w:color w:val="000000"/>
          <w:sz w:val="24"/>
          <w:szCs w:val="24"/>
        </w:rPr>
        <w:t xml:space="preserve"> new active case</w:t>
      </w:r>
      <w:r w:rsidR="00AC2082">
        <w:rPr>
          <w:color w:val="000000"/>
          <w:sz w:val="24"/>
          <w:szCs w:val="24"/>
        </w:rPr>
        <w:t>s</w:t>
      </w:r>
      <w:r w:rsidR="007C076F" w:rsidRPr="0009425B">
        <w:rPr>
          <w:color w:val="000000"/>
          <w:sz w:val="24"/>
          <w:szCs w:val="24"/>
        </w:rPr>
        <w:t xml:space="preserve">. This behavior contributed to flattening the epidemic curve through self-isolation. The agents, </w:t>
      </w:r>
      <w:r w:rsidR="00AC2082">
        <w:rPr>
          <w:color w:val="000000"/>
          <w:sz w:val="24"/>
          <w:szCs w:val="24"/>
        </w:rPr>
        <w:t>with</w:t>
      </w:r>
      <w:r w:rsidR="00733BD7">
        <w:rPr>
          <w:color w:val="000000"/>
          <w:sz w:val="24"/>
          <w:szCs w:val="24"/>
        </w:rPr>
        <w:t xml:space="preserve"> </w:t>
      </w:r>
    </w:p>
    <w:p w14:paraId="34B407C9" w14:textId="77777777" w:rsidR="00733BD7" w:rsidRDefault="00733BD7" w:rsidP="00733BD7">
      <w:pPr>
        <w:keepNext/>
        <w:pBdr>
          <w:top w:val="nil"/>
          <w:left w:val="nil"/>
          <w:bottom w:val="nil"/>
          <w:right w:val="nil"/>
          <w:between w:val="nil"/>
        </w:pBdr>
        <w:spacing w:before="240" w:after="60"/>
      </w:pPr>
      <w:r w:rsidRPr="00930724">
        <w:rPr>
          <w:noProof/>
          <w:color w:val="000000"/>
          <w:sz w:val="24"/>
          <w:szCs w:val="24"/>
        </w:rPr>
        <w:lastRenderedPageBreak/>
        <w:drawing>
          <wp:inline distT="0" distB="0" distL="0" distR="0" wp14:anchorId="0C0E9EF2" wp14:editId="27F44F3B">
            <wp:extent cx="8412480" cy="4492625"/>
            <wp:effectExtent l="0" t="0" r="7620" b="3175"/>
            <wp:docPr id="132000002" name="Picture 1" descr="A group of white card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0002" name="Picture 1" descr="A group of white cards with black text&#10;&#10;Description automatically generated"/>
                    <pic:cNvPicPr/>
                  </pic:nvPicPr>
                  <pic:blipFill>
                    <a:blip r:embed="rId9"/>
                    <a:stretch>
                      <a:fillRect/>
                    </a:stretch>
                  </pic:blipFill>
                  <pic:spPr>
                    <a:xfrm>
                      <a:off x="0" y="0"/>
                      <a:ext cx="8412480" cy="4492625"/>
                    </a:xfrm>
                    <a:prstGeom prst="rect">
                      <a:avLst/>
                    </a:prstGeom>
                  </pic:spPr>
                </pic:pic>
              </a:graphicData>
            </a:graphic>
          </wp:inline>
        </w:drawing>
      </w:r>
    </w:p>
    <w:p w14:paraId="40FDF83B" w14:textId="77777777" w:rsidR="00733BD7" w:rsidRDefault="00733BD7" w:rsidP="00733BD7">
      <w:pPr>
        <w:keepNext/>
        <w:pBdr>
          <w:top w:val="nil"/>
          <w:left w:val="nil"/>
          <w:bottom w:val="nil"/>
          <w:right w:val="nil"/>
          <w:between w:val="nil"/>
        </w:pBdr>
        <w:spacing w:before="240" w:after="60"/>
      </w:pPr>
      <w:r>
        <w:t>Fig. 1. Comparison of prompts used to test semantic variation and contextual shift sensitivity analysis. Panel A is the baseline prompt used. Panel B uses a synonymous prompt by replacing “knows about” with “is aware of”. Panel C replaces “knows” with “learns”. Panel D changes the context the faces.</w:t>
      </w:r>
    </w:p>
    <w:p w14:paraId="21413896" w14:textId="77777777" w:rsidR="00733BD7" w:rsidRDefault="00733BD7" w:rsidP="00733BD7">
      <w:pPr>
        <w:keepNext/>
        <w:pBdr>
          <w:top w:val="nil"/>
          <w:left w:val="nil"/>
          <w:bottom w:val="nil"/>
          <w:right w:val="nil"/>
          <w:between w:val="nil"/>
        </w:pBdr>
        <w:spacing w:before="240" w:after="60"/>
      </w:pPr>
    </w:p>
    <w:p w14:paraId="3A372CA3" w14:textId="77777777" w:rsidR="00733BD7" w:rsidRDefault="00733BD7" w:rsidP="00733BD7">
      <w:pPr>
        <w:keepNext/>
        <w:pBdr>
          <w:top w:val="nil"/>
          <w:left w:val="nil"/>
          <w:bottom w:val="nil"/>
          <w:right w:val="nil"/>
          <w:between w:val="nil"/>
        </w:pBdr>
        <w:spacing w:before="240" w:after="60"/>
      </w:pPr>
    </w:p>
    <w:p w14:paraId="71B83E7B" w14:textId="77777777" w:rsidR="00733BD7" w:rsidRDefault="00733BD7" w:rsidP="00733BD7">
      <w:pPr>
        <w:keepNext/>
        <w:pBdr>
          <w:top w:val="nil"/>
          <w:left w:val="nil"/>
          <w:bottom w:val="nil"/>
          <w:right w:val="nil"/>
          <w:between w:val="nil"/>
        </w:pBdr>
        <w:spacing w:before="240" w:after="60"/>
        <w:rPr>
          <w:color w:val="000000"/>
          <w:sz w:val="24"/>
          <w:szCs w:val="24"/>
        </w:rPr>
        <w:sectPr w:rsidR="00733BD7" w:rsidSect="00733BD7">
          <w:pgSz w:w="15840" w:h="12240" w:orient="landscape" w:code="1"/>
          <w:pgMar w:top="1440" w:right="1440" w:bottom="1440" w:left="1440" w:header="720" w:footer="720" w:gutter="0"/>
          <w:cols w:space="720"/>
          <w:docGrid w:linePitch="360"/>
        </w:sectPr>
      </w:pPr>
    </w:p>
    <w:p w14:paraId="234ED39A" w14:textId="52B5A26B" w:rsidR="007C076F" w:rsidRPr="00733BD7" w:rsidRDefault="00AC2082" w:rsidP="00733BD7">
      <w:pPr>
        <w:keepNext/>
        <w:pBdr>
          <w:top w:val="nil"/>
          <w:left w:val="nil"/>
          <w:bottom w:val="nil"/>
          <w:right w:val="nil"/>
          <w:between w:val="nil"/>
        </w:pBdr>
        <w:spacing w:before="240" w:after="60"/>
      </w:pPr>
      <w:r>
        <w:rPr>
          <w:color w:val="000000"/>
          <w:sz w:val="24"/>
          <w:szCs w:val="24"/>
        </w:rPr>
        <w:lastRenderedPageBreak/>
        <w:t>various</w:t>
      </w:r>
      <w:r w:rsidR="007C076F" w:rsidRPr="0009425B">
        <w:rPr>
          <w:color w:val="000000"/>
          <w:sz w:val="24"/>
          <w:szCs w:val="24"/>
        </w:rPr>
        <w:t xml:space="preserve"> </w:t>
      </w:r>
      <w:r w:rsidR="00B30857">
        <w:rPr>
          <w:color w:val="000000"/>
          <w:sz w:val="24"/>
          <w:szCs w:val="24"/>
        </w:rPr>
        <w:t>traits</w:t>
      </w:r>
      <w:r w:rsidR="007C076F" w:rsidRPr="0009425B">
        <w:rPr>
          <w:color w:val="000000"/>
          <w:sz w:val="24"/>
          <w:szCs w:val="24"/>
        </w:rPr>
        <w:t>, exhibited varied levels of risk-responsiveness, leading to heterogenous behaviors. The collective actions of these agents resulted in multiple waves of the virus and ongoing endemic states.</w:t>
      </w:r>
      <w:r w:rsidR="007C076F">
        <w:rPr>
          <w:color w:val="000000"/>
          <w:sz w:val="24"/>
          <w:szCs w:val="24"/>
        </w:rPr>
        <w:t xml:space="preserve"> </w:t>
      </w:r>
    </w:p>
    <w:p w14:paraId="22186E93" w14:textId="3294242E" w:rsidR="007C076F" w:rsidRDefault="007C076F" w:rsidP="007C076F">
      <w:pPr>
        <w:keepNext/>
        <w:pBdr>
          <w:top w:val="nil"/>
          <w:left w:val="nil"/>
          <w:bottom w:val="nil"/>
          <w:right w:val="nil"/>
          <w:between w:val="nil"/>
        </w:pBdr>
        <w:spacing w:before="240" w:after="60"/>
        <w:ind w:firstLine="360"/>
        <w:rPr>
          <w:color w:val="000000"/>
          <w:sz w:val="24"/>
          <w:szCs w:val="24"/>
        </w:rPr>
      </w:pPr>
      <w:r>
        <w:rPr>
          <w:color w:val="000000"/>
          <w:sz w:val="24"/>
          <w:szCs w:val="24"/>
        </w:rPr>
        <w:t xml:space="preserve">We use the self and societal health feedback prompt </w:t>
      </w:r>
      <w:r w:rsidR="00183B44">
        <w:rPr>
          <w:color w:val="000000"/>
          <w:sz w:val="24"/>
          <w:szCs w:val="24"/>
        </w:rPr>
        <w:t xml:space="preserve">for our prompt sensitivity analysis </w:t>
      </w:r>
      <w:r w:rsidR="00067832">
        <w:rPr>
          <w:color w:val="000000"/>
          <w:sz w:val="24"/>
          <w:szCs w:val="24"/>
        </w:rPr>
        <w:t xml:space="preserve">due to its ability to elicit a diverse set of reasonings from the agents: </w:t>
      </w:r>
      <w:r>
        <w:rPr>
          <w:color w:val="000000"/>
          <w:sz w:val="24"/>
          <w:szCs w:val="24"/>
        </w:rPr>
        <w:t>not only do</w:t>
      </w:r>
      <w:r w:rsidR="00183B44">
        <w:rPr>
          <w:color w:val="000000"/>
          <w:sz w:val="24"/>
          <w:szCs w:val="24"/>
        </w:rPr>
        <w:t xml:space="preserve"> some</w:t>
      </w:r>
      <w:r>
        <w:rPr>
          <w:color w:val="000000"/>
          <w:sz w:val="24"/>
          <w:szCs w:val="24"/>
        </w:rPr>
        <w:t xml:space="preserve"> </w:t>
      </w:r>
      <w:r w:rsidR="000A4DAF">
        <w:rPr>
          <w:color w:val="000000"/>
          <w:sz w:val="24"/>
          <w:szCs w:val="24"/>
        </w:rPr>
        <w:t>ill</w:t>
      </w:r>
      <w:r w:rsidR="00D02B7D">
        <w:rPr>
          <w:color w:val="000000"/>
          <w:sz w:val="24"/>
          <w:szCs w:val="24"/>
        </w:rPr>
        <w:t xml:space="preserve"> </w:t>
      </w:r>
      <w:r>
        <w:rPr>
          <w:color w:val="000000"/>
          <w:sz w:val="24"/>
          <w:szCs w:val="24"/>
        </w:rPr>
        <w:t>agents</w:t>
      </w:r>
      <w:r w:rsidR="00D02B7D">
        <w:rPr>
          <w:color w:val="000000"/>
          <w:sz w:val="24"/>
          <w:szCs w:val="24"/>
        </w:rPr>
        <w:t xml:space="preserve"> </w:t>
      </w:r>
      <w:r w:rsidR="000A4DAF">
        <w:rPr>
          <w:color w:val="000000"/>
          <w:sz w:val="24"/>
          <w:szCs w:val="24"/>
        </w:rPr>
        <w:t>provide</w:t>
      </w:r>
      <w:r w:rsidR="00D02B7D">
        <w:rPr>
          <w:color w:val="000000"/>
          <w:sz w:val="24"/>
          <w:szCs w:val="24"/>
        </w:rPr>
        <w:t xml:space="preserve"> reasons to</w:t>
      </w:r>
      <w:r>
        <w:rPr>
          <w:color w:val="000000"/>
          <w:sz w:val="24"/>
          <w:szCs w:val="24"/>
        </w:rPr>
        <w:t xml:space="preserve"> quarantine, but</w:t>
      </w:r>
      <w:r w:rsidR="00183B44">
        <w:rPr>
          <w:color w:val="000000"/>
          <w:sz w:val="24"/>
          <w:szCs w:val="24"/>
        </w:rPr>
        <w:t xml:space="preserve"> </w:t>
      </w:r>
      <w:r w:rsidR="00D02B7D">
        <w:rPr>
          <w:color w:val="000000"/>
          <w:sz w:val="24"/>
          <w:szCs w:val="24"/>
        </w:rPr>
        <w:t xml:space="preserve">risk-responsive agents </w:t>
      </w:r>
      <w:r w:rsidR="000A4DAF">
        <w:rPr>
          <w:color w:val="000000"/>
          <w:sz w:val="24"/>
          <w:szCs w:val="24"/>
        </w:rPr>
        <w:t>also justify their decisions</w:t>
      </w:r>
      <w:r w:rsidR="00D02B7D">
        <w:rPr>
          <w:color w:val="000000"/>
          <w:sz w:val="24"/>
          <w:szCs w:val="24"/>
        </w:rPr>
        <w:t xml:space="preserve"> to</w:t>
      </w:r>
      <w:r>
        <w:rPr>
          <w:color w:val="000000"/>
          <w:sz w:val="24"/>
          <w:szCs w:val="24"/>
        </w:rPr>
        <w:t xml:space="preserve"> isolate</w:t>
      </w:r>
      <w:r w:rsidR="007C0A99">
        <w:rPr>
          <w:color w:val="000000"/>
          <w:sz w:val="24"/>
          <w:szCs w:val="24"/>
        </w:rPr>
        <w:t xml:space="preserve"> (10)</w:t>
      </w:r>
      <w:r>
        <w:rPr>
          <w:color w:val="000000"/>
          <w:sz w:val="24"/>
          <w:szCs w:val="24"/>
        </w:rPr>
        <w:t>.</w:t>
      </w:r>
      <w:r w:rsidR="00D02B7D">
        <w:rPr>
          <w:color w:val="000000"/>
          <w:sz w:val="24"/>
          <w:szCs w:val="24"/>
        </w:rPr>
        <w:t xml:space="preserve"> </w:t>
      </w:r>
      <w:r w:rsidR="000A4DAF">
        <w:rPr>
          <w:color w:val="000000"/>
          <w:sz w:val="24"/>
          <w:szCs w:val="24"/>
        </w:rPr>
        <w:t>Since the primary</w:t>
      </w:r>
      <w:r>
        <w:rPr>
          <w:color w:val="000000"/>
          <w:sz w:val="24"/>
          <w:szCs w:val="24"/>
        </w:rPr>
        <w:t xml:space="preserve"> goal of the generative agent epidemic model is to </w:t>
      </w:r>
      <w:r w:rsidR="000A4DAF">
        <w:rPr>
          <w:color w:val="000000"/>
          <w:sz w:val="24"/>
          <w:szCs w:val="24"/>
        </w:rPr>
        <w:t>integrate</w:t>
      </w:r>
      <w:r>
        <w:rPr>
          <w:color w:val="000000"/>
          <w:sz w:val="24"/>
          <w:szCs w:val="24"/>
        </w:rPr>
        <w:t xml:space="preserve"> human behavior into epidemic models</w:t>
      </w:r>
      <w:r w:rsidR="005F3D39">
        <w:rPr>
          <w:color w:val="000000"/>
          <w:sz w:val="24"/>
          <w:szCs w:val="24"/>
        </w:rPr>
        <w:t>,</w:t>
      </w:r>
      <w:r>
        <w:rPr>
          <w:color w:val="000000"/>
          <w:sz w:val="24"/>
          <w:szCs w:val="24"/>
        </w:rPr>
        <w:t xml:space="preserve"> </w:t>
      </w:r>
      <w:r w:rsidR="000A4DAF">
        <w:rPr>
          <w:color w:val="000000"/>
          <w:sz w:val="24"/>
          <w:szCs w:val="24"/>
        </w:rPr>
        <w:t xml:space="preserve">it is essential </w:t>
      </w:r>
      <w:r>
        <w:rPr>
          <w:color w:val="000000"/>
          <w:sz w:val="24"/>
          <w:szCs w:val="24"/>
        </w:rPr>
        <w:t xml:space="preserve">agents </w:t>
      </w:r>
      <w:r w:rsidR="000A4DAF">
        <w:rPr>
          <w:color w:val="000000"/>
          <w:sz w:val="24"/>
          <w:szCs w:val="24"/>
        </w:rPr>
        <w:t>are informed about the virus</w:t>
      </w:r>
      <w:r w:rsidR="000B1723">
        <w:rPr>
          <w:color w:val="000000"/>
          <w:sz w:val="24"/>
          <w:szCs w:val="24"/>
        </w:rPr>
        <w:t>, which only occurs when both self and societal health feedback prompt</w:t>
      </w:r>
      <w:r w:rsidR="000A4DAF">
        <w:rPr>
          <w:color w:val="000000"/>
          <w:sz w:val="24"/>
          <w:szCs w:val="24"/>
        </w:rPr>
        <w:t>.</w:t>
      </w:r>
    </w:p>
    <w:p w14:paraId="1E56B6A6" w14:textId="77777777" w:rsidR="007C076F" w:rsidRDefault="007C076F" w:rsidP="007C076F">
      <w:pPr>
        <w:pBdr>
          <w:top w:val="nil"/>
          <w:left w:val="nil"/>
          <w:bottom w:val="nil"/>
          <w:right w:val="nil"/>
          <w:between w:val="nil"/>
        </w:pBdr>
        <w:rPr>
          <w:color w:val="000000"/>
          <w:sz w:val="24"/>
          <w:szCs w:val="24"/>
          <w:u w:val="single"/>
        </w:rPr>
      </w:pPr>
    </w:p>
    <w:p w14:paraId="7FA9CF73" w14:textId="77777777" w:rsidR="007C076F" w:rsidRDefault="007C076F" w:rsidP="007C076F">
      <w:pPr>
        <w:pBdr>
          <w:top w:val="nil"/>
          <w:left w:val="nil"/>
          <w:bottom w:val="nil"/>
          <w:right w:val="nil"/>
          <w:between w:val="nil"/>
        </w:pBdr>
        <w:rPr>
          <w:color w:val="000000"/>
          <w:sz w:val="24"/>
          <w:szCs w:val="24"/>
          <w:u w:val="single"/>
        </w:rPr>
      </w:pPr>
      <w:r>
        <w:rPr>
          <w:color w:val="000000"/>
          <w:sz w:val="24"/>
          <w:szCs w:val="24"/>
          <w:u w:val="single"/>
        </w:rPr>
        <w:t>E</w:t>
      </w:r>
      <w:r w:rsidRPr="002F7043">
        <w:rPr>
          <w:color w:val="000000"/>
          <w:sz w:val="24"/>
          <w:szCs w:val="24"/>
          <w:u w:val="single"/>
        </w:rPr>
        <w:t>xperimental Design</w:t>
      </w:r>
    </w:p>
    <w:p w14:paraId="129E4F4B" w14:textId="1F571D52" w:rsidR="007D2718" w:rsidRDefault="007D2718" w:rsidP="007D2718">
      <w:pPr>
        <w:keepNext/>
        <w:pBdr>
          <w:top w:val="nil"/>
          <w:left w:val="nil"/>
          <w:bottom w:val="nil"/>
          <w:right w:val="nil"/>
          <w:between w:val="nil"/>
        </w:pBdr>
        <w:spacing w:before="240" w:after="60"/>
        <w:ind w:firstLine="360"/>
        <w:rPr>
          <w:color w:val="000000"/>
          <w:sz w:val="24"/>
          <w:szCs w:val="24"/>
        </w:rPr>
      </w:pPr>
      <w:r>
        <w:rPr>
          <w:color w:val="000000"/>
          <w:sz w:val="24"/>
          <w:szCs w:val="24"/>
        </w:rPr>
        <w:t xml:space="preserve">We ran three types of prompt sensitivity analysis: semantic variation, contextual shift, and </w:t>
      </w:r>
      <w:r w:rsidR="00B30857">
        <w:rPr>
          <w:color w:val="000000"/>
          <w:sz w:val="24"/>
          <w:szCs w:val="24"/>
        </w:rPr>
        <w:t xml:space="preserve">persona </w:t>
      </w:r>
      <w:r>
        <w:rPr>
          <w:color w:val="000000"/>
          <w:sz w:val="24"/>
          <w:szCs w:val="24"/>
        </w:rPr>
        <w:t xml:space="preserve">name sensitivity analysis. Semantic variation sensitivity analysis modifies portions of the prompt by replacing them with semantically similar terms or phrases to assess any resulting changes in the LLM’s response. Contextual shift sensitivity analysis also modifies portions of the prompt, but with the goal of revising the scenario the generative agent faces. Lastly, </w:t>
      </w:r>
      <w:r w:rsidR="00B30857">
        <w:rPr>
          <w:color w:val="000000"/>
          <w:sz w:val="24"/>
          <w:szCs w:val="24"/>
        </w:rPr>
        <w:t xml:space="preserve">persona </w:t>
      </w:r>
      <w:r>
        <w:rPr>
          <w:color w:val="000000"/>
          <w:sz w:val="24"/>
          <w:szCs w:val="24"/>
        </w:rPr>
        <w:t>name sensitivity analysis substitutes the generative agents’ names to investigate whether the LLM has any racial or sex biases. Table 1 shows each experiment tested for each type of sensitivity analysis.</w:t>
      </w:r>
    </w:p>
    <w:p w14:paraId="6D5902A0" w14:textId="77777777" w:rsidR="002930AA" w:rsidRPr="00672D1D" w:rsidRDefault="002930AA" w:rsidP="002930AA">
      <w:pPr>
        <w:keepNext/>
        <w:pBdr>
          <w:top w:val="nil"/>
          <w:left w:val="nil"/>
          <w:bottom w:val="nil"/>
          <w:right w:val="nil"/>
          <w:between w:val="nil"/>
        </w:pBdr>
        <w:spacing w:before="240" w:after="60"/>
        <w:ind w:firstLine="360"/>
        <w:jc w:val="center"/>
        <w:rPr>
          <w:b/>
          <w:bCs/>
          <w:color w:val="000000"/>
          <w:sz w:val="24"/>
          <w:szCs w:val="24"/>
        </w:rPr>
      </w:pPr>
      <w:r w:rsidRPr="00672D1D">
        <w:rPr>
          <w:b/>
          <w:bCs/>
          <w:color w:val="000000"/>
          <w:sz w:val="24"/>
          <w:szCs w:val="24"/>
        </w:rPr>
        <w:t>Table 1</w:t>
      </w:r>
      <w:r>
        <w:rPr>
          <w:b/>
          <w:bCs/>
          <w:color w:val="000000"/>
          <w:sz w:val="24"/>
          <w:szCs w:val="24"/>
        </w:rPr>
        <w:t xml:space="preserve"> – </w:t>
      </w:r>
      <w:r w:rsidRPr="00672D1D">
        <w:rPr>
          <w:b/>
          <w:bCs/>
          <w:color w:val="000000"/>
          <w:sz w:val="24"/>
          <w:szCs w:val="24"/>
        </w:rPr>
        <w:t>Sensitivity analysis experiments</w:t>
      </w:r>
    </w:p>
    <w:tbl>
      <w:tblPr>
        <w:tblStyle w:val="TableGrid"/>
        <w:tblW w:w="0" w:type="auto"/>
        <w:tblLook w:val="04A0" w:firstRow="1" w:lastRow="0" w:firstColumn="1" w:lastColumn="0" w:noHBand="0" w:noVBand="1"/>
      </w:tblPr>
      <w:tblGrid>
        <w:gridCol w:w="2337"/>
        <w:gridCol w:w="2337"/>
        <w:gridCol w:w="2337"/>
        <w:gridCol w:w="2337"/>
      </w:tblGrid>
      <w:tr w:rsidR="002930AA" w14:paraId="5A1FF6BE" w14:textId="77777777" w:rsidTr="00222DB6">
        <w:tc>
          <w:tcPr>
            <w:tcW w:w="2337" w:type="dxa"/>
            <w:vAlign w:val="center"/>
          </w:tcPr>
          <w:p w14:paraId="0AC692B0" w14:textId="77777777" w:rsidR="002930AA" w:rsidRDefault="002930AA" w:rsidP="00222DB6">
            <w:pPr>
              <w:keepNext/>
              <w:spacing w:before="240" w:after="60"/>
              <w:jc w:val="center"/>
              <w:rPr>
                <w:color w:val="000000"/>
                <w:sz w:val="24"/>
                <w:szCs w:val="24"/>
              </w:rPr>
            </w:pPr>
            <w:r>
              <w:rPr>
                <w:color w:val="000000"/>
                <w:sz w:val="24"/>
                <w:szCs w:val="24"/>
              </w:rPr>
              <w:t>Sensitivity analysis type</w:t>
            </w:r>
          </w:p>
        </w:tc>
        <w:tc>
          <w:tcPr>
            <w:tcW w:w="2337" w:type="dxa"/>
            <w:vAlign w:val="center"/>
          </w:tcPr>
          <w:p w14:paraId="7EF62667" w14:textId="77777777" w:rsidR="002930AA" w:rsidRDefault="002930AA" w:rsidP="00222DB6">
            <w:pPr>
              <w:keepNext/>
              <w:spacing w:before="240" w:after="60"/>
              <w:rPr>
                <w:color w:val="000000"/>
                <w:sz w:val="24"/>
                <w:szCs w:val="24"/>
              </w:rPr>
            </w:pPr>
            <w:r>
              <w:rPr>
                <w:color w:val="000000"/>
                <w:sz w:val="24"/>
                <w:szCs w:val="24"/>
              </w:rPr>
              <w:t>Experiment Number</w:t>
            </w:r>
          </w:p>
        </w:tc>
        <w:tc>
          <w:tcPr>
            <w:tcW w:w="2337" w:type="dxa"/>
            <w:vAlign w:val="center"/>
          </w:tcPr>
          <w:p w14:paraId="442C2DA9" w14:textId="77777777" w:rsidR="002930AA" w:rsidRDefault="002930AA" w:rsidP="00222DB6">
            <w:pPr>
              <w:keepNext/>
              <w:spacing w:before="240" w:after="60"/>
              <w:rPr>
                <w:color w:val="000000"/>
                <w:sz w:val="24"/>
                <w:szCs w:val="24"/>
              </w:rPr>
            </w:pPr>
            <w:r>
              <w:rPr>
                <w:color w:val="000000"/>
                <w:sz w:val="24"/>
                <w:szCs w:val="24"/>
              </w:rPr>
              <w:t>Baseline Scenario</w:t>
            </w:r>
          </w:p>
        </w:tc>
        <w:tc>
          <w:tcPr>
            <w:tcW w:w="2337" w:type="dxa"/>
            <w:vAlign w:val="center"/>
          </w:tcPr>
          <w:p w14:paraId="6DE08A21" w14:textId="77777777" w:rsidR="002930AA" w:rsidRDefault="002930AA" w:rsidP="00222DB6">
            <w:pPr>
              <w:keepNext/>
              <w:spacing w:before="240" w:after="60"/>
              <w:rPr>
                <w:color w:val="000000"/>
                <w:sz w:val="24"/>
                <w:szCs w:val="24"/>
              </w:rPr>
            </w:pPr>
            <w:r>
              <w:rPr>
                <w:color w:val="000000"/>
                <w:sz w:val="24"/>
                <w:szCs w:val="24"/>
              </w:rPr>
              <w:t>Experiment scenario</w:t>
            </w:r>
          </w:p>
        </w:tc>
      </w:tr>
      <w:tr w:rsidR="002930AA" w14:paraId="6E759ADF" w14:textId="77777777" w:rsidTr="00222DB6">
        <w:tc>
          <w:tcPr>
            <w:tcW w:w="2337" w:type="dxa"/>
            <w:vMerge w:val="restart"/>
            <w:vAlign w:val="center"/>
          </w:tcPr>
          <w:p w14:paraId="1749C073" w14:textId="77777777" w:rsidR="002930AA" w:rsidRPr="005C48A6" w:rsidRDefault="002930AA" w:rsidP="00222DB6">
            <w:pPr>
              <w:keepNext/>
              <w:spacing w:before="240" w:after="60"/>
              <w:jc w:val="center"/>
              <w:rPr>
                <w:color w:val="000000"/>
                <w:sz w:val="22"/>
                <w:szCs w:val="22"/>
              </w:rPr>
            </w:pPr>
            <w:r w:rsidRPr="005C48A6">
              <w:rPr>
                <w:color w:val="000000"/>
                <w:sz w:val="22"/>
                <w:szCs w:val="22"/>
              </w:rPr>
              <w:t>Semantic variation</w:t>
            </w:r>
          </w:p>
        </w:tc>
        <w:tc>
          <w:tcPr>
            <w:tcW w:w="2337" w:type="dxa"/>
            <w:vAlign w:val="center"/>
          </w:tcPr>
          <w:p w14:paraId="0368C510" w14:textId="77777777" w:rsidR="002930AA" w:rsidRPr="005C48A6" w:rsidRDefault="002930AA" w:rsidP="00222DB6">
            <w:pPr>
              <w:keepNext/>
              <w:spacing w:before="240" w:after="60"/>
              <w:rPr>
                <w:color w:val="000000"/>
                <w:sz w:val="22"/>
                <w:szCs w:val="22"/>
              </w:rPr>
            </w:pPr>
            <w:r w:rsidRPr="005C48A6">
              <w:rPr>
                <w:color w:val="000000"/>
                <w:sz w:val="22"/>
                <w:szCs w:val="22"/>
              </w:rPr>
              <w:t>Experiment #1</w:t>
            </w:r>
          </w:p>
        </w:tc>
        <w:tc>
          <w:tcPr>
            <w:tcW w:w="2337" w:type="dxa"/>
          </w:tcPr>
          <w:p w14:paraId="655C9CA6" w14:textId="77777777" w:rsidR="002930AA" w:rsidRPr="005C48A6" w:rsidRDefault="002930AA" w:rsidP="00222DB6">
            <w:pPr>
              <w:keepNext/>
              <w:spacing w:before="240" w:after="60"/>
              <w:rPr>
                <w:color w:val="000000"/>
                <w:sz w:val="22"/>
                <w:szCs w:val="22"/>
              </w:rPr>
            </w:pPr>
            <w:r w:rsidRPr="005C48A6">
              <w:rPr>
                <w:color w:val="000000"/>
                <w:sz w:val="22"/>
                <w:szCs w:val="22"/>
              </w:rPr>
              <w:t xml:space="preserve">“knows about” </w:t>
            </w:r>
          </w:p>
        </w:tc>
        <w:tc>
          <w:tcPr>
            <w:tcW w:w="2337" w:type="dxa"/>
          </w:tcPr>
          <w:p w14:paraId="2CF28218" w14:textId="77777777" w:rsidR="002930AA" w:rsidRPr="005C48A6" w:rsidRDefault="002930AA" w:rsidP="00222DB6">
            <w:pPr>
              <w:keepNext/>
              <w:spacing w:before="240" w:after="60"/>
              <w:rPr>
                <w:color w:val="000000"/>
                <w:sz w:val="22"/>
                <w:szCs w:val="22"/>
              </w:rPr>
            </w:pPr>
            <w:r w:rsidRPr="005C48A6">
              <w:rPr>
                <w:color w:val="000000"/>
                <w:sz w:val="22"/>
                <w:szCs w:val="22"/>
              </w:rPr>
              <w:t>“is aware of”</w:t>
            </w:r>
          </w:p>
        </w:tc>
      </w:tr>
      <w:tr w:rsidR="002930AA" w14:paraId="6B8AABE0" w14:textId="77777777" w:rsidTr="00222DB6">
        <w:tc>
          <w:tcPr>
            <w:tcW w:w="2337" w:type="dxa"/>
            <w:vMerge/>
            <w:vAlign w:val="center"/>
          </w:tcPr>
          <w:p w14:paraId="30C35A25" w14:textId="77777777" w:rsidR="002930AA" w:rsidRPr="005C48A6" w:rsidRDefault="002930AA" w:rsidP="00222DB6">
            <w:pPr>
              <w:keepNext/>
              <w:spacing w:before="240" w:after="60"/>
              <w:jc w:val="center"/>
              <w:rPr>
                <w:color w:val="000000"/>
                <w:sz w:val="22"/>
                <w:szCs w:val="22"/>
              </w:rPr>
            </w:pPr>
          </w:p>
        </w:tc>
        <w:tc>
          <w:tcPr>
            <w:tcW w:w="2337" w:type="dxa"/>
            <w:vAlign w:val="center"/>
          </w:tcPr>
          <w:p w14:paraId="5165FE1B" w14:textId="77777777" w:rsidR="002930AA" w:rsidRPr="005C48A6" w:rsidRDefault="002930AA" w:rsidP="00222DB6">
            <w:pPr>
              <w:keepNext/>
              <w:spacing w:before="240" w:after="60"/>
              <w:rPr>
                <w:color w:val="000000"/>
                <w:sz w:val="22"/>
                <w:szCs w:val="22"/>
              </w:rPr>
            </w:pPr>
            <w:r w:rsidRPr="005C48A6">
              <w:rPr>
                <w:color w:val="000000"/>
                <w:sz w:val="22"/>
                <w:szCs w:val="22"/>
              </w:rPr>
              <w:t>Experiment #2</w:t>
            </w:r>
          </w:p>
        </w:tc>
        <w:tc>
          <w:tcPr>
            <w:tcW w:w="2337" w:type="dxa"/>
          </w:tcPr>
          <w:p w14:paraId="50D22248" w14:textId="77777777" w:rsidR="002930AA" w:rsidRPr="005C48A6" w:rsidRDefault="002930AA" w:rsidP="00222DB6">
            <w:pPr>
              <w:keepNext/>
              <w:spacing w:before="240" w:after="60"/>
              <w:rPr>
                <w:color w:val="000000"/>
                <w:sz w:val="22"/>
                <w:szCs w:val="22"/>
              </w:rPr>
            </w:pPr>
            <w:r w:rsidRPr="005C48A6">
              <w:rPr>
                <w:color w:val="000000"/>
                <w:sz w:val="22"/>
                <w:szCs w:val="22"/>
              </w:rPr>
              <w:t>“knows”</w:t>
            </w:r>
          </w:p>
        </w:tc>
        <w:tc>
          <w:tcPr>
            <w:tcW w:w="2337" w:type="dxa"/>
          </w:tcPr>
          <w:p w14:paraId="287A0125" w14:textId="77777777" w:rsidR="002930AA" w:rsidRPr="005C48A6" w:rsidRDefault="002930AA" w:rsidP="00222DB6">
            <w:pPr>
              <w:keepNext/>
              <w:spacing w:before="240" w:after="60"/>
              <w:rPr>
                <w:color w:val="000000"/>
                <w:sz w:val="22"/>
                <w:szCs w:val="22"/>
              </w:rPr>
            </w:pPr>
            <w:r w:rsidRPr="005C48A6">
              <w:rPr>
                <w:color w:val="000000"/>
                <w:sz w:val="22"/>
                <w:szCs w:val="22"/>
              </w:rPr>
              <w:t>“learns”</w:t>
            </w:r>
          </w:p>
        </w:tc>
      </w:tr>
      <w:tr w:rsidR="002930AA" w14:paraId="1C4ADCEA" w14:textId="77777777" w:rsidTr="00222DB6">
        <w:tc>
          <w:tcPr>
            <w:tcW w:w="2337" w:type="dxa"/>
            <w:vAlign w:val="center"/>
          </w:tcPr>
          <w:p w14:paraId="41F09C7F" w14:textId="77777777" w:rsidR="002930AA" w:rsidRPr="005C48A6" w:rsidRDefault="002930AA" w:rsidP="00222DB6">
            <w:pPr>
              <w:keepNext/>
              <w:spacing w:before="240" w:after="60"/>
              <w:jc w:val="center"/>
              <w:rPr>
                <w:color w:val="000000"/>
                <w:sz w:val="22"/>
                <w:szCs w:val="22"/>
              </w:rPr>
            </w:pPr>
            <w:r w:rsidRPr="005C48A6">
              <w:rPr>
                <w:color w:val="000000"/>
                <w:sz w:val="22"/>
                <w:szCs w:val="22"/>
              </w:rPr>
              <w:t>Contextual shift</w:t>
            </w:r>
          </w:p>
        </w:tc>
        <w:tc>
          <w:tcPr>
            <w:tcW w:w="2337" w:type="dxa"/>
            <w:vAlign w:val="center"/>
          </w:tcPr>
          <w:p w14:paraId="46B0922C" w14:textId="77777777" w:rsidR="002930AA" w:rsidRPr="005C48A6" w:rsidRDefault="002930AA" w:rsidP="00222DB6">
            <w:pPr>
              <w:keepNext/>
              <w:spacing w:before="240" w:after="60"/>
              <w:rPr>
                <w:color w:val="000000"/>
                <w:sz w:val="22"/>
                <w:szCs w:val="22"/>
              </w:rPr>
            </w:pPr>
            <w:r w:rsidRPr="005C48A6">
              <w:rPr>
                <w:color w:val="000000"/>
                <w:sz w:val="22"/>
                <w:szCs w:val="22"/>
              </w:rPr>
              <w:t>Experiment #3</w:t>
            </w:r>
          </w:p>
        </w:tc>
        <w:tc>
          <w:tcPr>
            <w:tcW w:w="2337" w:type="dxa"/>
          </w:tcPr>
          <w:p w14:paraId="7EE47A3F" w14:textId="77777777" w:rsidR="002930AA" w:rsidRPr="005C48A6" w:rsidRDefault="002930AA" w:rsidP="00222DB6">
            <w:pPr>
              <w:keepNext/>
              <w:spacing w:before="240" w:after="60"/>
              <w:rPr>
                <w:color w:val="000000"/>
                <w:sz w:val="22"/>
                <w:szCs w:val="22"/>
              </w:rPr>
            </w:pPr>
            <w:r w:rsidRPr="005C48A6">
              <w:rPr>
                <w:color w:val="000000"/>
                <w:sz w:val="22"/>
                <w:szCs w:val="22"/>
              </w:rPr>
              <w:t>“[agent’s name] goes to work to earn money to support [agent’s name]”</w:t>
            </w:r>
          </w:p>
        </w:tc>
        <w:tc>
          <w:tcPr>
            <w:tcW w:w="2337" w:type="dxa"/>
          </w:tcPr>
          <w:p w14:paraId="1E32C20B" w14:textId="77777777" w:rsidR="002930AA" w:rsidRPr="005C48A6" w:rsidRDefault="002930AA" w:rsidP="00222DB6">
            <w:pPr>
              <w:keepNext/>
              <w:spacing w:before="240" w:after="60"/>
              <w:rPr>
                <w:color w:val="000000"/>
                <w:sz w:val="22"/>
                <w:szCs w:val="22"/>
              </w:rPr>
            </w:pPr>
            <w:r w:rsidRPr="005C48A6">
              <w:rPr>
                <w:color w:val="000000"/>
                <w:sz w:val="22"/>
                <w:szCs w:val="22"/>
              </w:rPr>
              <w:t>“even though [agent’s name] already has enough savings, [agent’s name] goes to work to earn money.”</w:t>
            </w:r>
          </w:p>
        </w:tc>
      </w:tr>
      <w:tr w:rsidR="002930AA" w14:paraId="07C7F048" w14:textId="77777777" w:rsidTr="00222DB6">
        <w:tc>
          <w:tcPr>
            <w:tcW w:w="2337" w:type="dxa"/>
            <w:vMerge w:val="restart"/>
            <w:vAlign w:val="center"/>
          </w:tcPr>
          <w:p w14:paraId="7F09CA55" w14:textId="6C582AC7" w:rsidR="002930AA" w:rsidRPr="005C48A6" w:rsidRDefault="00B30857" w:rsidP="00222DB6">
            <w:pPr>
              <w:keepNext/>
              <w:spacing w:before="240" w:after="60"/>
              <w:jc w:val="center"/>
              <w:rPr>
                <w:color w:val="000000"/>
                <w:sz w:val="22"/>
                <w:szCs w:val="22"/>
              </w:rPr>
            </w:pPr>
            <w:r>
              <w:rPr>
                <w:color w:val="000000"/>
                <w:sz w:val="22"/>
                <w:szCs w:val="22"/>
              </w:rPr>
              <w:t>Persona n</w:t>
            </w:r>
            <w:r w:rsidR="002930AA" w:rsidRPr="005C48A6">
              <w:rPr>
                <w:color w:val="000000"/>
                <w:sz w:val="22"/>
                <w:szCs w:val="22"/>
              </w:rPr>
              <w:t>ame</w:t>
            </w:r>
          </w:p>
        </w:tc>
        <w:tc>
          <w:tcPr>
            <w:tcW w:w="2337" w:type="dxa"/>
            <w:vAlign w:val="center"/>
          </w:tcPr>
          <w:p w14:paraId="35A40A1A" w14:textId="77777777" w:rsidR="002930AA" w:rsidRPr="005C48A6" w:rsidRDefault="002930AA" w:rsidP="00222DB6">
            <w:pPr>
              <w:keepNext/>
              <w:spacing w:before="240" w:after="60"/>
              <w:rPr>
                <w:color w:val="000000"/>
                <w:sz w:val="22"/>
                <w:szCs w:val="22"/>
              </w:rPr>
            </w:pPr>
            <w:r w:rsidRPr="005C48A6">
              <w:rPr>
                <w:color w:val="000000"/>
                <w:sz w:val="22"/>
                <w:szCs w:val="22"/>
              </w:rPr>
              <w:t>Experiment #4</w:t>
            </w:r>
          </w:p>
        </w:tc>
        <w:tc>
          <w:tcPr>
            <w:tcW w:w="2337" w:type="dxa"/>
          </w:tcPr>
          <w:p w14:paraId="71245E96" w14:textId="77777777" w:rsidR="002930AA" w:rsidRPr="005C48A6" w:rsidRDefault="002930AA" w:rsidP="00222DB6">
            <w:pPr>
              <w:keepNext/>
              <w:spacing w:before="240" w:after="60"/>
              <w:rPr>
                <w:color w:val="000000"/>
                <w:sz w:val="22"/>
                <w:szCs w:val="22"/>
              </w:rPr>
            </w:pPr>
            <w:r w:rsidRPr="005C48A6">
              <w:rPr>
                <w:color w:val="000000"/>
                <w:sz w:val="22"/>
                <w:szCs w:val="22"/>
              </w:rPr>
              <w:t>Top 50 male and top 50 female names</w:t>
            </w:r>
          </w:p>
        </w:tc>
        <w:tc>
          <w:tcPr>
            <w:tcW w:w="2337" w:type="dxa"/>
          </w:tcPr>
          <w:p w14:paraId="1B4D83DA" w14:textId="77777777" w:rsidR="002930AA" w:rsidRPr="005C48A6" w:rsidRDefault="002930AA" w:rsidP="00222DB6">
            <w:pPr>
              <w:keepNext/>
              <w:spacing w:before="240" w:after="60"/>
              <w:rPr>
                <w:color w:val="000000"/>
                <w:sz w:val="22"/>
                <w:szCs w:val="22"/>
              </w:rPr>
            </w:pPr>
            <w:r w:rsidRPr="005C48A6">
              <w:rPr>
                <w:color w:val="000000"/>
                <w:sz w:val="22"/>
                <w:szCs w:val="22"/>
              </w:rPr>
              <w:t>Top 100 female names</w:t>
            </w:r>
          </w:p>
        </w:tc>
      </w:tr>
      <w:tr w:rsidR="002930AA" w14:paraId="3409E3FA" w14:textId="77777777" w:rsidTr="00222DB6">
        <w:tc>
          <w:tcPr>
            <w:tcW w:w="2337" w:type="dxa"/>
            <w:vMerge/>
            <w:vAlign w:val="center"/>
          </w:tcPr>
          <w:p w14:paraId="1C59A278" w14:textId="77777777" w:rsidR="002930AA" w:rsidRPr="005C48A6" w:rsidRDefault="002930AA" w:rsidP="00222DB6">
            <w:pPr>
              <w:keepNext/>
              <w:spacing w:before="240" w:after="60"/>
              <w:rPr>
                <w:color w:val="000000"/>
                <w:sz w:val="22"/>
                <w:szCs w:val="22"/>
              </w:rPr>
            </w:pPr>
          </w:p>
        </w:tc>
        <w:tc>
          <w:tcPr>
            <w:tcW w:w="2337" w:type="dxa"/>
            <w:vAlign w:val="center"/>
          </w:tcPr>
          <w:p w14:paraId="35BAA4CB" w14:textId="77777777" w:rsidR="002930AA" w:rsidRPr="005C48A6" w:rsidRDefault="002930AA" w:rsidP="00222DB6">
            <w:pPr>
              <w:keepNext/>
              <w:spacing w:before="240" w:after="60"/>
              <w:rPr>
                <w:color w:val="000000"/>
                <w:sz w:val="22"/>
                <w:szCs w:val="22"/>
              </w:rPr>
            </w:pPr>
            <w:r w:rsidRPr="005C48A6">
              <w:rPr>
                <w:color w:val="000000"/>
                <w:sz w:val="22"/>
                <w:szCs w:val="22"/>
              </w:rPr>
              <w:t>Experiment #5</w:t>
            </w:r>
          </w:p>
        </w:tc>
        <w:tc>
          <w:tcPr>
            <w:tcW w:w="2337" w:type="dxa"/>
          </w:tcPr>
          <w:p w14:paraId="5450D95C" w14:textId="77777777" w:rsidR="002930AA" w:rsidRPr="005C48A6" w:rsidRDefault="002930AA" w:rsidP="00222DB6">
            <w:pPr>
              <w:keepNext/>
              <w:spacing w:before="240" w:after="60"/>
              <w:rPr>
                <w:color w:val="000000"/>
                <w:sz w:val="22"/>
                <w:szCs w:val="22"/>
              </w:rPr>
            </w:pPr>
            <w:r w:rsidRPr="005C48A6">
              <w:rPr>
                <w:color w:val="000000"/>
                <w:sz w:val="22"/>
                <w:szCs w:val="22"/>
              </w:rPr>
              <w:t>Top 50 male and top 50 female names</w:t>
            </w:r>
          </w:p>
        </w:tc>
        <w:tc>
          <w:tcPr>
            <w:tcW w:w="2337" w:type="dxa"/>
          </w:tcPr>
          <w:p w14:paraId="3CAF818D" w14:textId="77777777" w:rsidR="002930AA" w:rsidRPr="005C48A6" w:rsidRDefault="002930AA" w:rsidP="00222DB6">
            <w:pPr>
              <w:keepNext/>
              <w:spacing w:before="240" w:after="60"/>
              <w:rPr>
                <w:color w:val="000000"/>
                <w:sz w:val="22"/>
                <w:szCs w:val="22"/>
              </w:rPr>
            </w:pPr>
            <w:r w:rsidRPr="005C48A6">
              <w:rPr>
                <w:color w:val="000000"/>
                <w:sz w:val="22"/>
                <w:szCs w:val="22"/>
              </w:rPr>
              <w:t>Top male and female name</w:t>
            </w:r>
          </w:p>
        </w:tc>
      </w:tr>
    </w:tbl>
    <w:p w14:paraId="0CECBCA3" w14:textId="4D16447C" w:rsidR="005A5784" w:rsidRPr="007D2718" w:rsidRDefault="007D2718" w:rsidP="005A5784">
      <w:pPr>
        <w:keepNext/>
        <w:pBdr>
          <w:top w:val="nil"/>
          <w:left w:val="nil"/>
          <w:bottom w:val="nil"/>
          <w:right w:val="nil"/>
          <w:between w:val="nil"/>
        </w:pBdr>
        <w:spacing w:before="240" w:after="60"/>
        <w:ind w:firstLine="450"/>
        <w:rPr>
          <w:color w:val="000000"/>
          <w:sz w:val="24"/>
          <w:szCs w:val="24"/>
        </w:rPr>
      </w:pPr>
      <w:r>
        <w:rPr>
          <w:color w:val="000000"/>
          <w:sz w:val="24"/>
          <w:szCs w:val="24"/>
        </w:rPr>
        <w:t>For semantic variation sensitivity analysis, only the prompt in the epidemic model code was altered (2</w:t>
      </w:r>
      <w:r w:rsidR="001E1F90">
        <w:rPr>
          <w:color w:val="000000"/>
          <w:sz w:val="24"/>
          <w:szCs w:val="24"/>
        </w:rPr>
        <w:t>8</w:t>
      </w:r>
      <w:r>
        <w:rPr>
          <w:color w:val="000000"/>
          <w:sz w:val="24"/>
          <w:szCs w:val="24"/>
        </w:rPr>
        <w:t xml:space="preserve">). </w:t>
      </w:r>
      <w:r w:rsidR="005A5784" w:rsidRPr="007D2718">
        <w:rPr>
          <w:color w:val="000000"/>
          <w:sz w:val="24"/>
          <w:szCs w:val="24"/>
        </w:rPr>
        <w:t xml:space="preserve">To test for semantic sensitivity, Figure 1’s panel B and C exhibit the semantic modifications that we did to the epidemic model’s base prompt, seen in panel A. To test for </w:t>
      </w:r>
      <w:r w:rsidR="005A5784" w:rsidRPr="007D2718">
        <w:rPr>
          <w:color w:val="000000"/>
          <w:sz w:val="24"/>
          <w:szCs w:val="24"/>
        </w:rPr>
        <w:lastRenderedPageBreak/>
        <w:t xml:space="preserve">synonymous semantic sensitivity, </w:t>
      </w:r>
      <w:r>
        <w:rPr>
          <w:color w:val="000000"/>
          <w:sz w:val="24"/>
          <w:szCs w:val="24"/>
        </w:rPr>
        <w:t>experiment #1</w:t>
      </w:r>
      <w:r w:rsidR="005A5784" w:rsidRPr="007D2718">
        <w:rPr>
          <w:color w:val="000000"/>
          <w:sz w:val="24"/>
          <w:szCs w:val="24"/>
        </w:rPr>
        <w:t xml:space="preserve"> replace</w:t>
      </w:r>
      <w:r>
        <w:rPr>
          <w:color w:val="000000"/>
          <w:sz w:val="24"/>
          <w:szCs w:val="24"/>
        </w:rPr>
        <w:t>s</w:t>
      </w:r>
      <w:r w:rsidR="005A5784" w:rsidRPr="007D2718">
        <w:rPr>
          <w:color w:val="000000"/>
          <w:sz w:val="24"/>
          <w:szCs w:val="24"/>
        </w:rPr>
        <w:t xml:space="preserve"> the words “knows about” (</w:t>
      </w:r>
      <w:r w:rsidR="00067832">
        <w:rPr>
          <w:color w:val="000000"/>
          <w:sz w:val="24"/>
          <w:szCs w:val="24"/>
        </w:rPr>
        <w:t xml:space="preserve">Figure 1, Panel </w:t>
      </w:r>
      <w:r w:rsidR="005A5784" w:rsidRPr="007D2718">
        <w:rPr>
          <w:color w:val="000000"/>
          <w:sz w:val="24"/>
          <w:szCs w:val="24"/>
        </w:rPr>
        <w:t>A) with “is aware of” (</w:t>
      </w:r>
      <w:r w:rsidR="00067832">
        <w:rPr>
          <w:color w:val="000000"/>
          <w:sz w:val="24"/>
          <w:szCs w:val="24"/>
        </w:rPr>
        <w:t xml:space="preserve">Figure 1, Panel </w:t>
      </w:r>
      <w:r w:rsidR="005A5784" w:rsidRPr="007D2718">
        <w:rPr>
          <w:color w:val="000000"/>
          <w:sz w:val="24"/>
          <w:szCs w:val="24"/>
        </w:rPr>
        <w:t xml:space="preserve">B). </w:t>
      </w:r>
      <w:r>
        <w:rPr>
          <w:color w:val="000000"/>
          <w:sz w:val="24"/>
          <w:szCs w:val="24"/>
        </w:rPr>
        <w:t>For nonsynonymous semantic variation</w:t>
      </w:r>
      <w:r w:rsidR="005A5784" w:rsidRPr="007D2718">
        <w:rPr>
          <w:color w:val="000000"/>
          <w:sz w:val="24"/>
          <w:szCs w:val="24"/>
        </w:rPr>
        <w:t xml:space="preserve">, </w:t>
      </w:r>
      <w:r>
        <w:rPr>
          <w:color w:val="000000"/>
          <w:sz w:val="24"/>
          <w:szCs w:val="24"/>
        </w:rPr>
        <w:t>experiment #2</w:t>
      </w:r>
      <w:r w:rsidR="005A5784" w:rsidRPr="007D2718">
        <w:rPr>
          <w:color w:val="000000"/>
          <w:sz w:val="24"/>
          <w:szCs w:val="24"/>
        </w:rPr>
        <w:t xml:space="preserve"> </w:t>
      </w:r>
      <w:r w:rsidR="007D1262" w:rsidRPr="007D2718">
        <w:rPr>
          <w:color w:val="000000"/>
          <w:sz w:val="24"/>
          <w:szCs w:val="24"/>
        </w:rPr>
        <w:t>removes</w:t>
      </w:r>
      <w:r w:rsidR="005A5784" w:rsidRPr="007D2718">
        <w:rPr>
          <w:color w:val="000000"/>
          <w:sz w:val="24"/>
          <w:szCs w:val="24"/>
        </w:rPr>
        <w:t xml:space="preserve"> the word “knows” and </w:t>
      </w:r>
      <w:r w:rsidR="00C2007F" w:rsidRPr="007D2718">
        <w:rPr>
          <w:color w:val="000000"/>
          <w:sz w:val="24"/>
          <w:szCs w:val="24"/>
        </w:rPr>
        <w:t>replaces</w:t>
      </w:r>
      <w:r w:rsidR="005A5784" w:rsidRPr="007D2718">
        <w:rPr>
          <w:color w:val="000000"/>
          <w:sz w:val="24"/>
          <w:szCs w:val="24"/>
        </w:rPr>
        <w:t xml:space="preserve"> it with the word “learns” (</w:t>
      </w:r>
      <w:r w:rsidR="00067832">
        <w:rPr>
          <w:color w:val="000000"/>
          <w:sz w:val="24"/>
          <w:szCs w:val="24"/>
        </w:rPr>
        <w:t xml:space="preserve">Figure 1, Panel </w:t>
      </w:r>
      <w:r w:rsidR="005A5784" w:rsidRPr="007D2718">
        <w:rPr>
          <w:color w:val="000000"/>
          <w:sz w:val="24"/>
          <w:szCs w:val="24"/>
        </w:rPr>
        <w:t xml:space="preserve">C). Although the two words seem similar, “learns” implies a recently completed journey of understanding while “knows” refers to having already acquired the knowledge. </w:t>
      </w:r>
      <w:r w:rsidR="005A5784" w:rsidRPr="006E3E97">
        <w:rPr>
          <w:color w:val="000000"/>
          <w:sz w:val="24"/>
          <w:szCs w:val="24"/>
        </w:rPr>
        <w:t>Therefore, we hypothesize that agents with “learns” will be more risk adverse given their novel familiarity with the virus, thereby decreasing the mobility curve values; this means there will be less mobility for an equivalent percentage of new active case infections when compared to the baseline.</w:t>
      </w:r>
    </w:p>
    <w:p w14:paraId="434C471D" w14:textId="6EC1A2AF" w:rsidR="00B93DE2" w:rsidRDefault="001B6F32" w:rsidP="001B6F32">
      <w:pPr>
        <w:keepNext/>
        <w:pBdr>
          <w:top w:val="nil"/>
          <w:left w:val="nil"/>
          <w:bottom w:val="nil"/>
          <w:right w:val="nil"/>
          <w:between w:val="nil"/>
        </w:pBdr>
        <w:spacing w:before="240" w:after="60"/>
        <w:ind w:firstLine="450"/>
        <w:rPr>
          <w:color w:val="000000"/>
          <w:sz w:val="24"/>
          <w:szCs w:val="24"/>
        </w:rPr>
      </w:pPr>
      <w:r>
        <w:rPr>
          <w:color w:val="000000"/>
          <w:sz w:val="24"/>
          <w:szCs w:val="24"/>
        </w:rPr>
        <w:t xml:space="preserve">Like the semantic variation experiments, contextual shift sensitivity analysis only modifies the prompt in the code. In Figure 1, experiment #3 has the line “[agent’s name] goes to work to earn money to support [agent’s name]” (Figure 1, Panel A) substituted for “even though [agent’s name] already has enough savings, [agent’s name] goes to work to earn money (Figure 1, Panel D).” </w:t>
      </w:r>
      <w:r w:rsidR="005A5784" w:rsidRPr="007D2718">
        <w:rPr>
          <w:color w:val="000000"/>
          <w:sz w:val="24"/>
          <w:szCs w:val="24"/>
        </w:rPr>
        <w:t xml:space="preserve">The goal of this statement is to alter the environmental circumstance the agent faces; knowing it has the financial means to stay at home, the agent may be less inclined to go to work. </w:t>
      </w:r>
      <w:r w:rsidR="00641B21">
        <w:rPr>
          <w:color w:val="000000"/>
          <w:sz w:val="24"/>
          <w:szCs w:val="24"/>
        </w:rPr>
        <w:t>Therefore</w:t>
      </w:r>
      <w:r w:rsidR="005A5784" w:rsidRPr="006E3E97">
        <w:rPr>
          <w:color w:val="000000"/>
          <w:sz w:val="24"/>
          <w:szCs w:val="24"/>
        </w:rPr>
        <w:t>, we hypothesize the agents will be much more risk adverse as they do not have the fiscal incentive to go to work.</w:t>
      </w:r>
    </w:p>
    <w:p w14:paraId="0565CAC9" w14:textId="3EF49D65" w:rsidR="00C2007F" w:rsidRDefault="00B93DE2" w:rsidP="001B6F32">
      <w:pPr>
        <w:keepNext/>
        <w:pBdr>
          <w:top w:val="nil"/>
          <w:left w:val="nil"/>
          <w:bottom w:val="nil"/>
          <w:right w:val="nil"/>
          <w:between w:val="nil"/>
        </w:pBdr>
        <w:spacing w:before="240" w:after="60"/>
        <w:ind w:firstLine="450"/>
        <w:rPr>
          <w:color w:val="000000"/>
          <w:sz w:val="24"/>
          <w:szCs w:val="24"/>
        </w:rPr>
      </w:pPr>
      <w:r>
        <w:rPr>
          <w:color w:val="000000"/>
          <w:sz w:val="24"/>
          <w:szCs w:val="24"/>
        </w:rPr>
        <w:t xml:space="preserve">In </w:t>
      </w:r>
      <w:r w:rsidR="00B30857">
        <w:rPr>
          <w:color w:val="000000"/>
          <w:sz w:val="24"/>
          <w:szCs w:val="24"/>
        </w:rPr>
        <w:t xml:space="preserve">persona </w:t>
      </w:r>
      <w:r>
        <w:rPr>
          <w:color w:val="000000"/>
          <w:sz w:val="24"/>
          <w:szCs w:val="24"/>
        </w:rPr>
        <w:t xml:space="preserve">name sensitivity analysis, the prompt remains untouched, but the method </w:t>
      </w:r>
      <w:r w:rsidR="007C0A99">
        <w:rPr>
          <w:color w:val="000000"/>
          <w:sz w:val="24"/>
          <w:szCs w:val="24"/>
        </w:rPr>
        <w:t>to</w:t>
      </w:r>
      <w:r>
        <w:rPr>
          <w:color w:val="000000"/>
          <w:sz w:val="24"/>
          <w:szCs w:val="24"/>
        </w:rPr>
        <w:t xml:space="preserve"> generative names has changed. Experiment #4 assesses sex biases in the LLM. Instead of employing the 50 most popular male and female American names, it uses the 100 most popular female American names. Experiment #5 evaluates the impact of specific individual names. For this, all 100 agents are assigned top male and female names: 50 agents are named Jose, while the remaining 50 are</w:t>
      </w:r>
      <w:r w:rsidR="002930AA">
        <w:rPr>
          <w:b/>
          <w:bCs/>
          <w:color w:val="000000"/>
          <w:sz w:val="24"/>
          <w:szCs w:val="24"/>
        </w:rPr>
        <w:t xml:space="preserve"> </w:t>
      </w:r>
      <w:r w:rsidR="002930AA">
        <w:rPr>
          <w:color w:val="000000"/>
          <w:sz w:val="24"/>
          <w:szCs w:val="24"/>
        </w:rPr>
        <w:t xml:space="preserve">named Maria. </w:t>
      </w:r>
    </w:p>
    <w:p w14:paraId="061E8981" w14:textId="213B923C" w:rsidR="001B6F32" w:rsidRDefault="002930AA" w:rsidP="001B6F32">
      <w:pPr>
        <w:keepNext/>
        <w:pBdr>
          <w:top w:val="nil"/>
          <w:left w:val="nil"/>
          <w:bottom w:val="nil"/>
          <w:right w:val="nil"/>
          <w:between w:val="nil"/>
        </w:pBdr>
        <w:spacing w:before="240" w:after="60"/>
        <w:ind w:firstLine="450"/>
        <w:rPr>
          <w:b/>
          <w:bCs/>
          <w:color w:val="000000"/>
          <w:sz w:val="24"/>
          <w:szCs w:val="24"/>
        </w:rPr>
      </w:pPr>
      <w:r>
        <w:rPr>
          <w:color w:val="000000"/>
          <w:sz w:val="24"/>
          <w:szCs w:val="24"/>
        </w:rPr>
        <w:t>Apart for the experiment changes listed in Table 1, the code closely adheres to the original generative agent epidemic model, though with some adjustment. Consistent with the Williams et al. paper, every run in this study involves 100 agents: 98 susceptible and 2 initially infected. Other parameters are set as follows: the time to heal is 6 days, the contact rate is 5, infectivity is 0.1, and the max number of time steps is 50. However, diverging from the Williams et al. methodology, for the semantic variation and contextual shift sensitivity analyses, we will select the agents’ names from the top 100 most popular American names (50 male and 50 female) instead of the top 200 most popular American names (100 male and 100 female). For our study, each experiment will be run 5 times.</w:t>
      </w:r>
    </w:p>
    <w:p w14:paraId="79841184" w14:textId="77777777" w:rsidR="002930AA" w:rsidRDefault="002930AA" w:rsidP="002930AA">
      <w:pPr>
        <w:keepNext/>
        <w:numPr>
          <w:ilvl w:val="0"/>
          <w:numId w:val="1"/>
        </w:numPr>
        <w:pBdr>
          <w:top w:val="nil"/>
          <w:left w:val="nil"/>
          <w:bottom w:val="nil"/>
          <w:right w:val="nil"/>
          <w:between w:val="nil"/>
        </w:pBdr>
        <w:spacing w:before="240" w:after="60"/>
        <w:ind w:left="450" w:hanging="450"/>
        <w:rPr>
          <w:b/>
          <w:color w:val="000000"/>
          <w:sz w:val="28"/>
          <w:szCs w:val="28"/>
        </w:rPr>
      </w:pPr>
      <w:r>
        <w:rPr>
          <w:b/>
          <w:color w:val="000000"/>
          <w:sz w:val="28"/>
          <w:szCs w:val="28"/>
        </w:rPr>
        <w:t>Results</w:t>
      </w:r>
    </w:p>
    <w:p w14:paraId="6378C30E" w14:textId="2EF6FCD1" w:rsidR="001467BD" w:rsidRPr="001467BD" w:rsidRDefault="002930AA" w:rsidP="001467BD">
      <w:pPr>
        <w:keepNext/>
        <w:pBdr>
          <w:top w:val="nil"/>
          <w:left w:val="nil"/>
          <w:bottom w:val="nil"/>
          <w:right w:val="nil"/>
          <w:between w:val="nil"/>
        </w:pBdr>
        <w:spacing w:before="240" w:after="60"/>
        <w:ind w:firstLine="450"/>
        <w:rPr>
          <w:b/>
          <w:color w:val="000000"/>
          <w:sz w:val="28"/>
          <w:szCs w:val="28"/>
        </w:rPr>
        <w:sectPr w:rsidR="001467BD" w:rsidRPr="001467BD" w:rsidSect="00733BD7">
          <w:pgSz w:w="12240" w:h="15840" w:code="1"/>
          <w:pgMar w:top="1440" w:right="1440" w:bottom="1440" w:left="1440" w:header="720" w:footer="720" w:gutter="0"/>
          <w:cols w:space="720"/>
          <w:docGrid w:linePitch="360"/>
        </w:sectPr>
      </w:pPr>
      <w:r w:rsidRPr="009F285B">
        <w:rPr>
          <w:bCs/>
          <w:color w:val="000000"/>
          <w:sz w:val="24"/>
          <w:szCs w:val="24"/>
        </w:rPr>
        <w:t xml:space="preserve">Figure 2 and Figure 3 display the resulting mobility curves from each experiment. To discern differences in these mobility curves relative to the baseline, we employ multilinear regression. The outcomes are presented in Table 2. </w:t>
      </w:r>
      <w:r>
        <w:rPr>
          <w:bCs/>
          <w:color w:val="000000"/>
          <w:sz w:val="24"/>
          <w:szCs w:val="24"/>
        </w:rPr>
        <w:t xml:space="preserve">Here, mobility is the dependent variable as a function of new active daily cases, new active daily cases squared, and a </w:t>
      </w:r>
      <w:r w:rsidR="00C2007F">
        <w:rPr>
          <w:bCs/>
          <w:color w:val="000000"/>
          <w:sz w:val="24"/>
          <w:szCs w:val="24"/>
        </w:rPr>
        <w:t>variable called experiment. Experiment is a</w:t>
      </w:r>
      <w:r>
        <w:rPr>
          <w:bCs/>
          <w:color w:val="000000"/>
          <w:sz w:val="24"/>
          <w:szCs w:val="24"/>
        </w:rPr>
        <w:t xml:space="preserve"> dummy variable</w:t>
      </w:r>
      <w:r w:rsidR="00C2007F">
        <w:rPr>
          <w:bCs/>
          <w:color w:val="000000"/>
          <w:sz w:val="24"/>
          <w:szCs w:val="24"/>
        </w:rPr>
        <w:t>; when it is</w:t>
      </w:r>
      <w:r>
        <w:rPr>
          <w:bCs/>
          <w:color w:val="000000"/>
          <w:sz w:val="24"/>
          <w:szCs w:val="24"/>
        </w:rPr>
        <w:t xml:space="preserve"> set to 1 if the data is from the experiment being tested and equals 0 if the data is from the baseline. A statistically significant β</w:t>
      </w:r>
      <w:r>
        <w:rPr>
          <w:bCs/>
          <w:color w:val="000000"/>
          <w:sz w:val="24"/>
          <w:szCs w:val="24"/>
          <w:vertAlign w:val="subscript"/>
        </w:rPr>
        <w:t>3</w:t>
      </w:r>
      <w:r>
        <w:rPr>
          <w:bCs/>
          <w:color w:val="000000"/>
          <w:sz w:val="24"/>
          <w:szCs w:val="24"/>
        </w:rPr>
        <w:t xml:space="preserve"> </w:t>
      </w:r>
      <w:r w:rsidR="00C2007F">
        <w:rPr>
          <w:bCs/>
          <w:color w:val="000000"/>
          <w:sz w:val="24"/>
          <w:szCs w:val="24"/>
        </w:rPr>
        <w:t>or β</w:t>
      </w:r>
      <w:r w:rsidR="00C2007F">
        <w:rPr>
          <w:bCs/>
          <w:color w:val="000000"/>
          <w:sz w:val="24"/>
          <w:szCs w:val="24"/>
          <w:vertAlign w:val="subscript"/>
        </w:rPr>
        <w:t xml:space="preserve">4 </w:t>
      </w:r>
      <w:r>
        <w:rPr>
          <w:bCs/>
          <w:color w:val="000000"/>
          <w:sz w:val="24"/>
          <w:szCs w:val="24"/>
        </w:rPr>
        <w:t>suggests that the experiment has a measurable effect on the resulting mobility curve relative to the baseline.</w:t>
      </w:r>
    </w:p>
    <w:p w14:paraId="36805F1F" w14:textId="0A579F8E" w:rsidR="00E64E4C" w:rsidRDefault="00287076" w:rsidP="002C2D6D">
      <w:pPr>
        <w:keepNext/>
        <w:pBdr>
          <w:top w:val="nil"/>
          <w:left w:val="nil"/>
          <w:bottom w:val="nil"/>
          <w:right w:val="nil"/>
          <w:between w:val="nil"/>
        </w:pBdr>
        <w:spacing w:before="240" w:after="60"/>
        <w:rPr>
          <w:noProof/>
          <w:sz w:val="24"/>
          <w:szCs w:val="24"/>
        </w:rPr>
      </w:pPr>
      <w:r>
        <w:rPr>
          <w:noProof/>
          <w:sz w:val="24"/>
          <w:szCs w:val="24"/>
        </w:rPr>
        <w:lastRenderedPageBreak/>
        <w:drawing>
          <wp:inline distT="0" distB="0" distL="0" distR="0" wp14:anchorId="6AA753D3" wp14:editId="0B53CFEB">
            <wp:extent cx="7876903" cy="4743061"/>
            <wp:effectExtent l="0" t="0" r="0" b="635"/>
            <wp:docPr id="207951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13055" cy="4764830"/>
                    </a:xfrm>
                    <a:prstGeom prst="rect">
                      <a:avLst/>
                    </a:prstGeom>
                    <a:noFill/>
                  </pic:spPr>
                </pic:pic>
              </a:graphicData>
            </a:graphic>
          </wp:inline>
        </w:drawing>
      </w:r>
    </w:p>
    <w:p w14:paraId="4322F11C" w14:textId="5FF78A45" w:rsidR="00E87333" w:rsidRDefault="00E87333" w:rsidP="002C2D6D">
      <w:pPr>
        <w:keepNext/>
        <w:pBdr>
          <w:top w:val="nil"/>
          <w:left w:val="nil"/>
          <w:bottom w:val="nil"/>
          <w:right w:val="nil"/>
          <w:between w:val="nil"/>
        </w:pBdr>
        <w:spacing w:before="240" w:after="60"/>
      </w:pPr>
      <w:r>
        <w:t xml:space="preserve">Fig. </w:t>
      </w:r>
      <w:r w:rsidR="00287076">
        <w:t>2</w:t>
      </w:r>
      <w:r>
        <w:t>. The</w:t>
      </w:r>
      <w:r w:rsidR="00287076">
        <w:t xml:space="preserve"> mobility curves above are from the semantic variation and contextual shift sensitivity analysis results. Panel A is the baseline mobility curve. Panel B is experiment #1’s mobility curve (“is aware of”). Panel C is </w:t>
      </w:r>
      <w:r w:rsidR="003438A4">
        <w:t>experiment #2’s</w:t>
      </w:r>
      <w:r w:rsidR="00287076">
        <w:t xml:space="preserve"> mobility curve (</w:t>
      </w:r>
      <w:r w:rsidR="003438A4">
        <w:t>“learns”</w:t>
      </w:r>
      <w:r w:rsidR="00287076">
        <w:t xml:space="preserve">). Lastly, Panel D is </w:t>
      </w:r>
      <w:r w:rsidR="003438A4">
        <w:t>experiment #3’s mobility curve</w:t>
      </w:r>
      <w:r w:rsidR="00287076">
        <w:t xml:space="preserve"> </w:t>
      </w:r>
      <w:r w:rsidR="003438A4">
        <w:t>(</w:t>
      </w:r>
      <w:r w:rsidR="00287076">
        <w:t>“</w:t>
      </w:r>
      <w:r w:rsidR="00287076" w:rsidRPr="00287076">
        <w:t>even though [agent’s name] already has enough savings, [agent’s name] goes to work to earn money</w:t>
      </w:r>
      <w:r w:rsidR="003438A4">
        <w:t>”).</w:t>
      </w:r>
    </w:p>
    <w:p w14:paraId="43351D4A" w14:textId="0710576E" w:rsidR="00733BD7" w:rsidRDefault="00287076" w:rsidP="00E64E4C">
      <w:pPr>
        <w:keepNext/>
        <w:pBdr>
          <w:top w:val="nil"/>
          <w:left w:val="nil"/>
          <w:bottom w:val="nil"/>
          <w:right w:val="nil"/>
          <w:between w:val="nil"/>
        </w:pBdr>
        <w:spacing w:before="240" w:after="60"/>
        <w:sectPr w:rsidR="00733BD7" w:rsidSect="00733BD7">
          <w:pgSz w:w="15840" w:h="12240" w:orient="landscape" w:code="1"/>
          <w:pgMar w:top="1440" w:right="1440" w:bottom="1440" w:left="1440" w:header="720" w:footer="720" w:gutter="0"/>
          <w:cols w:space="720"/>
          <w:docGrid w:linePitch="360"/>
        </w:sectPr>
      </w:pPr>
      <w:r>
        <w:rPr>
          <w:noProof/>
        </w:rPr>
        <w:lastRenderedPageBreak/>
        <w:drawing>
          <wp:inline distT="0" distB="0" distL="0" distR="0" wp14:anchorId="24916D20" wp14:editId="49695CA1">
            <wp:extent cx="8239370" cy="4973048"/>
            <wp:effectExtent l="0" t="0" r="0" b="0"/>
            <wp:docPr id="921282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63251" cy="4987462"/>
                    </a:xfrm>
                    <a:prstGeom prst="rect">
                      <a:avLst/>
                    </a:prstGeom>
                    <a:noFill/>
                  </pic:spPr>
                </pic:pic>
              </a:graphicData>
            </a:graphic>
          </wp:inline>
        </w:drawing>
      </w:r>
      <w:r w:rsidR="003438A4">
        <w:t xml:space="preserve">Fig. 3. The mobility curves above are from the </w:t>
      </w:r>
      <w:r w:rsidR="00E90A36">
        <w:t xml:space="preserve">persona </w:t>
      </w:r>
      <w:r w:rsidR="003438A4">
        <w:t>name sensitivity analysis results. Panel A is the baseline mobility curve. Panel B is experiment #4’s mobility curve (top 100 female names). Panel C is experiment #5’s mobility curve (top male and female name).</w:t>
      </w:r>
    </w:p>
    <w:p w14:paraId="4E03B3D2" w14:textId="39C70472" w:rsidR="00603079" w:rsidRDefault="001467BD" w:rsidP="00E64E4C">
      <w:pPr>
        <w:keepNext/>
        <w:pBdr>
          <w:top w:val="nil"/>
          <w:left w:val="nil"/>
          <w:bottom w:val="nil"/>
          <w:right w:val="nil"/>
          <w:between w:val="nil"/>
        </w:pBdr>
        <w:spacing w:before="240" w:after="60"/>
        <w:rPr>
          <w:bCs/>
          <w:color w:val="000000"/>
          <w:sz w:val="24"/>
          <w:szCs w:val="24"/>
        </w:rPr>
      </w:pPr>
      <w:r>
        <w:rPr>
          <w:bCs/>
          <w:color w:val="000000"/>
          <w:sz w:val="24"/>
          <w:szCs w:val="24"/>
        </w:rPr>
        <w:lastRenderedPageBreak/>
        <w:tab/>
      </w:r>
      <w:r>
        <w:rPr>
          <w:bCs/>
          <w:color w:val="000000"/>
          <w:sz w:val="24"/>
          <w:szCs w:val="24"/>
        </w:rPr>
        <w:t xml:space="preserve">From the results in Table 2, the multilinear regression shows that experiment #1, #4 and #5 are not significant. </w:t>
      </w:r>
      <w:r w:rsidR="00E64E4C">
        <w:rPr>
          <w:bCs/>
          <w:color w:val="000000"/>
          <w:sz w:val="24"/>
          <w:szCs w:val="24"/>
        </w:rPr>
        <w:t>Therefore, synonymous semantic variations as well as the</w:t>
      </w:r>
      <w:r w:rsidR="00E90A36">
        <w:rPr>
          <w:bCs/>
          <w:color w:val="000000"/>
          <w:sz w:val="24"/>
          <w:szCs w:val="24"/>
        </w:rPr>
        <w:t xml:space="preserve"> persona</w:t>
      </w:r>
      <w:r w:rsidR="00E64E4C">
        <w:rPr>
          <w:bCs/>
          <w:color w:val="000000"/>
          <w:sz w:val="24"/>
          <w:szCs w:val="24"/>
        </w:rPr>
        <w:t xml:space="preserve"> name sensitivity modifications did not impact the model’s outcome. For nonsynonymous semantic variation, experiment #2 illustrates differences in semantics matter. Moreover, our hypothesis is affirmed: agents who “learns” about the epidemic are more risk-adverse than the baseline (Figure 1, Panel A). For contextual shift sensitivity analysis, experiment #3 reaffirms that changing the scenario agents face does result in a different mobility curve. However, unlike our hypothesis,</w:t>
      </w:r>
      <w:r w:rsidR="00603079">
        <w:rPr>
          <w:bCs/>
          <w:color w:val="000000"/>
          <w:sz w:val="24"/>
          <w:szCs w:val="24"/>
        </w:rPr>
        <w:t xml:space="preserve"> </w:t>
      </w:r>
      <w:r w:rsidR="00E64E4C">
        <w:rPr>
          <w:bCs/>
          <w:color w:val="000000"/>
          <w:sz w:val="24"/>
          <w:szCs w:val="24"/>
        </w:rPr>
        <w:t>agents who have “enough savings” display less risk aversion. Rather than living off their savings, these agents are more inclined to work compared to those who must support themselves.</w:t>
      </w:r>
    </w:p>
    <w:p w14:paraId="3EA23345" w14:textId="77777777" w:rsidR="00603079" w:rsidRPr="002C2D6D" w:rsidRDefault="00603079" w:rsidP="00603079">
      <w:pPr>
        <w:keepNext/>
        <w:numPr>
          <w:ilvl w:val="0"/>
          <w:numId w:val="1"/>
        </w:numPr>
        <w:pBdr>
          <w:top w:val="nil"/>
          <w:left w:val="nil"/>
          <w:bottom w:val="nil"/>
          <w:right w:val="nil"/>
          <w:between w:val="nil"/>
        </w:pBdr>
        <w:spacing w:before="240" w:after="60"/>
        <w:ind w:left="450" w:hanging="450"/>
        <w:rPr>
          <w:b/>
          <w:color w:val="000000"/>
          <w:sz w:val="28"/>
          <w:szCs w:val="28"/>
        </w:rPr>
      </w:pPr>
      <w:r>
        <w:rPr>
          <w:b/>
          <w:color w:val="000000"/>
          <w:sz w:val="28"/>
          <w:szCs w:val="28"/>
        </w:rPr>
        <w:t>Discussions</w:t>
      </w:r>
    </w:p>
    <w:p w14:paraId="07D591A7" w14:textId="3E61675C" w:rsidR="007D571A" w:rsidRDefault="00603079" w:rsidP="00603079">
      <w:pPr>
        <w:keepNext/>
        <w:pBdr>
          <w:top w:val="nil"/>
          <w:left w:val="nil"/>
          <w:bottom w:val="nil"/>
          <w:right w:val="nil"/>
          <w:between w:val="nil"/>
        </w:pBdr>
        <w:spacing w:before="240" w:after="60"/>
        <w:ind w:firstLine="450"/>
        <w:rPr>
          <w:sz w:val="24"/>
          <w:szCs w:val="24"/>
        </w:rPr>
      </w:pPr>
      <w:r w:rsidRPr="007C076F">
        <w:rPr>
          <w:bCs/>
          <w:color w:val="000000"/>
          <w:sz w:val="24"/>
          <w:szCs w:val="24"/>
        </w:rPr>
        <w:t xml:space="preserve">In this paper, we offer a first step towards </w:t>
      </w:r>
      <w:r>
        <w:rPr>
          <w:bCs/>
          <w:color w:val="000000"/>
          <w:sz w:val="24"/>
          <w:szCs w:val="24"/>
        </w:rPr>
        <w:t xml:space="preserve">prompt </w:t>
      </w:r>
      <w:r w:rsidRPr="007C076F">
        <w:rPr>
          <w:bCs/>
          <w:color w:val="000000"/>
          <w:sz w:val="24"/>
          <w:szCs w:val="24"/>
        </w:rPr>
        <w:t xml:space="preserve">sensitivity analysis for generative agent-based modeling. </w:t>
      </w:r>
      <w:r>
        <w:rPr>
          <w:bCs/>
          <w:color w:val="000000"/>
          <w:sz w:val="24"/>
          <w:szCs w:val="24"/>
        </w:rPr>
        <w:t>We</w:t>
      </w:r>
      <w:r w:rsidRPr="007C076F">
        <w:rPr>
          <w:bCs/>
          <w:color w:val="000000"/>
          <w:sz w:val="24"/>
          <w:szCs w:val="24"/>
        </w:rPr>
        <w:t xml:space="preserve"> explored </w:t>
      </w:r>
      <w:r>
        <w:rPr>
          <w:bCs/>
          <w:color w:val="000000"/>
          <w:sz w:val="24"/>
          <w:szCs w:val="24"/>
        </w:rPr>
        <w:t>three</w:t>
      </w:r>
      <w:r w:rsidRPr="007C076F">
        <w:rPr>
          <w:bCs/>
          <w:color w:val="000000"/>
          <w:sz w:val="24"/>
          <w:szCs w:val="24"/>
        </w:rPr>
        <w:t xml:space="preserve"> different types of sensitivity analysis: </w:t>
      </w:r>
      <w:r>
        <w:rPr>
          <w:bCs/>
          <w:color w:val="000000"/>
          <w:sz w:val="24"/>
          <w:szCs w:val="24"/>
        </w:rPr>
        <w:t>semantic variation, contextual shift,</w:t>
      </w:r>
      <w:r w:rsidRPr="007C076F">
        <w:rPr>
          <w:bCs/>
          <w:color w:val="000000"/>
          <w:sz w:val="24"/>
          <w:szCs w:val="24"/>
        </w:rPr>
        <w:t xml:space="preserve"> and</w:t>
      </w:r>
      <w:r w:rsidR="00E90A36">
        <w:rPr>
          <w:bCs/>
          <w:color w:val="000000"/>
          <w:sz w:val="24"/>
          <w:szCs w:val="24"/>
        </w:rPr>
        <w:t xml:space="preserve"> persona</w:t>
      </w:r>
      <w:r w:rsidRPr="007C076F">
        <w:rPr>
          <w:bCs/>
          <w:color w:val="000000"/>
          <w:sz w:val="24"/>
          <w:szCs w:val="24"/>
        </w:rPr>
        <w:t xml:space="preserve"> name sensitivity analysis. </w:t>
      </w:r>
      <w:r>
        <w:rPr>
          <w:bCs/>
          <w:color w:val="000000"/>
          <w:sz w:val="24"/>
          <w:szCs w:val="24"/>
        </w:rPr>
        <w:t xml:space="preserve">For the semantic variation sensitivity analysis, we demonstrated that exchanging </w:t>
      </w:r>
      <w:r w:rsidRPr="007C076F">
        <w:rPr>
          <w:bCs/>
          <w:color w:val="000000"/>
          <w:sz w:val="24"/>
          <w:szCs w:val="24"/>
        </w:rPr>
        <w:t>synonymous</w:t>
      </w:r>
      <w:r>
        <w:rPr>
          <w:bCs/>
          <w:color w:val="000000"/>
          <w:sz w:val="24"/>
          <w:szCs w:val="24"/>
        </w:rPr>
        <w:t xml:space="preserve"> phrases in a prompt</w:t>
      </w:r>
      <w:r w:rsidR="00641B21">
        <w:rPr>
          <w:bCs/>
          <w:color w:val="000000"/>
          <w:sz w:val="24"/>
          <w:szCs w:val="24"/>
        </w:rPr>
        <w:t>, “knows about” and “is aware of”,</w:t>
      </w:r>
      <w:r>
        <w:rPr>
          <w:bCs/>
          <w:color w:val="000000"/>
          <w:sz w:val="24"/>
          <w:szCs w:val="24"/>
        </w:rPr>
        <w:t xml:space="preserve"> led to no discernible change in the mobility curve. However, </w:t>
      </w:r>
      <w:r>
        <w:rPr>
          <w:sz w:val="24"/>
          <w:szCs w:val="24"/>
        </w:rPr>
        <w:t>we observed that nonsynonymous semantic variations do impact the results of the model</w:t>
      </w:r>
      <w:r w:rsidR="006D0026">
        <w:rPr>
          <w:sz w:val="24"/>
          <w:szCs w:val="24"/>
        </w:rPr>
        <w:t>: the</w:t>
      </w:r>
      <w:r>
        <w:rPr>
          <w:sz w:val="24"/>
          <w:szCs w:val="24"/>
        </w:rPr>
        <w:t xml:space="preserve"> “learns”</w:t>
      </w:r>
      <w:r w:rsidR="00641B21">
        <w:rPr>
          <w:sz w:val="24"/>
          <w:szCs w:val="24"/>
        </w:rPr>
        <w:t xml:space="preserve"> </w:t>
      </w:r>
      <w:r>
        <w:rPr>
          <w:sz w:val="24"/>
          <w:szCs w:val="24"/>
        </w:rPr>
        <w:t xml:space="preserve">run </w:t>
      </w:r>
      <w:r w:rsidR="006D0026">
        <w:rPr>
          <w:sz w:val="24"/>
          <w:szCs w:val="24"/>
        </w:rPr>
        <w:t>exhibits</w:t>
      </w:r>
      <w:r>
        <w:rPr>
          <w:sz w:val="24"/>
          <w:szCs w:val="24"/>
        </w:rPr>
        <w:t xml:space="preserve"> reduced mobility</w:t>
      </w:r>
      <w:r w:rsidR="00641B21">
        <w:rPr>
          <w:sz w:val="24"/>
          <w:szCs w:val="24"/>
        </w:rPr>
        <w:t xml:space="preserve"> compared to the “knows” run</w:t>
      </w:r>
      <w:r>
        <w:rPr>
          <w:sz w:val="24"/>
          <w:szCs w:val="24"/>
        </w:rPr>
        <w:t>. When we made changes to the prompt that shifted the scenario faced for the agent, we noted departures from baseline behavior.</w:t>
      </w:r>
    </w:p>
    <w:p w14:paraId="152150F8" w14:textId="4E6E6088" w:rsidR="007D571A" w:rsidRDefault="00603079" w:rsidP="00603079">
      <w:pPr>
        <w:keepNext/>
        <w:pBdr>
          <w:top w:val="nil"/>
          <w:left w:val="nil"/>
          <w:bottom w:val="nil"/>
          <w:right w:val="nil"/>
          <w:between w:val="nil"/>
        </w:pBdr>
        <w:spacing w:before="240" w:after="60"/>
        <w:ind w:firstLine="450"/>
        <w:rPr>
          <w:sz w:val="24"/>
          <w:szCs w:val="24"/>
        </w:rPr>
      </w:pPr>
      <w:r>
        <w:rPr>
          <w:sz w:val="24"/>
          <w:szCs w:val="24"/>
        </w:rPr>
        <w:t xml:space="preserve">Contrary to our initial hypothesis, the contextual shift sensitivity analysis resulted in more mobile agents. It </w:t>
      </w:r>
      <w:r w:rsidR="00B30857">
        <w:rPr>
          <w:sz w:val="24"/>
          <w:szCs w:val="24"/>
        </w:rPr>
        <w:t xml:space="preserve">is unclear why </w:t>
      </w:r>
      <w:r>
        <w:rPr>
          <w:sz w:val="24"/>
          <w:szCs w:val="24"/>
        </w:rPr>
        <w:t>ChatGPT deduced that individuals who opt to work, despite having enough savings</w:t>
      </w:r>
      <w:r w:rsidR="00B30857">
        <w:rPr>
          <w:sz w:val="24"/>
          <w:szCs w:val="24"/>
        </w:rPr>
        <w:t>, remain more mobile during an epidemic. One hypothesis is that the LLM assumes that agents who already go to work at their own volition, without fiscal imperative, do in fact</w:t>
      </w:r>
      <w:r>
        <w:rPr>
          <w:sz w:val="24"/>
          <w:szCs w:val="24"/>
        </w:rPr>
        <w:t xml:space="preserve"> enjoy going to work</w:t>
      </w:r>
      <w:r w:rsidR="00B30857">
        <w:rPr>
          <w:sz w:val="24"/>
          <w:szCs w:val="24"/>
        </w:rPr>
        <w:t>.</w:t>
      </w:r>
    </w:p>
    <w:p w14:paraId="6F95B667" w14:textId="1A02BA87" w:rsidR="00603079" w:rsidRDefault="00603079" w:rsidP="00603079">
      <w:pPr>
        <w:keepNext/>
        <w:pBdr>
          <w:top w:val="nil"/>
          <w:left w:val="nil"/>
          <w:bottom w:val="nil"/>
          <w:right w:val="nil"/>
          <w:between w:val="nil"/>
        </w:pBdr>
        <w:spacing w:before="240" w:after="60"/>
        <w:ind w:firstLine="450"/>
        <w:rPr>
          <w:sz w:val="24"/>
          <w:szCs w:val="24"/>
        </w:rPr>
      </w:pPr>
      <w:r>
        <w:rPr>
          <w:sz w:val="24"/>
          <w:szCs w:val="24"/>
        </w:rPr>
        <w:t xml:space="preserve">Our </w:t>
      </w:r>
      <w:r w:rsidR="00E90A36">
        <w:rPr>
          <w:sz w:val="24"/>
          <w:szCs w:val="24"/>
        </w:rPr>
        <w:t xml:space="preserve">persona </w:t>
      </w:r>
      <w:r>
        <w:rPr>
          <w:sz w:val="24"/>
          <w:szCs w:val="24"/>
        </w:rPr>
        <w:t xml:space="preserve">name sensitivity analysis indicated that agents’ names did not statistically influence the model’s results. This finding supports our earlier assertion that </w:t>
      </w:r>
      <w:r w:rsidR="00E90A36">
        <w:rPr>
          <w:sz w:val="24"/>
          <w:szCs w:val="24"/>
        </w:rPr>
        <w:t xml:space="preserve">persona </w:t>
      </w:r>
      <w:r>
        <w:rPr>
          <w:sz w:val="24"/>
          <w:szCs w:val="24"/>
        </w:rPr>
        <w:t>names, when coupled with personality traits, do not have a major influence on the epidemic outcomes simulated by our model.</w:t>
      </w:r>
    </w:p>
    <w:p w14:paraId="5D83938A" w14:textId="56E9F362" w:rsidR="00603079" w:rsidRDefault="00603079" w:rsidP="00603079">
      <w:pPr>
        <w:keepNext/>
        <w:pBdr>
          <w:top w:val="nil"/>
          <w:left w:val="nil"/>
          <w:bottom w:val="nil"/>
          <w:right w:val="nil"/>
          <w:between w:val="nil"/>
        </w:pBdr>
        <w:spacing w:before="240" w:after="60"/>
        <w:ind w:firstLine="450"/>
        <w:rPr>
          <w:sz w:val="24"/>
          <w:szCs w:val="24"/>
        </w:rPr>
      </w:pPr>
      <w:r>
        <w:rPr>
          <w:sz w:val="24"/>
          <w:szCs w:val="24"/>
        </w:rPr>
        <w:t>Given these findings, this research contributes to the literature on generative agent-based modeling, introducing a first step towards prompt sensitivity analysis (</w:t>
      </w:r>
      <w:r w:rsidR="001E1F90">
        <w:rPr>
          <w:sz w:val="24"/>
          <w:szCs w:val="24"/>
        </w:rPr>
        <w:t>15</w:t>
      </w:r>
      <w:r>
        <w:rPr>
          <w:sz w:val="24"/>
          <w:szCs w:val="24"/>
        </w:rPr>
        <w:t>). While traditional agent-based models have long emphasized the importance of sensitivity analysis (3</w:t>
      </w:r>
      <w:r w:rsidR="001E1F90">
        <w:rPr>
          <w:sz w:val="24"/>
          <w:szCs w:val="24"/>
        </w:rPr>
        <w:t>0</w:t>
      </w:r>
      <w:r>
        <w:rPr>
          <w:sz w:val="24"/>
          <w:szCs w:val="24"/>
        </w:rPr>
        <w:t>), the advent of generative agent-based modeling necessitates new methodologies to address the unique challenges of prompt sensitivity analysis. The findings of this paper have the potential to influence how other modelers approach prompting generative agents and prompt sensitivity analysis with their generative agent-based models.</w:t>
      </w:r>
    </w:p>
    <w:p w14:paraId="0AA4F552" w14:textId="77777777" w:rsidR="00603079" w:rsidRDefault="00603079" w:rsidP="00603079">
      <w:pPr>
        <w:keepNext/>
        <w:pBdr>
          <w:top w:val="nil"/>
          <w:left w:val="nil"/>
          <w:bottom w:val="nil"/>
          <w:right w:val="nil"/>
          <w:between w:val="nil"/>
        </w:pBdr>
        <w:spacing w:before="240" w:after="60"/>
        <w:ind w:firstLine="450"/>
        <w:rPr>
          <w:sz w:val="24"/>
          <w:szCs w:val="24"/>
        </w:rPr>
      </w:pPr>
      <w:r>
        <w:rPr>
          <w:sz w:val="24"/>
          <w:szCs w:val="24"/>
        </w:rPr>
        <w:t>Beyond impacting the field of generative agent-based modeling, this study also contributes to the field of epidemiology through investigating the robustness of the generative agent epidemic model. Before our work, this model had no sensitivity analysis regarding its prompt. Now, we know prompt changes in Williams et al.’s model affect the results. However, the general behavior responding to cases remains robust. Hence, epidemiological modelers may have more confidence in the base model.</w:t>
      </w:r>
    </w:p>
    <w:p w14:paraId="58EDA9B4" w14:textId="77777777" w:rsidR="00733BD7" w:rsidRDefault="00733BD7" w:rsidP="00B93DE2">
      <w:pPr>
        <w:keepNext/>
        <w:pBdr>
          <w:top w:val="nil"/>
          <w:left w:val="nil"/>
          <w:bottom w:val="nil"/>
          <w:right w:val="nil"/>
          <w:between w:val="nil"/>
        </w:pBdr>
        <w:spacing w:before="240" w:after="60"/>
        <w:jc w:val="center"/>
        <w:rPr>
          <w:b/>
          <w:bCs/>
          <w:color w:val="000000"/>
          <w:sz w:val="24"/>
          <w:szCs w:val="24"/>
        </w:rPr>
        <w:sectPr w:rsidR="00733BD7" w:rsidSect="00733BD7">
          <w:footerReference w:type="default" r:id="rId12"/>
          <w:pgSz w:w="12240" w:h="15840" w:code="1"/>
          <w:pgMar w:top="1440" w:right="1440" w:bottom="1440" w:left="1440" w:header="720" w:footer="720" w:gutter="0"/>
          <w:cols w:space="720"/>
          <w:docGrid w:linePitch="360"/>
        </w:sectPr>
      </w:pPr>
    </w:p>
    <w:p w14:paraId="69E645C9" w14:textId="3025B30F" w:rsidR="00B93DE2" w:rsidRDefault="00B93DE2" w:rsidP="00B93DE2">
      <w:pPr>
        <w:keepNext/>
        <w:pBdr>
          <w:top w:val="nil"/>
          <w:left w:val="nil"/>
          <w:bottom w:val="nil"/>
          <w:right w:val="nil"/>
          <w:between w:val="nil"/>
        </w:pBdr>
        <w:spacing w:before="240" w:after="60"/>
        <w:jc w:val="center"/>
        <w:rPr>
          <w:b/>
          <w:bCs/>
          <w:color w:val="000000"/>
          <w:sz w:val="24"/>
          <w:szCs w:val="24"/>
        </w:rPr>
      </w:pPr>
      <w:r w:rsidRPr="00672D1D">
        <w:rPr>
          <w:b/>
          <w:bCs/>
          <w:color w:val="000000"/>
          <w:sz w:val="24"/>
          <w:szCs w:val="24"/>
        </w:rPr>
        <w:lastRenderedPageBreak/>
        <w:t xml:space="preserve">Table </w:t>
      </w:r>
      <w:r>
        <w:rPr>
          <w:b/>
          <w:bCs/>
          <w:color w:val="000000"/>
          <w:sz w:val="24"/>
          <w:szCs w:val="24"/>
        </w:rPr>
        <w:t xml:space="preserve">2 – </w:t>
      </w:r>
      <w:r w:rsidR="001E1F90">
        <w:rPr>
          <w:b/>
          <w:bCs/>
          <w:color w:val="000000"/>
          <w:sz w:val="24"/>
          <w:szCs w:val="24"/>
        </w:rPr>
        <w:t>Experiment m</w:t>
      </w:r>
      <w:r>
        <w:rPr>
          <w:b/>
          <w:bCs/>
          <w:color w:val="000000"/>
          <w:sz w:val="24"/>
          <w:szCs w:val="24"/>
        </w:rPr>
        <w:t xml:space="preserve">ultilinear regression </w:t>
      </w:r>
      <w:r w:rsidR="006D0026">
        <w:rPr>
          <w:b/>
          <w:bCs/>
          <w:color w:val="000000"/>
          <w:sz w:val="24"/>
          <w:szCs w:val="24"/>
        </w:rPr>
        <w:t>results</w:t>
      </w:r>
    </w:p>
    <w:tbl>
      <w:tblPr>
        <w:tblW w:w="10191" w:type="dxa"/>
        <w:tblLook w:val="04A0" w:firstRow="1" w:lastRow="0" w:firstColumn="1" w:lastColumn="0" w:noHBand="0" w:noVBand="1"/>
      </w:tblPr>
      <w:tblGrid>
        <w:gridCol w:w="1246"/>
        <w:gridCol w:w="1158"/>
        <w:gridCol w:w="1158"/>
        <w:gridCol w:w="1158"/>
        <w:gridCol w:w="1158"/>
        <w:gridCol w:w="1158"/>
        <w:gridCol w:w="1158"/>
        <w:gridCol w:w="1158"/>
        <w:gridCol w:w="1158"/>
        <w:gridCol w:w="1158"/>
        <w:gridCol w:w="1158"/>
      </w:tblGrid>
      <w:tr w:rsidR="00603079" w:rsidRPr="00603079" w14:paraId="3992D032" w14:textId="77777777" w:rsidTr="00603079">
        <w:trPr>
          <w:trHeight w:val="1172"/>
        </w:trPr>
        <w:tc>
          <w:tcPr>
            <w:tcW w:w="9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2D2814"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Experiment Number</w:t>
            </w:r>
          </w:p>
        </w:tc>
        <w:tc>
          <w:tcPr>
            <w:tcW w:w="18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0A673F51"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Experiment #1 Regression</w:t>
            </w:r>
          </w:p>
        </w:tc>
        <w:tc>
          <w:tcPr>
            <w:tcW w:w="1842" w:type="dxa"/>
            <w:gridSpan w:val="2"/>
            <w:tcBorders>
              <w:top w:val="single" w:sz="4" w:space="0" w:color="auto"/>
              <w:left w:val="nil"/>
              <w:bottom w:val="single" w:sz="4" w:space="0" w:color="auto"/>
              <w:right w:val="single" w:sz="4" w:space="0" w:color="auto"/>
            </w:tcBorders>
            <w:shd w:val="clear" w:color="auto" w:fill="auto"/>
            <w:noWrap/>
            <w:vAlign w:val="center"/>
            <w:hideMark/>
          </w:tcPr>
          <w:p w14:paraId="35F4B4CF"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Experiment #2 Regression</w:t>
            </w:r>
          </w:p>
        </w:tc>
        <w:tc>
          <w:tcPr>
            <w:tcW w:w="1842" w:type="dxa"/>
            <w:gridSpan w:val="2"/>
            <w:tcBorders>
              <w:top w:val="single" w:sz="4" w:space="0" w:color="auto"/>
              <w:left w:val="nil"/>
              <w:bottom w:val="single" w:sz="4" w:space="0" w:color="auto"/>
              <w:right w:val="single" w:sz="4" w:space="0" w:color="auto"/>
            </w:tcBorders>
            <w:shd w:val="clear" w:color="auto" w:fill="auto"/>
            <w:noWrap/>
            <w:vAlign w:val="center"/>
            <w:hideMark/>
          </w:tcPr>
          <w:p w14:paraId="07C92D63"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Experiment #3 Regression</w:t>
            </w:r>
          </w:p>
        </w:tc>
        <w:tc>
          <w:tcPr>
            <w:tcW w:w="1842" w:type="dxa"/>
            <w:gridSpan w:val="2"/>
            <w:tcBorders>
              <w:top w:val="single" w:sz="4" w:space="0" w:color="auto"/>
              <w:left w:val="nil"/>
              <w:bottom w:val="single" w:sz="4" w:space="0" w:color="auto"/>
              <w:right w:val="single" w:sz="4" w:space="0" w:color="auto"/>
            </w:tcBorders>
            <w:shd w:val="clear" w:color="auto" w:fill="auto"/>
            <w:noWrap/>
            <w:vAlign w:val="center"/>
            <w:hideMark/>
          </w:tcPr>
          <w:p w14:paraId="4BDEEDAE"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Experiment #4 Regression</w:t>
            </w:r>
          </w:p>
        </w:tc>
        <w:tc>
          <w:tcPr>
            <w:tcW w:w="1842" w:type="dxa"/>
            <w:gridSpan w:val="2"/>
            <w:tcBorders>
              <w:top w:val="single" w:sz="4" w:space="0" w:color="auto"/>
              <w:left w:val="nil"/>
              <w:bottom w:val="single" w:sz="4" w:space="0" w:color="auto"/>
              <w:right w:val="single" w:sz="4" w:space="0" w:color="auto"/>
            </w:tcBorders>
            <w:shd w:val="clear" w:color="auto" w:fill="auto"/>
            <w:noWrap/>
            <w:vAlign w:val="center"/>
            <w:hideMark/>
          </w:tcPr>
          <w:p w14:paraId="42510753"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Experiment #5 Regression</w:t>
            </w:r>
          </w:p>
        </w:tc>
      </w:tr>
      <w:tr w:rsidR="00603079" w:rsidRPr="00603079" w14:paraId="4095DC02" w14:textId="77777777" w:rsidTr="00603079">
        <w:trPr>
          <w:trHeight w:val="1172"/>
        </w:trPr>
        <w:tc>
          <w:tcPr>
            <w:tcW w:w="983" w:type="dxa"/>
            <w:tcBorders>
              <w:top w:val="nil"/>
              <w:left w:val="single" w:sz="4" w:space="0" w:color="auto"/>
              <w:bottom w:val="single" w:sz="4" w:space="0" w:color="auto"/>
              <w:right w:val="single" w:sz="4" w:space="0" w:color="auto"/>
            </w:tcBorders>
            <w:shd w:val="clear" w:color="auto" w:fill="auto"/>
            <w:noWrap/>
            <w:vAlign w:val="center"/>
            <w:hideMark/>
          </w:tcPr>
          <w:p w14:paraId="5049EE39"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Constant</w:t>
            </w:r>
          </w:p>
        </w:tc>
        <w:tc>
          <w:tcPr>
            <w:tcW w:w="920" w:type="dxa"/>
            <w:tcBorders>
              <w:top w:val="nil"/>
              <w:left w:val="nil"/>
              <w:bottom w:val="single" w:sz="4" w:space="0" w:color="auto"/>
              <w:right w:val="single" w:sz="4" w:space="0" w:color="auto"/>
            </w:tcBorders>
            <w:shd w:val="clear" w:color="auto" w:fill="auto"/>
            <w:noWrap/>
            <w:vAlign w:val="center"/>
            <w:hideMark/>
          </w:tcPr>
          <w:p w14:paraId="3F44D54D"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0.91***</w:t>
            </w:r>
          </w:p>
        </w:tc>
        <w:tc>
          <w:tcPr>
            <w:tcW w:w="920" w:type="dxa"/>
            <w:tcBorders>
              <w:top w:val="nil"/>
              <w:left w:val="nil"/>
              <w:bottom w:val="single" w:sz="4" w:space="0" w:color="auto"/>
              <w:right w:val="single" w:sz="4" w:space="0" w:color="auto"/>
            </w:tcBorders>
            <w:shd w:val="clear" w:color="auto" w:fill="auto"/>
            <w:noWrap/>
            <w:vAlign w:val="center"/>
            <w:hideMark/>
          </w:tcPr>
          <w:p w14:paraId="4EB7C795"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0.91***</w:t>
            </w:r>
          </w:p>
        </w:tc>
        <w:tc>
          <w:tcPr>
            <w:tcW w:w="921" w:type="dxa"/>
            <w:tcBorders>
              <w:top w:val="nil"/>
              <w:left w:val="nil"/>
              <w:bottom w:val="single" w:sz="4" w:space="0" w:color="auto"/>
              <w:right w:val="single" w:sz="4" w:space="0" w:color="auto"/>
            </w:tcBorders>
            <w:shd w:val="clear" w:color="auto" w:fill="auto"/>
            <w:noWrap/>
            <w:vAlign w:val="center"/>
            <w:hideMark/>
          </w:tcPr>
          <w:p w14:paraId="7B708C72"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0.94***</w:t>
            </w:r>
          </w:p>
        </w:tc>
        <w:tc>
          <w:tcPr>
            <w:tcW w:w="921" w:type="dxa"/>
            <w:tcBorders>
              <w:top w:val="nil"/>
              <w:left w:val="nil"/>
              <w:bottom w:val="single" w:sz="4" w:space="0" w:color="auto"/>
              <w:right w:val="single" w:sz="4" w:space="0" w:color="auto"/>
            </w:tcBorders>
            <w:shd w:val="clear" w:color="auto" w:fill="auto"/>
            <w:noWrap/>
            <w:vAlign w:val="center"/>
            <w:hideMark/>
          </w:tcPr>
          <w:p w14:paraId="27C8F225"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0.92***</w:t>
            </w:r>
          </w:p>
        </w:tc>
        <w:tc>
          <w:tcPr>
            <w:tcW w:w="921" w:type="dxa"/>
            <w:tcBorders>
              <w:top w:val="nil"/>
              <w:left w:val="nil"/>
              <w:bottom w:val="single" w:sz="4" w:space="0" w:color="auto"/>
              <w:right w:val="single" w:sz="4" w:space="0" w:color="auto"/>
            </w:tcBorders>
            <w:shd w:val="clear" w:color="auto" w:fill="auto"/>
            <w:noWrap/>
            <w:vAlign w:val="center"/>
            <w:hideMark/>
          </w:tcPr>
          <w:p w14:paraId="62FE2B50"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0.85***</w:t>
            </w:r>
          </w:p>
        </w:tc>
        <w:tc>
          <w:tcPr>
            <w:tcW w:w="921" w:type="dxa"/>
            <w:tcBorders>
              <w:top w:val="nil"/>
              <w:left w:val="nil"/>
              <w:bottom w:val="single" w:sz="4" w:space="0" w:color="auto"/>
              <w:right w:val="single" w:sz="4" w:space="0" w:color="auto"/>
            </w:tcBorders>
            <w:shd w:val="clear" w:color="auto" w:fill="auto"/>
            <w:noWrap/>
            <w:vAlign w:val="center"/>
            <w:hideMark/>
          </w:tcPr>
          <w:p w14:paraId="4BD08CE7"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0.88***</w:t>
            </w:r>
          </w:p>
        </w:tc>
        <w:tc>
          <w:tcPr>
            <w:tcW w:w="921" w:type="dxa"/>
            <w:tcBorders>
              <w:top w:val="nil"/>
              <w:left w:val="nil"/>
              <w:bottom w:val="single" w:sz="4" w:space="0" w:color="auto"/>
              <w:right w:val="single" w:sz="4" w:space="0" w:color="auto"/>
            </w:tcBorders>
            <w:shd w:val="clear" w:color="auto" w:fill="auto"/>
            <w:noWrap/>
            <w:vAlign w:val="center"/>
            <w:hideMark/>
          </w:tcPr>
          <w:p w14:paraId="1ABA68E4"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0.88***</w:t>
            </w:r>
          </w:p>
        </w:tc>
        <w:tc>
          <w:tcPr>
            <w:tcW w:w="921" w:type="dxa"/>
            <w:tcBorders>
              <w:top w:val="nil"/>
              <w:left w:val="nil"/>
              <w:bottom w:val="single" w:sz="4" w:space="0" w:color="auto"/>
              <w:right w:val="single" w:sz="4" w:space="0" w:color="auto"/>
            </w:tcBorders>
            <w:shd w:val="clear" w:color="auto" w:fill="auto"/>
            <w:noWrap/>
            <w:vAlign w:val="center"/>
            <w:hideMark/>
          </w:tcPr>
          <w:p w14:paraId="7C56A6AD"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0.88***</w:t>
            </w:r>
          </w:p>
        </w:tc>
        <w:tc>
          <w:tcPr>
            <w:tcW w:w="921" w:type="dxa"/>
            <w:tcBorders>
              <w:top w:val="nil"/>
              <w:left w:val="nil"/>
              <w:bottom w:val="single" w:sz="4" w:space="0" w:color="auto"/>
              <w:right w:val="single" w:sz="4" w:space="0" w:color="auto"/>
            </w:tcBorders>
            <w:shd w:val="clear" w:color="auto" w:fill="auto"/>
            <w:noWrap/>
            <w:vAlign w:val="center"/>
            <w:hideMark/>
          </w:tcPr>
          <w:p w14:paraId="23452F5D"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0.89***</w:t>
            </w:r>
          </w:p>
        </w:tc>
        <w:tc>
          <w:tcPr>
            <w:tcW w:w="921" w:type="dxa"/>
            <w:tcBorders>
              <w:top w:val="nil"/>
              <w:left w:val="nil"/>
              <w:bottom w:val="single" w:sz="4" w:space="0" w:color="auto"/>
              <w:right w:val="single" w:sz="4" w:space="0" w:color="auto"/>
            </w:tcBorders>
            <w:shd w:val="clear" w:color="auto" w:fill="auto"/>
            <w:noWrap/>
            <w:vAlign w:val="center"/>
            <w:hideMark/>
          </w:tcPr>
          <w:p w14:paraId="3036C7A5"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0.90***</w:t>
            </w:r>
          </w:p>
        </w:tc>
      </w:tr>
      <w:tr w:rsidR="00603079" w:rsidRPr="00603079" w14:paraId="120B2281" w14:textId="77777777" w:rsidTr="00603079">
        <w:trPr>
          <w:trHeight w:val="1172"/>
        </w:trPr>
        <w:tc>
          <w:tcPr>
            <w:tcW w:w="983" w:type="dxa"/>
            <w:tcBorders>
              <w:top w:val="nil"/>
              <w:left w:val="single" w:sz="4" w:space="0" w:color="auto"/>
              <w:bottom w:val="single" w:sz="4" w:space="0" w:color="auto"/>
              <w:right w:val="single" w:sz="4" w:space="0" w:color="auto"/>
            </w:tcBorders>
            <w:shd w:val="clear" w:color="auto" w:fill="auto"/>
            <w:noWrap/>
            <w:vAlign w:val="center"/>
            <w:hideMark/>
          </w:tcPr>
          <w:p w14:paraId="5026151D"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New Cases</w:t>
            </w:r>
          </w:p>
        </w:tc>
        <w:tc>
          <w:tcPr>
            <w:tcW w:w="920" w:type="dxa"/>
            <w:tcBorders>
              <w:top w:val="nil"/>
              <w:left w:val="nil"/>
              <w:bottom w:val="single" w:sz="4" w:space="0" w:color="auto"/>
              <w:right w:val="single" w:sz="4" w:space="0" w:color="auto"/>
            </w:tcBorders>
            <w:shd w:val="clear" w:color="auto" w:fill="auto"/>
            <w:noWrap/>
            <w:vAlign w:val="center"/>
            <w:hideMark/>
          </w:tcPr>
          <w:p w14:paraId="6004D1F3"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-24.54***</w:t>
            </w:r>
          </w:p>
        </w:tc>
        <w:tc>
          <w:tcPr>
            <w:tcW w:w="920" w:type="dxa"/>
            <w:tcBorders>
              <w:top w:val="nil"/>
              <w:left w:val="nil"/>
              <w:bottom w:val="single" w:sz="4" w:space="0" w:color="auto"/>
              <w:right w:val="single" w:sz="4" w:space="0" w:color="auto"/>
            </w:tcBorders>
            <w:shd w:val="clear" w:color="auto" w:fill="auto"/>
            <w:noWrap/>
            <w:vAlign w:val="center"/>
            <w:hideMark/>
          </w:tcPr>
          <w:p w14:paraId="33F73E01"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-23.98***</w:t>
            </w:r>
          </w:p>
        </w:tc>
        <w:tc>
          <w:tcPr>
            <w:tcW w:w="921" w:type="dxa"/>
            <w:tcBorders>
              <w:top w:val="nil"/>
              <w:left w:val="nil"/>
              <w:bottom w:val="single" w:sz="4" w:space="0" w:color="auto"/>
              <w:right w:val="single" w:sz="4" w:space="0" w:color="auto"/>
            </w:tcBorders>
            <w:shd w:val="clear" w:color="auto" w:fill="auto"/>
            <w:noWrap/>
            <w:vAlign w:val="center"/>
            <w:hideMark/>
          </w:tcPr>
          <w:p w14:paraId="2F128754"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-27.03***</w:t>
            </w:r>
          </w:p>
        </w:tc>
        <w:tc>
          <w:tcPr>
            <w:tcW w:w="921" w:type="dxa"/>
            <w:tcBorders>
              <w:top w:val="nil"/>
              <w:left w:val="nil"/>
              <w:bottom w:val="single" w:sz="4" w:space="0" w:color="auto"/>
              <w:right w:val="single" w:sz="4" w:space="0" w:color="auto"/>
            </w:tcBorders>
            <w:shd w:val="clear" w:color="auto" w:fill="auto"/>
            <w:noWrap/>
            <w:vAlign w:val="center"/>
            <w:hideMark/>
          </w:tcPr>
          <w:p w14:paraId="74DE689F"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-25.8***</w:t>
            </w:r>
          </w:p>
        </w:tc>
        <w:tc>
          <w:tcPr>
            <w:tcW w:w="921" w:type="dxa"/>
            <w:tcBorders>
              <w:top w:val="nil"/>
              <w:left w:val="nil"/>
              <w:bottom w:val="single" w:sz="4" w:space="0" w:color="auto"/>
              <w:right w:val="single" w:sz="4" w:space="0" w:color="auto"/>
            </w:tcBorders>
            <w:shd w:val="clear" w:color="auto" w:fill="auto"/>
            <w:noWrap/>
            <w:vAlign w:val="center"/>
            <w:hideMark/>
          </w:tcPr>
          <w:p w14:paraId="13608411"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-19.02***</w:t>
            </w:r>
          </w:p>
        </w:tc>
        <w:tc>
          <w:tcPr>
            <w:tcW w:w="921" w:type="dxa"/>
            <w:tcBorders>
              <w:top w:val="nil"/>
              <w:left w:val="nil"/>
              <w:bottom w:val="single" w:sz="4" w:space="0" w:color="auto"/>
              <w:right w:val="single" w:sz="4" w:space="0" w:color="auto"/>
            </w:tcBorders>
            <w:shd w:val="clear" w:color="auto" w:fill="auto"/>
            <w:noWrap/>
            <w:vAlign w:val="center"/>
            <w:hideMark/>
          </w:tcPr>
          <w:p w14:paraId="78B72DA7"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-20.68***</w:t>
            </w:r>
          </w:p>
        </w:tc>
        <w:tc>
          <w:tcPr>
            <w:tcW w:w="921" w:type="dxa"/>
            <w:tcBorders>
              <w:top w:val="nil"/>
              <w:left w:val="nil"/>
              <w:bottom w:val="single" w:sz="4" w:space="0" w:color="auto"/>
              <w:right w:val="single" w:sz="4" w:space="0" w:color="auto"/>
            </w:tcBorders>
            <w:shd w:val="clear" w:color="auto" w:fill="auto"/>
            <w:noWrap/>
            <w:vAlign w:val="center"/>
            <w:hideMark/>
          </w:tcPr>
          <w:p w14:paraId="265F69B0"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-21.27***</w:t>
            </w:r>
          </w:p>
        </w:tc>
        <w:tc>
          <w:tcPr>
            <w:tcW w:w="921" w:type="dxa"/>
            <w:tcBorders>
              <w:top w:val="nil"/>
              <w:left w:val="nil"/>
              <w:bottom w:val="single" w:sz="4" w:space="0" w:color="auto"/>
              <w:right w:val="single" w:sz="4" w:space="0" w:color="auto"/>
            </w:tcBorders>
            <w:shd w:val="clear" w:color="auto" w:fill="auto"/>
            <w:noWrap/>
            <w:vAlign w:val="center"/>
            <w:hideMark/>
          </w:tcPr>
          <w:p w14:paraId="35664EE5"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-21.32***</w:t>
            </w:r>
          </w:p>
        </w:tc>
        <w:tc>
          <w:tcPr>
            <w:tcW w:w="921" w:type="dxa"/>
            <w:tcBorders>
              <w:top w:val="nil"/>
              <w:left w:val="nil"/>
              <w:bottom w:val="single" w:sz="4" w:space="0" w:color="auto"/>
              <w:right w:val="single" w:sz="4" w:space="0" w:color="auto"/>
            </w:tcBorders>
            <w:shd w:val="clear" w:color="auto" w:fill="auto"/>
            <w:noWrap/>
            <w:vAlign w:val="center"/>
            <w:hideMark/>
          </w:tcPr>
          <w:p w14:paraId="30ED6562"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-23.05***</w:t>
            </w:r>
          </w:p>
        </w:tc>
        <w:tc>
          <w:tcPr>
            <w:tcW w:w="921" w:type="dxa"/>
            <w:tcBorders>
              <w:top w:val="nil"/>
              <w:left w:val="nil"/>
              <w:bottom w:val="single" w:sz="4" w:space="0" w:color="auto"/>
              <w:right w:val="single" w:sz="4" w:space="0" w:color="auto"/>
            </w:tcBorders>
            <w:shd w:val="clear" w:color="auto" w:fill="auto"/>
            <w:noWrap/>
            <w:vAlign w:val="center"/>
            <w:hideMark/>
          </w:tcPr>
          <w:p w14:paraId="1E57314D"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-23.76***</w:t>
            </w:r>
          </w:p>
        </w:tc>
      </w:tr>
      <w:tr w:rsidR="00603079" w:rsidRPr="00603079" w14:paraId="1379F13C" w14:textId="77777777" w:rsidTr="00603079">
        <w:trPr>
          <w:trHeight w:val="1172"/>
        </w:trPr>
        <w:tc>
          <w:tcPr>
            <w:tcW w:w="983" w:type="dxa"/>
            <w:tcBorders>
              <w:top w:val="nil"/>
              <w:left w:val="single" w:sz="4" w:space="0" w:color="auto"/>
              <w:bottom w:val="single" w:sz="4" w:space="0" w:color="auto"/>
              <w:right w:val="single" w:sz="4" w:space="0" w:color="auto"/>
            </w:tcBorders>
            <w:shd w:val="clear" w:color="auto" w:fill="auto"/>
            <w:noWrap/>
            <w:vAlign w:val="center"/>
            <w:hideMark/>
          </w:tcPr>
          <w:p w14:paraId="503765EF"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New Cases^2</w:t>
            </w:r>
          </w:p>
        </w:tc>
        <w:tc>
          <w:tcPr>
            <w:tcW w:w="920" w:type="dxa"/>
            <w:tcBorders>
              <w:top w:val="nil"/>
              <w:left w:val="nil"/>
              <w:bottom w:val="single" w:sz="4" w:space="0" w:color="auto"/>
              <w:right w:val="single" w:sz="4" w:space="0" w:color="auto"/>
            </w:tcBorders>
            <w:shd w:val="clear" w:color="auto" w:fill="auto"/>
            <w:noWrap/>
            <w:vAlign w:val="center"/>
            <w:hideMark/>
          </w:tcPr>
          <w:p w14:paraId="784E6F11"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172.82***</w:t>
            </w:r>
          </w:p>
        </w:tc>
        <w:tc>
          <w:tcPr>
            <w:tcW w:w="920" w:type="dxa"/>
            <w:tcBorders>
              <w:top w:val="nil"/>
              <w:left w:val="nil"/>
              <w:bottom w:val="single" w:sz="4" w:space="0" w:color="auto"/>
              <w:right w:val="single" w:sz="4" w:space="0" w:color="auto"/>
            </w:tcBorders>
            <w:shd w:val="clear" w:color="auto" w:fill="auto"/>
            <w:noWrap/>
            <w:vAlign w:val="center"/>
            <w:hideMark/>
          </w:tcPr>
          <w:p w14:paraId="7407D8EE"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170.69***</w:t>
            </w:r>
          </w:p>
        </w:tc>
        <w:tc>
          <w:tcPr>
            <w:tcW w:w="921" w:type="dxa"/>
            <w:tcBorders>
              <w:top w:val="nil"/>
              <w:left w:val="nil"/>
              <w:bottom w:val="single" w:sz="4" w:space="0" w:color="auto"/>
              <w:right w:val="single" w:sz="4" w:space="0" w:color="auto"/>
            </w:tcBorders>
            <w:shd w:val="clear" w:color="auto" w:fill="auto"/>
            <w:noWrap/>
            <w:vAlign w:val="center"/>
            <w:hideMark/>
          </w:tcPr>
          <w:p w14:paraId="6C1A291B"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196.66***</w:t>
            </w:r>
          </w:p>
        </w:tc>
        <w:tc>
          <w:tcPr>
            <w:tcW w:w="921" w:type="dxa"/>
            <w:tcBorders>
              <w:top w:val="nil"/>
              <w:left w:val="nil"/>
              <w:bottom w:val="single" w:sz="4" w:space="0" w:color="auto"/>
              <w:right w:val="single" w:sz="4" w:space="0" w:color="auto"/>
            </w:tcBorders>
            <w:shd w:val="clear" w:color="auto" w:fill="auto"/>
            <w:noWrap/>
            <w:vAlign w:val="center"/>
            <w:hideMark/>
          </w:tcPr>
          <w:p w14:paraId="42A7DA62"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192.91***</w:t>
            </w:r>
          </w:p>
        </w:tc>
        <w:tc>
          <w:tcPr>
            <w:tcW w:w="921" w:type="dxa"/>
            <w:tcBorders>
              <w:top w:val="nil"/>
              <w:left w:val="nil"/>
              <w:bottom w:val="single" w:sz="4" w:space="0" w:color="auto"/>
              <w:right w:val="single" w:sz="4" w:space="0" w:color="auto"/>
            </w:tcBorders>
            <w:shd w:val="clear" w:color="auto" w:fill="auto"/>
            <w:noWrap/>
            <w:vAlign w:val="center"/>
            <w:hideMark/>
          </w:tcPr>
          <w:p w14:paraId="3C71B8E5"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131.69***</w:t>
            </w:r>
          </w:p>
        </w:tc>
        <w:tc>
          <w:tcPr>
            <w:tcW w:w="921" w:type="dxa"/>
            <w:tcBorders>
              <w:top w:val="nil"/>
              <w:left w:val="nil"/>
              <w:bottom w:val="single" w:sz="4" w:space="0" w:color="auto"/>
              <w:right w:val="single" w:sz="4" w:space="0" w:color="auto"/>
            </w:tcBorders>
            <w:shd w:val="clear" w:color="auto" w:fill="auto"/>
            <w:noWrap/>
            <w:vAlign w:val="center"/>
            <w:hideMark/>
          </w:tcPr>
          <w:p w14:paraId="71CEF41E"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131.24***</w:t>
            </w:r>
          </w:p>
        </w:tc>
        <w:tc>
          <w:tcPr>
            <w:tcW w:w="921" w:type="dxa"/>
            <w:tcBorders>
              <w:top w:val="nil"/>
              <w:left w:val="nil"/>
              <w:bottom w:val="single" w:sz="4" w:space="0" w:color="auto"/>
              <w:right w:val="single" w:sz="4" w:space="0" w:color="auto"/>
            </w:tcBorders>
            <w:shd w:val="clear" w:color="auto" w:fill="auto"/>
            <w:noWrap/>
            <w:vAlign w:val="center"/>
            <w:hideMark/>
          </w:tcPr>
          <w:p w14:paraId="2B781551"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138.87***</w:t>
            </w:r>
          </w:p>
        </w:tc>
        <w:tc>
          <w:tcPr>
            <w:tcW w:w="921" w:type="dxa"/>
            <w:tcBorders>
              <w:top w:val="nil"/>
              <w:left w:val="nil"/>
              <w:bottom w:val="single" w:sz="4" w:space="0" w:color="auto"/>
              <w:right w:val="single" w:sz="4" w:space="0" w:color="auto"/>
            </w:tcBorders>
            <w:shd w:val="clear" w:color="auto" w:fill="auto"/>
            <w:noWrap/>
            <w:vAlign w:val="center"/>
            <w:hideMark/>
          </w:tcPr>
          <w:p w14:paraId="38D685FD"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138.84***</w:t>
            </w:r>
          </w:p>
        </w:tc>
        <w:tc>
          <w:tcPr>
            <w:tcW w:w="921" w:type="dxa"/>
            <w:tcBorders>
              <w:top w:val="nil"/>
              <w:left w:val="nil"/>
              <w:bottom w:val="single" w:sz="4" w:space="0" w:color="auto"/>
              <w:right w:val="single" w:sz="4" w:space="0" w:color="auto"/>
            </w:tcBorders>
            <w:shd w:val="clear" w:color="auto" w:fill="auto"/>
            <w:noWrap/>
            <w:vAlign w:val="center"/>
            <w:hideMark/>
          </w:tcPr>
          <w:p w14:paraId="18DF1247"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164.49***</w:t>
            </w:r>
          </w:p>
        </w:tc>
        <w:tc>
          <w:tcPr>
            <w:tcW w:w="921" w:type="dxa"/>
            <w:tcBorders>
              <w:top w:val="nil"/>
              <w:left w:val="nil"/>
              <w:bottom w:val="single" w:sz="4" w:space="0" w:color="auto"/>
              <w:right w:val="single" w:sz="4" w:space="0" w:color="auto"/>
            </w:tcBorders>
            <w:shd w:val="clear" w:color="auto" w:fill="auto"/>
            <w:noWrap/>
            <w:vAlign w:val="center"/>
            <w:hideMark/>
          </w:tcPr>
          <w:p w14:paraId="40CCFFB1"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168.07***</w:t>
            </w:r>
          </w:p>
        </w:tc>
      </w:tr>
      <w:tr w:rsidR="00603079" w:rsidRPr="00603079" w14:paraId="3CDFA262" w14:textId="77777777" w:rsidTr="00603079">
        <w:trPr>
          <w:trHeight w:val="1172"/>
        </w:trPr>
        <w:tc>
          <w:tcPr>
            <w:tcW w:w="983" w:type="dxa"/>
            <w:tcBorders>
              <w:top w:val="nil"/>
              <w:left w:val="single" w:sz="4" w:space="0" w:color="auto"/>
              <w:bottom w:val="single" w:sz="4" w:space="0" w:color="auto"/>
              <w:right w:val="single" w:sz="4" w:space="0" w:color="auto"/>
            </w:tcBorders>
            <w:shd w:val="clear" w:color="auto" w:fill="auto"/>
            <w:noWrap/>
            <w:vAlign w:val="center"/>
            <w:hideMark/>
          </w:tcPr>
          <w:p w14:paraId="48284CA9"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Experiment</w:t>
            </w:r>
          </w:p>
        </w:tc>
        <w:tc>
          <w:tcPr>
            <w:tcW w:w="920" w:type="dxa"/>
            <w:tcBorders>
              <w:top w:val="nil"/>
              <w:left w:val="nil"/>
              <w:bottom w:val="single" w:sz="4" w:space="0" w:color="auto"/>
              <w:right w:val="single" w:sz="4" w:space="0" w:color="auto"/>
            </w:tcBorders>
            <w:shd w:val="clear" w:color="auto" w:fill="auto"/>
            <w:noWrap/>
            <w:vAlign w:val="center"/>
            <w:hideMark/>
          </w:tcPr>
          <w:p w14:paraId="4D11BC45"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-0.015</w:t>
            </w:r>
          </w:p>
        </w:tc>
        <w:tc>
          <w:tcPr>
            <w:tcW w:w="920" w:type="dxa"/>
            <w:tcBorders>
              <w:top w:val="nil"/>
              <w:left w:val="nil"/>
              <w:bottom w:val="single" w:sz="4" w:space="0" w:color="auto"/>
              <w:right w:val="single" w:sz="4" w:space="0" w:color="auto"/>
            </w:tcBorders>
            <w:shd w:val="clear" w:color="auto" w:fill="auto"/>
            <w:noWrap/>
            <w:vAlign w:val="center"/>
            <w:hideMark/>
          </w:tcPr>
          <w:p w14:paraId="3C708AD8"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-0.00</w:t>
            </w:r>
          </w:p>
        </w:tc>
        <w:tc>
          <w:tcPr>
            <w:tcW w:w="921" w:type="dxa"/>
            <w:tcBorders>
              <w:top w:val="nil"/>
              <w:left w:val="nil"/>
              <w:bottom w:val="single" w:sz="4" w:space="0" w:color="auto"/>
              <w:right w:val="single" w:sz="4" w:space="0" w:color="auto"/>
            </w:tcBorders>
            <w:shd w:val="clear" w:color="auto" w:fill="auto"/>
            <w:noWrap/>
            <w:vAlign w:val="center"/>
            <w:hideMark/>
          </w:tcPr>
          <w:p w14:paraId="448B49E6"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-0.10***</w:t>
            </w:r>
          </w:p>
        </w:tc>
        <w:tc>
          <w:tcPr>
            <w:tcW w:w="921" w:type="dxa"/>
            <w:tcBorders>
              <w:top w:val="nil"/>
              <w:left w:val="nil"/>
              <w:bottom w:val="single" w:sz="4" w:space="0" w:color="auto"/>
              <w:right w:val="single" w:sz="4" w:space="0" w:color="auto"/>
            </w:tcBorders>
            <w:shd w:val="clear" w:color="auto" w:fill="auto"/>
            <w:noWrap/>
            <w:vAlign w:val="center"/>
            <w:hideMark/>
          </w:tcPr>
          <w:p w14:paraId="2E9ED6B2"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-0.07**</w:t>
            </w:r>
          </w:p>
        </w:tc>
        <w:tc>
          <w:tcPr>
            <w:tcW w:w="921" w:type="dxa"/>
            <w:tcBorders>
              <w:top w:val="nil"/>
              <w:left w:val="nil"/>
              <w:bottom w:val="single" w:sz="4" w:space="0" w:color="auto"/>
              <w:right w:val="single" w:sz="4" w:space="0" w:color="auto"/>
            </w:tcBorders>
            <w:shd w:val="clear" w:color="auto" w:fill="auto"/>
            <w:noWrap/>
            <w:vAlign w:val="center"/>
            <w:hideMark/>
          </w:tcPr>
          <w:p w14:paraId="1E9F31D9"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0.09***</w:t>
            </w:r>
          </w:p>
        </w:tc>
        <w:tc>
          <w:tcPr>
            <w:tcW w:w="921" w:type="dxa"/>
            <w:tcBorders>
              <w:top w:val="nil"/>
              <w:left w:val="nil"/>
              <w:bottom w:val="single" w:sz="4" w:space="0" w:color="auto"/>
              <w:right w:val="single" w:sz="4" w:space="0" w:color="auto"/>
            </w:tcBorders>
            <w:shd w:val="clear" w:color="auto" w:fill="auto"/>
            <w:noWrap/>
            <w:vAlign w:val="center"/>
            <w:hideMark/>
          </w:tcPr>
          <w:p w14:paraId="5C481ABC"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0.02</w:t>
            </w:r>
          </w:p>
        </w:tc>
        <w:tc>
          <w:tcPr>
            <w:tcW w:w="921" w:type="dxa"/>
            <w:tcBorders>
              <w:top w:val="nil"/>
              <w:left w:val="nil"/>
              <w:bottom w:val="single" w:sz="4" w:space="0" w:color="auto"/>
              <w:right w:val="single" w:sz="4" w:space="0" w:color="auto"/>
            </w:tcBorders>
            <w:shd w:val="clear" w:color="auto" w:fill="auto"/>
            <w:noWrap/>
            <w:vAlign w:val="center"/>
            <w:hideMark/>
          </w:tcPr>
          <w:p w14:paraId="55369462"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0.00</w:t>
            </w:r>
          </w:p>
        </w:tc>
        <w:tc>
          <w:tcPr>
            <w:tcW w:w="921" w:type="dxa"/>
            <w:tcBorders>
              <w:top w:val="nil"/>
              <w:left w:val="nil"/>
              <w:bottom w:val="single" w:sz="4" w:space="0" w:color="auto"/>
              <w:right w:val="single" w:sz="4" w:space="0" w:color="auto"/>
            </w:tcBorders>
            <w:shd w:val="clear" w:color="auto" w:fill="auto"/>
            <w:noWrap/>
            <w:vAlign w:val="center"/>
            <w:hideMark/>
          </w:tcPr>
          <w:p w14:paraId="29E757A2"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0.00</w:t>
            </w:r>
          </w:p>
        </w:tc>
        <w:tc>
          <w:tcPr>
            <w:tcW w:w="921" w:type="dxa"/>
            <w:tcBorders>
              <w:top w:val="nil"/>
              <w:left w:val="nil"/>
              <w:bottom w:val="single" w:sz="4" w:space="0" w:color="auto"/>
              <w:right w:val="single" w:sz="4" w:space="0" w:color="auto"/>
            </w:tcBorders>
            <w:shd w:val="clear" w:color="auto" w:fill="auto"/>
            <w:noWrap/>
            <w:vAlign w:val="center"/>
            <w:hideMark/>
          </w:tcPr>
          <w:p w14:paraId="2B19A823"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-0.02</w:t>
            </w:r>
          </w:p>
        </w:tc>
        <w:tc>
          <w:tcPr>
            <w:tcW w:w="921" w:type="dxa"/>
            <w:tcBorders>
              <w:top w:val="nil"/>
              <w:left w:val="nil"/>
              <w:bottom w:val="single" w:sz="4" w:space="0" w:color="auto"/>
              <w:right w:val="single" w:sz="4" w:space="0" w:color="auto"/>
            </w:tcBorders>
            <w:shd w:val="clear" w:color="auto" w:fill="auto"/>
            <w:noWrap/>
            <w:vAlign w:val="center"/>
            <w:hideMark/>
          </w:tcPr>
          <w:p w14:paraId="125408BB"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-0.04</w:t>
            </w:r>
          </w:p>
        </w:tc>
      </w:tr>
      <w:tr w:rsidR="00603079" w:rsidRPr="00603079" w14:paraId="4BB89980" w14:textId="77777777" w:rsidTr="00603079">
        <w:trPr>
          <w:trHeight w:val="1172"/>
        </w:trPr>
        <w:tc>
          <w:tcPr>
            <w:tcW w:w="983" w:type="dxa"/>
            <w:tcBorders>
              <w:top w:val="nil"/>
              <w:left w:val="single" w:sz="4" w:space="0" w:color="auto"/>
              <w:bottom w:val="single" w:sz="4" w:space="0" w:color="auto"/>
              <w:right w:val="single" w:sz="4" w:space="0" w:color="auto"/>
            </w:tcBorders>
            <w:shd w:val="clear" w:color="auto" w:fill="auto"/>
            <w:noWrap/>
            <w:vAlign w:val="center"/>
            <w:hideMark/>
          </w:tcPr>
          <w:p w14:paraId="6A656922"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New Cases * Experiment</w:t>
            </w:r>
          </w:p>
        </w:tc>
        <w:tc>
          <w:tcPr>
            <w:tcW w:w="920" w:type="dxa"/>
            <w:tcBorders>
              <w:top w:val="nil"/>
              <w:left w:val="nil"/>
              <w:bottom w:val="single" w:sz="4" w:space="0" w:color="auto"/>
              <w:right w:val="single" w:sz="4" w:space="0" w:color="auto"/>
            </w:tcBorders>
            <w:shd w:val="clear" w:color="auto" w:fill="auto"/>
            <w:noWrap/>
            <w:vAlign w:val="center"/>
            <w:hideMark/>
          </w:tcPr>
          <w:p w14:paraId="4F7F2DE5"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 </w:t>
            </w:r>
          </w:p>
        </w:tc>
        <w:tc>
          <w:tcPr>
            <w:tcW w:w="920" w:type="dxa"/>
            <w:tcBorders>
              <w:top w:val="nil"/>
              <w:left w:val="nil"/>
              <w:bottom w:val="single" w:sz="4" w:space="0" w:color="auto"/>
              <w:right w:val="single" w:sz="4" w:space="0" w:color="auto"/>
            </w:tcBorders>
            <w:shd w:val="clear" w:color="auto" w:fill="auto"/>
            <w:noWrap/>
            <w:vAlign w:val="center"/>
            <w:hideMark/>
          </w:tcPr>
          <w:p w14:paraId="5D107D49"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-0.84</w:t>
            </w:r>
          </w:p>
        </w:tc>
        <w:tc>
          <w:tcPr>
            <w:tcW w:w="921" w:type="dxa"/>
            <w:tcBorders>
              <w:top w:val="nil"/>
              <w:left w:val="nil"/>
              <w:bottom w:val="single" w:sz="4" w:space="0" w:color="auto"/>
              <w:right w:val="single" w:sz="4" w:space="0" w:color="auto"/>
            </w:tcBorders>
            <w:shd w:val="clear" w:color="auto" w:fill="auto"/>
            <w:noWrap/>
            <w:vAlign w:val="center"/>
            <w:hideMark/>
          </w:tcPr>
          <w:p w14:paraId="5CA34437"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 </w:t>
            </w:r>
          </w:p>
        </w:tc>
        <w:tc>
          <w:tcPr>
            <w:tcW w:w="921" w:type="dxa"/>
            <w:tcBorders>
              <w:top w:val="nil"/>
              <w:left w:val="nil"/>
              <w:bottom w:val="single" w:sz="4" w:space="0" w:color="auto"/>
              <w:right w:val="single" w:sz="4" w:space="0" w:color="auto"/>
            </w:tcBorders>
            <w:shd w:val="clear" w:color="auto" w:fill="auto"/>
            <w:noWrap/>
            <w:vAlign w:val="center"/>
            <w:hideMark/>
          </w:tcPr>
          <w:p w14:paraId="7E7CE4FE"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-1.80*</w:t>
            </w:r>
          </w:p>
        </w:tc>
        <w:tc>
          <w:tcPr>
            <w:tcW w:w="921" w:type="dxa"/>
            <w:tcBorders>
              <w:top w:val="nil"/>
              <w:left w:val="nil"/>
              <w:bottom w:val="single" w:sz="4" w:space="0" w:color="auto"/>
              <w:right w:val="single" w:sz="4" w:space="0" w:color="auto"/>
            </w:tcBorders>
            <w:shd w:val="clear" w:color="auto" w:fill="auto"/>
            <w:noWrap/>
            <w:vAlign w:val="center"/>
            <w:hideMark/>
          </w:tcPr>
          <w:p w14:paraId="1869DD83"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 </w:t>
            </w:r>
          </w:p>
        </w:tc>
        <w:tc>
          <w:tcPr>
            <w:tcW w:w="921" w:type="dxa"/>
            <w:tcBorders>
              <w:top w:val="nil"/>
              <w:left w:val="nil"/>
              <w:bottom w:val="single" w:sz="4" w:space="0" w:color="auto"/>
              <w:right w:val="single" w:sz="4" w:space="0" w:color="auto"/>
            </w:tcBorders>
            <w:shd w:val="clear" w:color="auto" w:fill="auto"/>
            <w:noWrap/>
            <w:vAlign w:val="center"/>
            <w:hideMark/>
          </w:tcPr>
          <w:p w14:paraId="30639A2C"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3.04***</w:t>
            </w:r>
          </w:p>
        </w:tc>
        <w:tc>
          <w:tcPr>
            <w:tcW w:w="921" w:type="dxa"/>
            <w:tcBorders>
              <w:top w:val="nil"/>
              <w:left w:val="nil"/>
              <w:bottom w:val="single" w:sz="4" w:space="0" w:color="auto"/>
              <w:right w:val="single" w:sz="4" w:space="0" w:color="auto"/>
            </w:tcBorders>
            <w:shd w:val="clear" w:color="auto" w:fill="auto"/>
            <w:noWrap/>
            <w:vAlign w:val="center"/>
            <w:hideMark/>
          </w:tcPr>
          <w:p w14:paraId="781E4A92"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 </w:t>
            </w:r>
          </w:p>
        </w:tc>
        <w:tc>
          <w:tcPr>
            <w:tcW w:w="921" w:type="dxa"/>
            <w:tcBorders>
              <w:top w:val="nil"/>
              <w:left w:val="nil"/>
              <w:bottom w:val="single" w:sz="4" w:space="0" w:color="auto"/>
              <w:right w:val="single" w:sz="4" w:space="0" w:color="auto"/>
            </w:tcBorders>
            <w:shd w:val="clear" w:color="auto" w:fill="auto"/>
            <w:noWrap/>
            <w:vAlign w:val="center"/>
            <w:hideMark/>
          </w:tcPr>
          <w:p w14:paraId="3D1FB2E8"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0.10</w:t>
            </w:r>
          </w:p>
        </w:tc>
        <w:tc>
          <w:tcPr>
            <w:tcW w:w="921" w:type="dxa"/>
            <w:tcBorders>
              <w:top w:val="nil"/>
              <w:left w:val="nil"/>
              <w:bottom w:val="single" w:sz="4" w:space="0" w:color="auto"/>
              <w:right w:val="single" w:sz="4" w:space="0" w:color="auto"/>
            </w:tcBorders>
            <w:shd w:val="clear" w:color="auto" w:fill="auto"/>
            <w:noWrap/>
            <w:vAlign w:val="center"/>
            <w:hideMark/>
          </w:tcPr>
          <w:p w14:paraId="041F4F78"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 </w:t>
            </w:r>
          </w:p>
        </w:tc>
        <w:tc>
          <w:tcPr>
            <w:tcW w:w="921" w:type="dxa"/>
            <w:tcBorders>
              <w:top w:val="nil"/>
              <w:left w:val="nil"/>
              <w:bottom w:val="single" w:sz="4" w:space="0" w:color="auto"/>
              <w:right w:val="single" w:sz="4" w:space="0" w:color="auto"/>
            </w:tcBorders>
            <w:shd w:val="clear" w:color="auto" w:fill="auto"/>
            <w:noWrap/>
            <w:vAlign w:val="center"/>
            <w:hideMark/>
          </w:tcPr>
          <w:p w14:paraId="40385243"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1.03</w:t>
            </w:r>
          </w:p>
        </w:tc>
      </w:tr>
      <w:tr w:rsidR="00603079" w:rsidRPr="00603079" w14:paraId="1BCF33C6" w14:textId="77777777" w:rsidTr="00603079">
        <w:trPr>
          <w:trHeight w:val="363"/>
        </w:trPr>
        <w:tc>
          <w:tcPr>
            <w:tcW w:w="983" w:type="dxa"/>
            <w:tcBorders>
              <w:top w:val="nil"/>
              <w:left w:val="single" w:sz="4" w:space="0" w:color="auto"/>
              <w:bottom w:val="single" w:sz="4" w:space="0" w:color="auto"/>
              <w:right w:val="single" w:sz="4" w:space="0" w:color="auto"/>
            </w:tcBorders>
            <w:shd w:val="clear" w:color="auto" w:fill="auto"/>
            <w:noWrap/>
            <w:vAlign w:val="center"/>
            <w:hideMark/>
          </w:tcPr>
          <w:p w14:paraId="03E59015"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R2</w:t>
            </w:r>
          </w:p>
        </w:tc>
        <w:tc>
          <w:tcPr>
            <w:tcW w:w="920" w:type="dxa"/>
            <w:tcBorders>
              <w:top w:val="nil"/>
              <w:left w:val="nil"/>
              <w:bottom w:val="single" w:sz="4" w:space="0" w:color="auto"/>
              <w:right w:val="single" w:sz="4" w:space="0" w:color="auto"/>
            </w:tcBorders>
            <w:shd w:val="clear" w:color="auto" w:fill="auto"/>
            <w:noWrap/>
            <w:vAlign w:val="center"/>
            <w:hideMark/>
          </w:tcPr>
          <w:p w14:paraId="18D51B2C"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0.83</w:t>
            </w:r>
          </w:p>
        </w:tc>
        <w:tc>
          <w:tcPr>
            <w:tcW w:w="920" w:type="dxa"/>
            <w:tcBorders>
              <w:top w:val="nil"/>
              <w:left w:val="nil"/>
              <w:bottom w:val="single" w:sz="4" w:space="0" w:color="auto"/>
              <w:right w:val="single" w:sz="4" w:space="0" w:color="auto"/>
            </w:tcBorders>
            <w:shd w:val="clear" w:color="auto" w:fill="auto"/>
            <w:noWrap/>
            <w:vAlign w:val="center"/>
            <w:hideMark/>
          </w:tcPr>
          <w:p w14:paraId="42801A89"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0.83</w:t>
            </w:r>
          </w:p>
        </w:tc>
        <w:tc>
          <w:tcPr>
            <w:tcW w:w="921" w:type="dxa"/>
            <w:tcBorders>
              <w:top w:val="nil"/>
              <w:left w:val="nil"/>
              <w:bottom w:val="single" w:sz="4" w:space="0" w:color="auto"/>
              <w:right w:val="single" w:sz="4" w:space="0" w:color="auto"/>
            </w:tcBorders>
            <w:shd w:val="clear" w:color="auto" w:fill="auto"/>
            <w:noWrap/>
            <w:vAlign w:val="center"/>
            <w:hideMark/>
          </w:tcPr>
          <w:p w14:paraId="4786D269"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0.75</w:t>
            </w:r>
          </w:p>
        </w:tc>
        <w:tc>
          <w:tcPr>
            <w:tcW w:w="921" w:type="dxa"/>
            <w:tcBorders>
              <w:top w:val="nil"/>
              <w:left w:val="nil"/>
              <w:bottom w:val="single" w:sz="4" w:space="0" w:color="auto"/>
              <w:right w:val="single" w:sz="4" w:space="0" w:color="auto"/>
            </w:tcBorders>
            <w:shd w:val="clear" w:color="auto" w:fill="auto"/>
            <w:noWrap/>
            <w:vAlign w:val="center"/>
            <w:hideMark/>
          </w:tcPr>
          <w:p w14:paraId="1A42DB6A"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0.76</w:t>
            </w:r>
          </w:p>
        </w:tc>
        <w:tc>
          <w:tcPr>
            <w:tcW w:w="921" w:type="dxa"/>
            <w:tcBorders>
              <w:top w:val="nil"/>
              <w:left w:val="nil"/>
              <w:bottom w:val="single" w:sz="4" w:space="0" w:color="auto"/>
              <w:right w:val="single" w:sz="4" w:space="0" w:color="auto"/>
            </w:tcBorders>
            <w:shd w:val="clear" w:color="auto" w:fill="auto"/>
            <w:noWrap/>
            <w:vAlign w:val="center"/>
            <w:hideMark/>
          </w:tcPr>
          <w:p w14:paraId="11E8401C"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w:t>
            </w:r>
          </w:p>
        </w:tc>
        <w:tc>
          <w:tcPr>
            <w:tcW w:w="921" w:type="dxa"/>
            <w:tcBorders>
              <w:top w:val="nil"/>
              <w:left w:val="nil"/>
              <w:bottom w:val="single" w:sz="4" w:space="0" w:color="auto"/>
              <w:right w:val="single" w:sz="4" w:space="0" w:color="auto"/>
            </w:tcBorders>
            <w:shd w:val="clear" w:color="auto" w:fill="auto"/>
            <w:noWrap/>
            <w:vAlign w:val="center"/>
            <w:hideMark/>
          </w:tcPr>
          <w:p w14:paraId="15F03A68"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0.82</w:t>
            </w:r>
          </w:p>
        </w:tc>
        <w:tc>
          <w:tcPr>
            <w:tcW w:w="921" w:type="dxa"/>
            <w:tcBorders>
              <w:top w:val="nil"/>
              <w:left w:val="nil"/>
              <w:bottom w:val="single" w:sz="4" w:space="0" w:color="auto"/>
              <w:right w:val="single" w:sz="4" w:space="0" w:color="auto"/>
            </w:tcBorders>
            <w:shd w:val="clear" w:color="auto" w:fill="auto"/>
            <w:noWrap/>
            <w:vAlign w:val="center"/>
            <w:hideMark/>
          </w:tcPr>
          <w:p w14:paraId="3BFD5F27"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0.79</w:t>
            </w:r>
          </w:p>
        </w:tc>
        <w:tc>
          <w:tcPr>
            <w:tcW w:w="921" w:type="dxa"/>
            <w:tcBorders>
              <w:top w:val="nil"/>
              <w:left w:val="nil"/>
              <w:bottom w:val="single" w:sz="4" w:space="0" w:color="auto"/>
              <w:right w:val="single" w:sz="4" w:space="0" w:color="auto"/>
            </w:tcBorders>
            <w:shd w:val="clear" w:color="auto" w:fill="auto"/>
            <w:noWrap/>
            <w:vAlign w:val="center"/>
            <w:hideMark/>
          </w:tcPr>
          <w:p w14:paraId="02383DED"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0.82</w:t>
            </w:r>
          </w:p>
        </w:tc>
        <w:tc>
          <w:tcPr>
            <w:tcW w:w="921" w:type="dxa"/>
            <w:tcBorders>
              <w:top w:val="nil"/>
              <w:left w:val="nil"/>
              <w:bottom w:val="single" w:sz="4" w:space="0" w:color="auto"/>
              <w:right w:val="single" w:sz="4" w:space="0" w:color="auto"/>
            </w:tcBorders>
            <w:shd w:val="clear" w:color="auto" w:fill="auto"/>
            <w:noWrap/>
            <w:vAlign w:val="center"/>
            <w:hideMark/>
          </w:tcPr>
          <w:p w14:paraId="42AC7002"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0.79</w:t>
            </w:r>
          </w:p>
        </w:tc>
        <w:tc>
          <w:tcPr>
            <w:tcW w:w="921" w:type="dxa"/>
            <w:tcBorders>
              <w:top w:val="nil"/>
              <w:left w:val="nil"/>
              <w:bottom w:val="single" w:sz="4" w:space="0" w:color="auto"/>
              <w:right w:val="single" w:sz="4" w:space="0" w:color="auto"/>
            </w:tcBorders>
            <w:shd w:val="clear" w:color="auto" w:fill="auto"/>
            <w:noWrap/>
            <w:vAlign w:val="center"/>
            <w:hideMark/>
          </w:tcPr>
          <w:p w14:paraId="6C51DE6F"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0.79</w:t>
            </w:r>
          </w:p>
        </w:tc>
      </w:tr>
      <w:tr w:rsidR="00603079" w:rsidRPr="00603079" w14:paraId="2E4B4A1E" w14:textId="77777777" w:rsidTr="00603079">
        <w:trPr>
          <w:trHeight w:val="363"/>
        </w:trPr>
        <w:tc>
          <w:tcPr>
            <w:tcW w:w="983" w:type="dxa"/>
            <w:tcBorders>
              <w:top w:val="nil"/>
              <w:left w:val="single" w:sz="4" w:space="0" w:color="auto"/>
              <w:bottom w:val="single" w:sz="4" w:space="0" w:color="auto"/>
              <w:right w:val="single" w:sz="4" w:space="0" w:color="auto"/>
            </w:tcBorders>
            <w:shd w:val="clear" w:color="auto" w:fill="auto"/>
            <w:noWrap/>
            <w:vAlign w:val="center"/>
            <w:hideMark/>
          </w:tcPr>
          <w:p w14:paraId="7701F8AF"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N</w:t>
            </w:r>
          </w:p>
        </w:tc>
        <w:tc>
          <w:tcPr>
            <w:tcW w:w="920" w:type="dxa"/>
            <w:tcBorders>
              <w:top w:val="nil"/>
              <w:left w:val="nil"/>
              <w:bottom w:val="single" w:sz="4" w:space="0" w:color="auto"/>
              <w:right w:val="single" w:sz="4" w:space="0" w:color="auto"/>
            </w:tcBorders>
            <w:shd w:val="clear" w:color="auto" w:fill="auto"/>
            <w:noWrap/>
            <w:vAlign w:val="center"/>
            <w:hideMark/>
          </w:tcPr>
          <w:p w14:paraId="21AE55E6"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383 </w:t>
            </w:r>
          </w:p>
        </w:tc>
        <w:tc>
          <w:tcPr>
            <w:tcW w:w="920" w:type="dxa"/>
            <w:tcBorders>
              <w:top w:val="nil"/>
              <w:left w:val="nil"/>
              <w:bottom w:val="single" w:sz="4" w:space="0" w:color="auto"/>
              <w:right w:val="single" w:sz="4" w:space="0" w:color="auto"/>
            </w:tcBorders>
            <w:shd w:val="clear" w:color="auto" w:fill="auto"/>
            <w:noWrap/>
            <w:vAlign w:val="center"/>
            <w:hideMark/>
          </w:tcPr>
          <w:p w14:paraId="38222A01"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383</w:t>
            </w:r>
          </w:p>
        </w:tc>
        <w:tc>
          <w:tcPr>
            <w:tcW w:w="921" w:type="dxa"/>
            <w:tcBorders>
              <w:top w:val="nil"/>
              <w:left w:val="nil"/>
              <w:bottom w:val="single" w:sz="4" w:space="0" w:color="auto"/>
              <w:right w:val="single" w:sz="4" w:space="0" w:color="auto"/>
            </w:tcBorders>
            <w:shd w:val="clear" w:color="auto" w:fill="auto"/>
            <w:noWrap/>
            <w:vAlign w:val="center"/>
            <w:hideMark/>
          </w:tcPr>
          <w:p w14:paraId="11B22CDA"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381</w:t>
            </w:r>
          </w:p>
        </w:tc>
        <w:tc>
          <w:tcPr>
            <w:tcW w:w="921" w:type="dxa"/>
            <w:tcBorders>
              <w:top w:val="nil"/>
              <w:left w:val="nil"/>
              <w:bottom w:val="single" w:sz="4" w:space="0" w:color="auto"/>
              <w:right w:val="single" w:sz="4" w:space="0" w:color="auto"/>
            </w:tcBorders>
            <w:shd w:val="clear" w:color="auto" w:fill="auto"/>
            <w:noWrap/>
            <w:vAlign w:val="center"/>
            <w:hideMark/>
          </w:tcPr>
          <w:p w14:paraId="7B6F5B6B"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381</w:t>
            </w:r>
          </w:p>
        </w:tc>
        <w:tc>
          <w:tcPr>
            <w:tcW w:w="921" w:type="dxa"/>
            <w:tcBorders>
              <w:top w:val="nil"/>
              <w:left w:val="nil"/>
              <w:bottom w:val="single" w:sz="4" w:space="0" w:color="auto"/>
              <w:right w:val="single" w:sz="4" w:space="0" w:color="auto"/>
            </w:tcBorders>
            <w:shd w:val="clear" w:color="auto" w:fill="auto"/>
            <w:noWrap/>
            <w:vAlign w:val="center"/>
            <w:hideMark/>
          </w:tcPr>
          <w:p w14:paraId="7A1308DC"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316</w:t>
            </w:r>
          </w:p>
        </w:tc>
        <w:tc>
          <w:tcPr>
            <w:tcW w:w="921" w:type="dxa"/>
            <w:tcBorders>
              <w:top w:val="nil"/>
              <w:left w:val="nil"/>
              <w:bottom w:val="single" w:sz="4" w:space="0" w:color="auto"/>
              <w:right w:val="single" w:sz="4" w:space="0" w:color="auto"/>
            </w:tcBorders>
            <w:shd w:val="clear" w:color="auto" w:fill="auto"/>
            <w:noWrap/>
            <w:vAlign w:val="center"/>
            <w:hideMark/>
          </w:tcPr>
          <w:p w14:paraId="4747DCD4"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316</w:t>
            </w:r>
          </w:p>
        </w:tc>
        <w:tc>
          <w:tcPr>
            <w:tcW w:w="921" w:type="dxa"/>
            <w:tcBorders>
              <w:top w:val="nil"/>
              <w:left w:val="nil"/>
              <w:bottom w:val="single" w:sz="4" w:space="0" w:color="auto"/>
              <w:right w:val="single" w:sz="4" w:space="0" w:color="auto"/>
            </w:tcBorders>
            <w:shd w:val="clear" w:color="auto" w:fill="auto"/>
            <w:noWrap/>
            <w:vAlign w:val="center"/>
            <w:hideMark/>
          </w:tcPr>
          <w:p w14:paraId="2AEF8310"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328</w:t>
            </w:r>
          </w:p>
        </w:tc>
        <w:tc>
          <w:tcPr>
            <w:tcW w:w="921" w:type="dxa"/>
            <w:tcBorders>
              <w:top w:val="nil"/>
              <w:left w:val="nil"/>
              <w:bottom w:val="single" w:sz="4" w:space="0" w:color="auto"/>
              <w:right w:val="single" w:sz="4" w:space="0" w:color="auto"/>
            </w:tcBorders>
            <w:shd w:val="clear" w:color="auto" w:fill="auto"/>
            <w:noWrap/>
            <w:vAlign w:val="center"/>
            <w:hideMark/>
          </w:tcPr>
          <w:p w14:paraId="4183D2AE"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328</w:t>
            </w:r>
          </w:p>
        </w:tc>
        <w:tc>
          <w:tcPr>
            <w:tcW w:w="921" w:type="dxa"/>
            <w:tcBorders>
              <w:top w:val="nil"/>
              <w:left w:val="nil"/>
              <w:bottom w:val="single" w:sz="4" w:space="0" w:color="auto"/>
              <w:right w:val="single" w:sz="4" w:space="0" w:color="auto"/>
            </w:tcBorders>
            <w:shd w:val="clear" w:color="auto" w:fill="auto"/>
            <w:noWrap/>
            <w:vAlign w:val="center"/>
            <w:hideMark/>
          </w:tcPr>
          <w:p w14:paraId="79363D31"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355</w:t>
            </w:r>
          </w:p>
        </w:tc>
        <w:tc>
          <w:tcPr>
            <w:tcW w:w="921" w:type="dxa"/>
            <w:tcBorders>
              <w:top w:val="nil"/>
              <w:left w:val="nil"/>
              <w:bottom w:val="single" w:sz="4" w:space="0" w:color="auto"/>
              <w:right w:val="single" w:sz="4" w:space="0" w:color="auto"/>
            </w:tcBorders>
            <w:shd w:val="clear" w:color="auto" w:fill="auto"/>
            <w:noWrap/>
            <w:vAlign w:val="center"/>
            <w:hideMark/>
          </w:tcPr>
          <w:p w14:paraId="30D674CB" w14:textId="77777777" w:rsidR="00603079" w:rsidRPr="00603079" w:rsidRDefault="00603079" w:rsidP="00603079">
            <w:pPr>
              <w:jc w:val="center"/>
              <w:rPr>
                <w:rFonts w:asciiTheme="minorHAnsi" w:hAnsiTheme="minorHAnsi" w:cstheme="minorHAnsi"/>
                <w:color w:val="000000"/>
                <w:sz w:val="22"/>
                <w:szCs w:val="22"/>
              </w:rPr>
            </w:pPr>
            <w:r w:rsidRPr="00603079">
              <w:rPr>
                <w:rFonts w:asciiTheme="minorHAnsi" w:hAnsiTheme="minorHAnsi" w:cstheme="minorHAnsi"/>
                <w:color w:val="000000"/>
                <w:sz w:val="22"/>
                <w:szCs w:val="22"/>
              </w:rPr>
              <w:t>355</w:t>
            </w:r>
          </w:p>
        </w:tc>
      </w:tr>
    </w:tbl>
    <w:p w14:paraId="3A61F904" w14:textId="77777777" w:rsidR="00733BD7" w:rsidRDefault="00B93DE2" w:rsidP="00733BD7">
      <w:r w:rsidRPr="006052D1">
        <w:t>***P&lt;0.000, **P&lt;0.01. *P&lt;0.05</w:t>
      </w:r>
    </w:p>
    <w:p w14:paraId="5D39602C" w14:textId="77777777" w:rsidR="00733BD7" w:rsidRDefault="00733BD7" w:rsidP="00733BD7"/>
    <w:p w14:paraId="7D2B5BA3" w14:textId="77777777" w:rsidR="00733BD7" w:rsidRDefault="00733BD7" w:rsidP="00733BD7">
      <w:pPr>
        <w:rPr>
          <w:sz w:val="24"/>
          <w:szCs w:val="24"/>
        </w:rPr>
        <w:sectPr w:rsidR="00733BD7" w:rsidSect="00733BD7">
          <w:pgSz w:w="15840" w:h="12240" w:orient="landscape" w:code="1"/>
          <w:pgMar w:top="1440" w:right="1440" w:bottom="1440" w:left="1440" w:header="720" w:footer="720" w:gutter="0"/>
          <w:cols w:space="720"/>
          <w:docGrid w:linePitch="360"/>
        </w:sectPr>
      </w:pPr>
    </w:p>
    <w:p w14:paraId="14D8A782" w14:textId="6432D2E1" w:rsidR="00BA6AB0" w:rsidRPr="007D571A" w:rsidRDefault="00B30857" w:rsidP="007D571A">
      <w:pPr>
        <w:keepNext/>
        <w:pBdr>
          <w:top w:val="nil"/>
          <w:left w:val="nil"/>
          <w:bottom w:val="nil"/>
          <w:right w:val="nil"/>
          <w:between w:val="nil"/>
        </w:pBdr>
        <w:spacing w:before="240" w:after="60"/>
        <w:ind w:firstLine="450"/>
        <w:rPr>
          <w:sz w:val="24"/>
          <w:szCs w:val="24"/>
        </w:rPr>
      </w:pPr>
      <w:r>
        <w:rPr>
          <w:sz w:val="24"/>
          <w:szCs w:val="24"/>
        </w:rPr>
        <w:lastRenderedPageBreak/>
        <w:t>This</w:t>
      </w:r>
      <w:r w:rsidR="007D571A">
        <w:rPr>
          <w:sz w:val="24"/>
          <w:szCs w:val="24"/>
        </w:rPr>
        <w:t xml:space="preserve"> study has several limitations. First, a significant limitation of this study is that </w:t>
      </w:r>
      <w:r w:rsidR="00603079">
        <w:rPr>
          <w:sz w:val="24"/>
          <w:szCs w:val="24"/>
        </w:rPr>
        <w:t>it is impossible to have a prompt sensitivity analysis that encompasses all potential modifications to the prompt. Although there have been attempts to robustly test generative agent prompts (</w:t>
      </w:r>
      <w:r w:rsidR="001E1F90">
        <w:rPr>
          <w:sz w:val="24"/>
          <w:szCs w:val="24"/>
        </w:rPr>
        <w:t>29</w:t>
      </w:r>
      <w:r w:rsidR="00603079">
        <w:rPr>
          <w:sz w:val="24"/>
          <w:szCs w:val="24"/>
        </w:rPr>
        <w:t xml:space="preserve">), more prompt sensitivity analysis can always be done. </w:t>
      </w:r>
      <w:r w:rsidR="005C455B">
        <w:rPr>
          <w:sz w:val="24"/>
          <w:szCs w:val="24"/>
        </w:rPr>
        <w:t>To fill this gap, future research can investigate a more systematic, comprehensive list of different types of prompt sensitivity analysis that should be performed.</w:t>
      </w:r>
      <w:r w:rsidR="00E25B31">
        <w:rPr>
          <w:sz w:val="24"/>
          <w:szCs w:val="24"/>
        </w:rPr>
        <w:t xml:space="preserve"> This way, researchers can execute specific </w:t>
      </w:r>
      <w:r w:rsidR="007D571A">
        <w:rPr>
          <w:sz w:val="24"/>
          <w:szCs w:val="24"/>
        </w:rPr>
        <w:t xml:space="preserve">types of </w:t>
      </w:r>
      <w:r w:rsidR="00E25B31">
        <w:rPr>
          <w:sz w:val="24"/>
          <w:szCs w:val="24"/>
        </w:rPr>
        <w:t xml:space="preserve">prompt sensitivity tests instead of heuristically examining the feasible prompt space. </w:t>
      </w:r>
      <w:r w:rsidR="005C455B">
        <w:rPr>
          <w:sz w:val="24"/>
          <w:szCs w:val="24"/>
        </w:rPr>
        <w:t xml:space="preserve"> </w:t>
      </w:r>
      <w:r w:rsidR="008E365E">
        <w:rPr>
          <w:sz w:val="24"/>
          <w:szCs w:val="24"/>
        </w:rPr>
        <w:t>Exacerbating this limitation</w:t>
      </w:r>
      <w:r w:rsidR="005C455B">
        <w:rPr>
          <w:sz w:val="24"/>
          <w:szCs w:val="24"/>
        </w:rPr>
        <w:t xml:space="preserve">, is </w:t>
      </w:r>
      <w:r w:rsidR="008E365E">
        <w:rPr>
          <w:sz w:val="24"/>
          <w:szCs w:val="24"/>
        </w:rPr>
        <w:t xml:space="preserve">the fact </w:t>
      </w:r>
      <w:r w:rsidR="005C455B">
        <w:rPr>
          <w:sz w:val="24"/>
          <w:szCs w:val="24"/>
        </w:rPr>
        <w:t>that g</w:t>
      </w:r>
      <w:r w:rsidR="00B93DE2">
        <w:rPr>
          <w:sz w:val="24"/>
          <w:szCs w:val="24"/>
        </w:rPr>
        <w:t xml:space="preserve">enerative agent-based models are resource-intensive. As of June 2023, </w:t>
      </w:r>
      <w:r w:rsidR="00D6303D">
        <w:rPr>
          <w:sz w:val="24"/>
          <w:szCs w:val="24"/>
        </w:rPr>
        <w:t>executing a model</w:t>
      </w:r>
      <w:r w:rsidR="00B93DE2">
        <w:rPr>
          <w:sz w:val="24"/>
          <w:szCs w:val="24"/>
        </w:rPr>
        <w:t xml:space="preserve"> of 100 agents</w:t>
      </w:r>
      <w:r w:rsidR="00D6303D">
        <w:rPr>
          <w:sz w:val="24"/>
          <w:szCs w:val="24"/>
        </w:rPr>
        <w:t xml:space="preserve"> across</w:t>
      </w:r>
      <w:r w:rsidR="00B93DE2">
        <w:rPr>
          <w:sz w:val="24"/>
          <w:szCs w:val="24"/>
        </w:rPr>
        <w:t xml:space="preserve"> 50 time steps can take over 2 hours of program runtime </w:t>
      </w:r>
      <w:r w:rsidR="00D6303D">
        <w:rPr>
          <w:sz w:val="24"/>
          <w:szCs w:val="24"/>
        </w:rPr>
        <w:t>on a</w:t>
      </w:r>
      <w:r w:rsidR="00B93DE2">
        <w:rPr>
          <w:sz w:val="24"/>
          <w:szCs w:val="24"/>
        </w:rPr>
        <w:t xml:space="preserve"> 32GB RAM CPU</w:t>
      </w:r>
      <w:r w:rsidR="00D6303D">
        <w:rPr>
          <w:sz w:val="24"/>
          <w:szCs w:val="24"/>
        </w:rPr>
        <w:t xml:space="preserve"> and</w:t>
      </w:r>
      <w:r w:rsidR="00B93DE2">
        <w:rPr>
          <w:sz w:val="24"/>
          <w:szCs w:val="24"/>
        </w:rPr>
        <w:t xml:space="preserve"> </w:t>
      </w:r>
      <w:r w:rsidR="00D6303D">
        <w:rPr>
          <w:sz w:val="24"/>
          <w:szCs w:val="24"/>
        </w:rPr>
        <w:t>incurs a cost of approximately</w:t>
      </w:r>
      <w:r w:rsidR="00B93DE2">
        <w:rPr>
          <w:sz w:val="24"/>
          <w:szCs w:val="24"/>
        </w:rPr>
        <w:t xml:space="preserve"> $2 per run. This cost </w:t>
      </w:r>
      <w:r w:rsidR="00D6303D">
        <w:rPr>
          <w:sz w:val="24"/>
          <w:szCs w:val="24"/>
        </w:rPr>
        <w:t>stems from</w:t>
      </w:r>
      <w:r w:rsidR="00B93DE2">
        <w:rPr>
          <w:sz w:val="24"/>
          <w:szCs w:val="24"/>
        </w:rPr>
        <w:t xml:space="preserve"> the thousands of application program interface calls made to OpenAI’s servers. </w:t>
      </w:r>
      <w:r w:rsidR="00D6303D">
        <w:rPr>
          <w:sz w:val="24"/>
          <w:szCs w:val="24"/>
        </w:rPr>
        <w:t>C</w:t>
      </w:r>
      <w:r w:rsidR="00B93DE2">
        <w:rPr>
          <w:sz w:val="24"/>
          <w:szCs w:val="24"/>
        </w:rPr>
        <w:t xml:space="preserve">ompared to traditional agent-based models, the scalability of a prompt sensitivity analysis can become prohibitively expensive. However, as </w:t>
      </w:r>
      <w:r w:rsidR="00D6303D">
        <w:rPr>
          <w:sz w:val="24"/>
          <w:szCs w:val="24"/>
        </w:rPr>
        <w:t>LLMs become more efficient and affordable</w:t>
      </w:r>
      <w:r w:rsidR="00B93DE2">
        <w:rPr>
          <w:sz w:val="24"/>
          <w:szCs w:val="24"/>
        </w:rPr>
        <w:t xml:space="preserve"> in the </w:t>
      </w:r>
      <w:r w:rsidR="00D6303D">
        <w:rPr>
          <w:sz w:val="24"/>
          <w:szCs w:val="24"/>
        </w:rPr>
        <w:t>future</w:t>
      </w:r>
      <w:r w:rsidR="00B93DE2">
        <w:rPr>
          <w:sz w:val="24"/>
          <w:szCs w:val="24"/>
        </w:rPr>
        <w:t xml:space="preserve">, </w:t>
      </w:r>
      <w:r w:rsidR="000B27FF">
        <w:rPr>
          <w:sz w:val="24"/>
          <w:szCs w:val="24"/>
        </w:rPr>
        <w:t>the</w:t>
      </w:r>
      <w:r w:rsidR="000B27FF" w:rsidRPr="000B27FF">
        <w:rPr>
          <w:sz w:val="24"/>
          <w:szCs w:val="24"/>
        </w:rPr>
        <w:t xml:space="preserve"> </w:t>
      </w:r>
      <w:r w:rsidR="000B27FF">
        <w:rPr>
          <w:sz w:val="24"/>
          <w:szCs w:val="24"/>
        </w:rPr>
        <w:t xml:space="preserve">fiscal, computational, and temporal resources of </w:t>
      </w:r>
      <w:r w:rsidR="00B93DE2">
        <w:rPr>
          <w:sz w:val="24"/>
          <w:szCs w:val="24"/>
        </w:rPr>
        <w:t>generative agent-based model</w:t>
      </w:r>
      <w:r w:rsidR="000B27FF">
        <w:rPr>
          <w:sz w:val="24"/>
          <w:szCs w:val="24"/>
        </w:rPr>
        <w:t>ing will become</w:t>
      </w:r>
      <w:r w:rsidR="00B93DE2">
        <w:rPr>
          <w:sz w:val="24"/>
          <w:szCs w:val="24"/>
        </w:rPr>
        <w:t xml:space="preserve"> less burdensome.</w:t>
      </w:r>
      <w:r w:rsidR="00D22E50">
        <w:rPr>
          <w:sz w:val="24"/>
          <w:szCs w:val="24"/>
        </w:rPr>
        <w:t xml:space="preserve"> </w:t>
      </w:r>
      <w:r w:rsidR="008E365E">
        <w:rPr>
          <w:sz w:val="24"/>
          <w:szCs w:val="24"/>
        </w:rPr>
        <w:t>Another</w:t>
      </w:r>
      <w:r w:rsidR="00D22E50">
        <w:rPr>
          <w:sz w:val="24"/>
          <w:szCs w:val="24"/>
        </w:rPr>
        <w:t xml:space="preserve"> limitation is</w:t>
      </w:r>
      <w:r w:rsidR="008E365E">
        <w:rPr>
          <w:sz w:val="24"/>
          <w:szCs w:val="24"/>
        </w:rPr>
        <w:t xml:space="preserve"> that</w:t>
      </w:r>
      <w:r w:rsidR="00D22E50">
        <w:rPr>
          <w:sz w:val="24"/>
          <w:szCs w:val="24"/>
        </w:rPr>
        <w:t xml:space="preserve"> the results may </w:t>
      </w:r>
      <w:r w:rsidR="008E365E">
        <w:rPr>
          <w:sz w:val="24"/>
          <w:szCs w:val="24"/>
        </w:rPr>
        <w:t>be specific</w:t>
      </w:r>
      <w:r w:rsidR="00D22E50">
        <w:rPr>
          <w:sz w:val="24"/>
          <w:szCs w:val="24"/>
        </w:rPr>
        <w:t xml:space="preserve"> to ChatGPT, and </w:t>
      </w:r>
      <w:r w:rsidR="008E365E">
        <w:rPr>
          <w:sz w:val="24"/>
          <w:szCs w:val="24"/>
        </w:rPr>
        <w:t>possibly only to that particular version of ChatGPT</w:t>
      </w:r>
      <w:r w:rsidR="00D22E50">
        <w:rPr>
          <w:sz w:val="24"/>
          <w:szCs w:val="24"/>
        </w:rPr>
        <w:t xml:space="preserve">. Future studies can investigate whether these findings </w:t>
      </w:r>
      <w:r w:rsidR="008E365E">
        <w:rPr>
          <w:sz w:val="24"/>
          <w:szCs w:val="24"/>
        </w:rPr>
        <w:t>apply beyond</w:t>
      </w:r>
      <w:r w:rsidR="00D22E50">
        <w:rPr>
          <w:sz w:val="24"/>
          <w:szCs w:val="24"/>
        </w:rPr>
        <w:t xml:space="preserve"> ChatGPT to other LLMs.</w:t>
      </w:r>
    </w:p>
    <w:p w14:paraId="7E6859FC" w14:textId="3ACA3E2D" w:rsidR="00B93DE2" w:rsidRDefault="005C455B" w:rsidP="009F285B">
      <w:pPr>
        <w:keepNext/>
        <w:pBdr>
          <w:top w:val="nil"/>
          <w:left w:val="nil"/>
          <w:bottom w:val="nil"/>
          <w:right w:val="nil"/>
          <w:between w:val="nil"/>
        </w:pBdr>
        <w:spacing w:before="240" w:after="60"/>
        <w:ind w:firstLine="450"/>
        <w:rPr>
          <w:sz w:val="24"/>
          <w:szCs w:val="24"/>
        </w:rPr>
        <w:sectPr w:rsidR="00B93DE2" w:rsidSect="00733BD7">
          <w:pgSz w:w="12240" w:h="15840" w:code="1"/>
          <w:pgMar w:top="1440" w:right="1440" w:bottom="1440" w:left="1440" w:header="720" w:footer="720" w:gutter="0"/>
          <w:cols w:space="720"/>
          <w:docGrid w:linePitch="360"/>
        </w:sectPr>
      </w:pPr>
      <w:r>
        <w:rPr>
          <w:sz w:val="24"/>
          <w:szCs w:val="24"/>
        </w:rPr>
        <w:t>Overall</w:t>
      </w:r>
      <w:r w:rsidR="00B93DE2">
        <w:rPr>
          <w:sz w:val="24"/>
          <w:szCs w:val="24"/>
        </w:rPr>
        <w:t xml:space="preserve">, </w:t>
      </w:r>
      <w:r w:rsidR="006C1591">
        <w:rPr>
          <w:sz w:val="24"/>
          <w:szCs w:val="24"/>
        </w:rPr>
        <w:t>this study</w:t>
      </w:r>
      <w:r w:rsidR="00D22E50">
        <w:rPr>
          <w:sz w:val="24"/>
          <w:szCs w:val="24"/>
        </w:rPr>
        <w:t>, by performing prompt sensitivity analysis on a generative agent epidemic model,</w:t>
      </w:r>
      <w:r w:rsidR="006C1591">
        <w:rPr>
          <w:sz w:val="24"/>
          <w:szCs w:val="24"/>
        </w:rPr>
        <w:t xml:space="preserve"> has demonstrated the robustness of </w:t>
      </w:r>
      <w:r w:rsidR="00D22E50">
        <w:rPr>
          <w:sz w:val="24"/>
          <w:szCs w:val="24"/>
        </w:rPr>
        <w:t>generative AI</w:t>
      </w:r>
      <w:r w:rsidR="006C1591">
        <w:rPr>
          <w:sz w:val="24"/>
          <w:szCs w:val="24"/>
        </w:rPr>
        <w:t>s’ capability to guide dynamic models of human systems. T</w:t>
      </w:r>
      <w:r w:rsidR="000B27FF">
        <w:rPr>
          <w:sz w:val="24"/>
          <w:szCs w:val="24"/>
        </w:rPr>
        <w:t>his paper’s</w:t>
      </w:r>
      <w:r w:rsidR="00B93DE2">
        <w:rPr>
          <w:sz w:val="24"/>
          <w:szCs w:val="24"/>
        </w:rPr>
        <w:t xml:space="preserve"> findings </w:t>
      </w:r>
      <w:r w:rsidR="006C1591">
        <w:rPr>
          <w:sz w:val="24"/>
          <w:szCs w:val="24"/>
        </w:rPr>
        <w:t>may be used as</w:t>
      </w:r>
      <w:r w:rsidR="00B93DE2">
        <w:rPr>
          <w:sz w:val="24"/>
          <w:szCs w:val="24"/>
        </w:rPr>
        <w:t xml:space="preserve"> practical guidance for those working with generative agent-based models, </w:t>
      </w:r>
      <w:r w:rsidR="000B27FF">
        <w:rPr>
          <w:sz w:val="24"/>
          <w:szCs w:val="24"/>
        </w:rPr>
        <w:t>particularly when crafting</w:t>
      </w:r>
      <w:r w:rsidR="00B93DE2">
        <w:rPr>
          <w:sz w:val="24"/>
          <w:szCs w:val="24"/>
        </w:rPr>
        <w:t xml:space="preserve"> prompts for generative agents. </w:t>
      </w:r>
      <w:r w:rsidR="00D6303D">
        <w:rPr>
          <w:sz w:val="24"/>
          <w:szCs w:val="24"/>
        </w:rPr>
        <w:t xml:space="preserve">Looking forward, we hope our </w:t>
      </w:r>
      <w:r w:rsidR="000B27FF">
        <w:rPr>
          <w:sz w:val="24"/>
          <w:szCs w:val="24"/>
        </w:rPr>
        <w:t>results</w:t>
      </w:r>
      <w:r w:rsidR="00D6303D">
        <w:rPr>
          <w:sz w:val="24"/>
          <w:szCs w:val="24"/>
        </w:rPr>
        <w:t xml:space="preserve"> serve as a guiding light for future researchers, aiding them in</w:t>
      </w:r>
      <w:r>
        <w:rPr>
          <w:sz w:val="24"/>
          <w:szCs w:val="24"/>
        </w:rPr>
        <w:t xml:space="preserve"> prompting and in</w:t>
      </w:r>
      <w:r w:rsidR="00D6303D">
        <w:rPr>
          <w:sz w:val="24"/>
          <w:szCs w:val="24"/>
        </w:rPr>
        <w:t xml:space="preserve"> formulating more robust ways to conduct </w:t>
      </w:r>
      <w:r w:rsidR="000B27FF">
        <w:rPr>
          <w:sz w:val="24"/>
          <w:szCs w:val="24"/>
        </w:rPr>
        <w:t xml:space="preserve">prompt </w:t>
      </w:r>
      <w:r w:rsidR="00D6303D">
        <w:rPr>
          <w:sz w:val="24"/>
          <w:szCs w:val="24"/>
        </w:rPr>
        <w:t>sensitivity analysis</w:t>
      </w:r>
      <w:r w:rsidR="000B27FF">
        <w:rPr>
          <w:sz w:val="24"/>
          <w:szCs w:val="24"/>
        </w:rPr>
        <w:t xml:space="preserve"> for generative agent-based modelin</w:t>
      </w:r>
      <w:r w:rsidR="0059623E">
        <w:rPr>
          <w:sz w:val="24"/>
          <w:szCs w:val="24"/>
        </w:rPr>
        <w:t>g.</w:t>
      </w:r>
    </w:p>
    <w:p w14:paraId="058DB0E8" w14:textId="448EC8B9" w:rsidR="002C2D6D" w:rsidRDefault="002C2D6D" w:rsidP="002C2D6D">
      <w:pPr>
        <w:keepNext/>
        <w:pBdr>
          <w:top w:val="nil"/>
          <w:left w:val="nil"/>
          <w:bottom w:val="nil"/>
          <w:right w:val="nil"/>
          <w:between w:val="nil"/>
        </w:pBdr>
        <w:spacing w:before="240" w:after="60"/>
        <w:rPr>
          <w:b/>
          <w:color w:val="000000"/>
          <w:sz w:val="28"/>
          <w:szCs w:val="28"/>
        </w:rPr>
      </w:pPr>
      <w:r>
        <w:rPr>
          <w:b/>
          <w:color w:val="000000"/>
          <w:sz w:val="28"/>
          <w:szCs w:val="28"/>
        </w:rPr>
        <w:lastRenderedPageBreak/>
        <w:t xml:space="preserve">Acknowledgments </w:t>
      </w:r>
    </w:p>
    <w:p w14:paraId="27C86BA8" w14:textId="77777777" w:rsidR="002C2D6D" w:rsidRDefault="002C2D6D" w:rsidP="002C2D6D">
      <w:pPr>
        <w:pBdr>
          <w:top w:val="nil"/>
          <w:left w:val="nil"/>
          <w:bottom w:val="nil"/>
          <w:right w:val="nil"/>
          <w:between w:val="nil"/>
        </w:pBdr>
        <w:spacing w:before="120"/>
        <w:rPr>
          <w:color w:val="000000"/>
          <w:sz w:val="24"/>
          <w:szCs w:val="24"/>
        </w:rPr>
      </w:pPr>
      <w:r>
        <w:rPr>
          <w:b/>
          <w:color w:val="000000"/>
          <w:sz w:val="24"/>
          <w:szCs w:val="24"/>
        </w:rPr>
        <w:t>Funding:</w:t>
      </w:r>
      <w:r>
        <w:rPr>
          <w:color w:val="000000"/>
          <w:sz w:val="24"/>
          <w:szCs w:val="24"/>
        </w:rPr>
        <w:t xml:space="preserve"> This research is funded by US National Science Foundation, Division of Mathematical Sciences &amp; Division of Social and Economic Sciences, Award 2229819.  </w:t>
      </w:r>
    </w:p>
    <w:p w14:paraId="20D3C083" w14:textId="77777777" w:rsidR="002C2D6D" w:rsidRDefault="002C2D6D" w:rsidP="002C2D6D">
      <w:pPr>
        <w:pBdr>
          <w:top w:val="nil"/>
          <w:left w:val="nil"/>
          <w:bottom w:val="nil"/>
          <w:right w:val="nil"/>
          <w:between w:val="nil"/>
        </w:pBdr>
        <w:spacing w:before="120"/>
        <w:rPr>
          <w:color w:val="000000"/>
          <w:sz w:val="24"/>
          <w:szCs w:val="24"/>
        </w:rPr>
      </w:pPr>
      <w:bookmarkStart w:id="0" w:name="_heading=h.2et92p0" w:colFirst="0" w:colLast="0"/>
      <w:bookmarkStart w:id="1" w:name="_heading=h.tyjcwt" w:colFirst="0" w:colLast="0"/>
      <w:bookmarkEnd w:id="0"/>
      <w:bookmarkEnd w:id="1"/>
      <w:r>
        <w:rPr>
          <w:b/>
          <w:color w:val="000000"/>
          <w:sz w:val="24"/>
          <w:szCs w:val="24"/>
        </w:rPr>
        <w:t>Competing interests:</w:t>
      </w:r>
      <w:r>
        <w:rPr>
          <w:color w:val="000000"/>
          <w:sz w:val="24"/>
          <w:szCs w:val="24"/>
        </w:rPr>
        <w:t xml:space="preserve"> Authors declare that they have no competing interests. </w:t>
      </w:r>
    </w:p>
    <w:p w14:paraId="199C9EA7" w14:textId="75101BE3" w:rsidR="002C2D6D" w:rsidRPr="002C2D6D" w:rsidRDefault="002C2D6D" w:rsidP="002C2D6D">
      <w:pPr>
        <w:pBdr>
          <w:top w:val="nil"/>
          <w:left w:val="nil"/>
          <w:bottom w:val="nil"/>
          <w:right w:val="nil"/>
          <w:between w:val="nil"/>
        </w:pBdr>
        <w:spacing w:before="120"/>
        <w:rPr>
          <w:color w:val="000000"/>
          <w:sz w:val="24"/>
          <w:szCs w:val="24"/>
        </w:rPr>
      </w:pPr>
      <w:bookmarkStart w:id="2" w:name="_heading=h.3dy6vkm" w:colFirst="0" w:colLast="0"/>
      <w:bookmarkEnd w:id="2"/>
      <w:r>
        <w:rPr>
          <w:b/>
          <w:color w:val="000000"/>
          <w:sz w:val="24"/>
          <w:szCs w:val="24"/>
        </w:rPr>
        <w:t>Data and materials availability:</w:t>
      </w:r>
      <w:r>
        <w:rPr>
          <w:color w:val="000000"/>
          <w:sz w:val="24"/>
          <w:szCs w:val="24"/>
        </w:rPr>
        <w:t xml:space="preserve"> </w:t>
      </w:r>
      <w:r>
        <w:rPr>
          <w:color w:val="222222"/>
          <w:sz w:val="24"/>
          <w:szCs w:val="24"/>
          <w:highlight w:val="white"/>
        </w:rPr>
        <w:t xml:space="preserve">All data, data-processing and analysis code, as well as the full model, its associated files, and results files, are available online at </w:t>
      </w:r>
      <w:hyperlink r:id="rId13">
        <w:r>
          <w:rPr>
            <w:color w:val="1155CC"/>
            <w:sz w:val="24"/>
            <w:szCs w:val="24"/>
            <w:highlight w:val="white"/>
            <w:u w:val="single"/>
          </w:rPr>
          <w:t>https://github.com/bear96/GABM-Epidemic</w:t>
        </w:r>
      </w:hyperlink>
      <w:r>
        <w:rPr>
          <w:color w:val="222222"/>
          <w:sz w:val="24"/>
          <w:szCs w:val="24"/>
          <w:highlight w:val="white"/>
        </w:rPr>
        <w:t>. Full model description and supplementary analysis are available in the Supplementary Materials.</w:t>
      </w:r>
      <w:r>
        <w:rPr>
          <w:color w:val="000000"/>
          <w:sz w:val="24"/>
          <w:szCs w:val="24"/>
        </w:rPr>
        <w:t xml:space="preserve"> </w:t>
      </w:r>
    </w:p>
    <w:p w14:paraId="397200DE" w14:textId="70E53DA7" w:rsidR="002C2D6D" w:rsidRDefault="002C2D6D" w:rsidP="002C2D6D">
      <w:pPr>
        <w:keepNext/>
        <w:pBdr>
          <w:top w:val="nil"/>
          <w:left w:val="nil"/>
          <w:bottom w:val="nil"/>
          <w:right w:val="nil"/>
          <w:between w:val="nil"/>
        </w:pBdr>
        <w:spacing w:before="240" w:after="60"/>
        <w:rPr>
          <w:b/>
          <w:color w:val="000000"/>
          <w:sz w:val="28"/>
          <w:szCs w:val="28"/>
        </w:rPr>
      </w:pPr>
      <w:r>
        <w:rPr>
          <w:b/>
          <w:color w:val="000000"/>
          <w:sz w:val="28"/>
          <w:szCs w:val="28"/>
        </w:rPr>
        <w:t>References</w:t>
      </w:r>
    </w:p>
    <w:p w14:paraId="44CAAF0D" w14:textId="77777777" w:rsidR="002C2D6D" w:rsidRDefault="002C2D6D" w:rsidP="002C2D6D">
      <w:pPr>
        <w:pStyle w:val="ListParagraph"/>
        <w:numPr>
          <w:ilvl w:val="0"/>
          <w:numId w:val="2"/>
        </w:numPr>
        <w:rPr>
          <w:color w:val="000000"/>
          <w:sz w:val="24"/>
          <w:szCs w:val="24"/>
        </w:rPr>
      </w:pPr>
      <w:r w:rsidRPr="004616E0">
        <w:rPr>
          <w:color w:val="000000"/>
          <w:sz w:val="24"/>
          <w:szCs w:val="24"/>
        </w:rPr>
        <w:t xml:space="preserve">Han, X., Wu, Z., &amp; Xiao, C. (2023). </w:t>
      </w:r>
      <w:r>
        <w:rPr>
          <w:color w:val="000000"/>
          <w:sz w:val="24"/>
          <w:szCs w:val="24"/>
        </w:rPr>
        <w:t>“</w:t>
      </w:r>
      <w:r w:rsidRPr="004616E0">
        <w:rPr>
          <w:color w:val="000000"/>
          <w:sz w:val="24"/>
          <w:szCs w:val="24"/>
        </w:rPr>
        <w:t xml:space="preserve"> Guinea Pig Trials</w:t>
      </w:r>
      <w:r>
        <w:rPr>
          <w:color w:val="000000"/>
          <w:sz w:val="24"/>
          <w:szCs w:val="24"/>
        </w:rPr>
        <w:t>”</w:t>
      </w:r>
      <w:r w:rsidRPr="004616E0">
        <w:rPr>
          <w:color w:val="000000"/>
          <w:sz w:val="24"/>
          <w:szCs w:val="24"/>
        </w:rPr>
        <w:t xml:space="preserve"> Utilizing GPT: A Novel Smart Agent-Based Modeling Approach for Studying Firm Competition and Collusion. </w:t>
      </w:r>
      <w:proofErr w:type="spellStart"/>
      <w:r w:rsidRPr="004616E0">
        <w:rPr>
          <w:color w:val="000000"/>
          <w:sz w:val="24"/>
          <w:szCs w:val="24"/>
        </w:rPr>
        <w:t>arXiv</w:t>
      </w:r>
      <w:proofErr w:type="spellEnd"/>
      <w:r w:rsidRPr="004616E0">
        <w:rPr>
          <w:color w:val="000000"/>
          <w:sz w:val="24"/>
          <w:szCs w:val="24"/>
        </w:rPr>
        <w:t xml:space="preserve"> preprint arXiv:2308.10974.</w:t>
      </w:r>
    </w:p>
    <w:p w14:paraId="2EAA52C0" w14:textId="77777777" w:rsidR="002C2D6D" w:rsidRDefault="002C2D6D" w:rsidP="002C2D6D">
      <w:pPr>
        <w:pStyle w:val="ListParagraph"/>
        <w:numPr>
          <w:ilvl w:val="0"/>
          <w:numId w:val="2"/>
        </w:numPr>
        <w:rPr>
          <w:color w:val="000000"/>
          <w:sz w:val="24"/>
          <w:szCs w:val="24"/>
        </w:rPr>
      </w:pPr>
      <w:r w:rsidRPr="004616E0">
        <w:rPr>
          <w:color w:val="000000"/>
          <w:sz w:val="24"/>
          <w:szCs w:val="24"/>
        </w:rPr>
        <w:t>Park, J. S., O</w:t>
      </w:r>
      <w:r>
        <w:rPr>
          <w:color w:val="000000"/>
          <w:sz w:val="24"/>
          <w:szCs w:val="24"/>
        </w:rPr>
        <w:t>’</w:t>
      </w:r>
      <w:r w:rsidRPr="004616E0">
        <w:rPr>
          <w:color w:val="000000"/>
          <w:sz w:val="24"/>
          <w:szCs w:val="24"/>
        </w:rPr>
        <w:t>Brien, J. C., Cai, C. J., Morris, M. R., Liang, P., &amp; Bernstein, M. S. (2023). Generative agents: Interactive simulacra of human behavior. </w:t>
      </w:r>
      <w:proofErr w:type="spellStart"/>
      <w:r w:rsidRPr="004616E0">
        <w:rPr>
          <w:color w:val="000000"/>
          <w:sz w:val="24"/>
          <w:szCs w:val="24"/>
        </w:rPr>
        <w:t>arXiv</w:t>
      </w:r>
      <w:proofErr w:type="spellEnd"/>
      <w:r w:rsidRPr="004616E0">
        <w:rPr>
          <w:color w:val="000000"/>
          <w:sz w:val="24"/>
          <w:szCs w:val="24"/>
        </w:rPr>
        <w:t xml:space="preserve"> preprint arXiv:2304.03442.</w:t>
      </w:r>
    </w:p>
    <w:p w14:paraId="57355F19" w14:textId="77777777" w:rsidR="002C2D6D" w:rsidRPr="004616E0" w:rsidRDefault="002C2D6D" w:rsidP="002C2D6D">
      <w:pPr>
        <w:pStyle w:val="ListParagraph"/>
        <w:numPr>
          <w:ilvl w:val="0"/>
          <w:numId w:val="2"/>
        </w:numPr>
        <w:rPr>
          <w:color w:val="000000"/>
          <w:sz w:val="24"/>
          <w:szCs w:val="24"/>
        </w:rPr>
      </w:pPr>
      <w:r w:rsidRPr="005A7ABB">
        <w:rPr>
          <w:color w:val="000000"/>
          <w:sz w:val="24"/>
          <w:szCs w:val="24"/>
        </w:rPr>
        <w:t>Khattab, O., Santhanam, K., Li, X. L., Hall, D., Liang, P., Potts, C., &amp; Zaharia, M. (2022). Demonstrate-Search-Predict: Composing retrieval and language models for knowledge-intensive NLP. </w:t>
      </w:r>
      <w:proofErr w:type="spellStart"/>
      <w:r w:rsidRPr="005A7ABB">
        <w:rPr>
          <w:color w:val="000000"/>
          <w:sz w:val="24"/>
          <w:szCs w:val="24"/>
        </w:rPr>
        <w:t>arXiv</w:t>
      </w:r>
      <w:proofErr w:type="spellEnd"/>
      <w:r w:rsidRPr="005A7ABB">
        <w:rPr>
          <w:color w:val="000000"/>
          <w:sz w:val="24"/>
          <w:szCs w:val="24"/>
        </w:rPr>
        <w:t xml:space="preserve"> preprint arXiv:2212.14024.</w:t>
      </w:r>
    </w:p>
    <w:p w14:paraId="358E29A2" w14:textId="77777777" w:rsidR="002C2D6D" w:rsidRPr="004616E0" w:rsidRDefault="002C2D6D" w:rsidP="002C2D6D">
      <w:pPr>
        <w:pStyle w:val="ListParagraph"/>
        <w:numPr>
          <w:ilvl w:val="0"/>
          <w:numId w:val="2"/>
        </w:numPr>
        <w:rPr>
          <w:color w:val="000000"/>
          <w:sz w:val="24"/>
          <w:szCs w:val="24"/>
        </w:rPr>
      </w:pPr>
      <w:r w:rsidRPr="005A7ABB">
        <w:rPr>
          <w:color w:val="000000"/>
          <w:sz w:val="24"/>
          <w:szCs w:val="24"/>
        </w:rPr>
        <w:t>Wei, J., Wang, X., Schuurmans, D., Bosma, M., Xia, F., Chi, E., ... &amp; Zhou, D. (2022). Chain-of-thought prompting elicits reasoning in large language models. Advances in Neural Information Processing Systems, 35, 24824-24837.</w:t>
      </w:r>
    </w:p>
    <w:p w14:paraId="29E006BE" w14:textId="77777777" w:rsidR="002C2D6D" w:rsidRPr="000E01A9" w:rsidRDefault="002C2D6D" w:rsidP="002C2D6D">
      <w:pPr>
        <w:pStyle w:val="ListParagraph"/>
        <w:numPr>
          <w:ilvl w:val="0"/>
          <w:numId w:val="2"/>
        </w:numPr>
        <w:rPr>
          <w:color w:val="000000"/>
          <w:sz w:val="24"/>
          <w:szCs w:val="24"/>
        </w:rPr>
      </w:pPr>
      <w:r w:rsidRPr="005A7ABB">
        <w:rPr>
          <w:color w:val="000000"/>
          <w:sz w:val="24"/>
          <w:szCs w:val="24"/>
        </w:rPr>
        <w:t>Brown, T., Mann, B., Ryder, N., Subbiah, M., Kaplan, J. D., Dhariwal, P., ... &amp; Amodei, D. (2020). Language models are few-shot learners. Advances in neural information processing systems, 33, 1877-1901.</w:t>
      </w:r>
    </w:p>
    <w:p w14:paraId="126F672A" w14:textId="77777777" w:rsidR="002C2D6D" w:rsidRPr="000E01A9" w:rsidRDefault="002C2D6D" w:rsidP="002C2D6D">
      <w:pPr>
        <w:pStyle w:val="ListParagraph"/>
        <w:numPr>
          <w:ilvl w:val="0"/>
          <w:numId w:val="2"/>
        </w:numPr>
        <w:rPr>
          <w:color w:val="000000"/>
          <w:sz w:val="24"/>
          <w:szCs w:val="24"/>
        </w:rPr>
      </w:pPr>
      <w:r w:rsidRPr="005A7ABB">
        <w:rPr>
          <w:color w:val="000000"/>
          <w:sz w:val="24"/>
          <w:szCs w:val="24"/>
        </w:rPr>
        <w:t xml:space="preserve">Huang, W., Xia, F., Xiao, T., Chan, H., Liang, J., Florence, P., ... &amp; </w:t>
      </w:r>
      <w:proofErr w:type="spellStart"/>
      <w:r w:rsidRPr="005A7ABB">
        <w:rPr>
          <w:color w:val="000000"/>
          <w:sz w:val="24"/>
          <w:szCs w:val="24"/>
        </w:rPr>
        <w:t>Ichter</w:t>
      </w:r>
      <w:proofErr w:type="spellEnd"/>
      <w:r w:rsidRPr="005A7ABB">
        <w:rPr>
          <w:color w:val="000000"/>
          <w:sz w:val="24"/>
          <w:szCs w:val="24"/>
        </w:rPr>
        <w:t>, B. (2022). Inner monologue: Embodied reasoning through planning with language models. </w:t>
      </w:r>
      <w:proofErr w:type="spellStart"/>
      <w:r w:rsidRPr="005A7ABB">
        <w:rPr>
          <w:color w:val="000000"/>
          <w:sz w:val="24"/>
          <w:szCs w:val="24"/>
        </w:rPr>
        <w:t>arXiv</w:t>
      </w:r>
      <w:proofErr w:type="spellEnd"/>
      <w:r w:rsidRPr="005A7ABB">
        <w:rPr>
          <w:color w:val="000000"/>
          <w:sz w:val="24"/>
          <w:szCs w:val="24"/>
        </w:rPr>
        <w:t xml:space="preserve"> preprint arXiv:2207.05608.</w:t>
      </w:r>
    </w:p>
    <w:p w14:paraId="56D57C51" w14:textId="77777777" w:rsidR="002C2D6D" w:rsidRPr="000E01A9" w:rsidRDefault="002C2D6D" w:rsidP="002C2D6D">
      <w:pPr>
        <w:pStyle w:val="ListParagraph"/>
        <w:numPr>
          <w:ilvl w:val="0"/>
          <w:numId w:val="2"/>
        </w:numPr>
        <w:rPr>
          <w:color w:val="000000"/>
          <w:sz w:val="24"/>
          <w:szCs w:val="24"/>
        </w:rPr>
      </w:pPr>
      <w:r w:rsidRPr="005A7ABB">
        <w:rPr>
          <w:color w:val="000000"/>
          <w:sz w:val="24"/>
          <w:szCs w:val="24"/>
        </w:rPr>
        <w:t>Wu, T., Terry, M., &amp; Cai, C. J. (2022, April). Ai chains: Transparent and controllable human-ai interaction by chaining large language model prompts. In Proceedings of the 2022 CHI conference on human factors in computing systems (pp. 1-22).</w:t>
      </w:r>
    </w:p>
    <w:p w14:paraId="570F02E5" w14:textId="77777777" w:rsidR="002C2D6D" w:rsidRPr="00C719CD" w:rsidRDefault="002C2D6D" w:rsidP="002C2D6D">
      <w:pPr>
        <w:pStyle w:val="ListParagraph"/>
        <w:numPr>
          <w:ilvl w:val="0"/>
          <w:numId w:val="2"/>
        </w:numPr>
        <w:rPr>
          <w:color w:val="000000"/>
          <w:sz w:val="24"/>
          <w:szCs w:val="24"/>
        </w:rPr>
      </w:pPr>
      <w:r w:rsidRPr="005A7ABB">
        <w:rPr>
          <w:color w:val="000000"/>
          <w:sz w:val="24"/>
          <w:szCs w:val="24"/>
        </w:rPr>
        <w:t xml:space="preserve">Jiang, H., Zhang, X., Cao, X., Kabbara, J., &amp; Roy, D. (2023). </w:t>
      </w:r>
      <w:proofErr w:type="spellStart"/>
      <w:r w:rsidRPr="005A7ABB">
        <w:rPr>
          <w:color w:val="000000"/>
          <w:sz w:val="24"/>
          <w:szCs w:val="24"/>
        </w:rPr>
        <w:t>Personallm</w:t>
      </w:r>
      <w:proofErr w:type="spellEnd"/>
      <w:r w:rsidRPr="005A7ABB">
        <w:rPr>
          <w:color w:val="000000"/>
          <w:sz w:val="24"/>
          <w:szCs w:val="24"/>
        </w:rPr>
        <w:t>: Investigating the ability of gpt-3.5 to express personality traits and gender differences. </w:t>
      </w:r>
      <w:proofErr w:type="spellStart"/>
      <w:r w:rsidRPr="005A7ABB">
        <w:rPr>
          <w:color w:val="000000"/>
          <w:sz w:val="24"/>
          <w:szCs w:val="24"/>
        </w:rPr>
        <w:t>arXiv</w:t>
      </w:r>
      <w:proofErr w:type="spellEnd"/>
      <w:r w:rsidRPr="005A7ABB">
        <w:rPr>
          <w:color w:val="000000"/>
          <w:sz w:val="24"/>
          <w:szCs w:val="24"/>
        </w:rPr>
        <w:t xml:space="preserve"> preprint arXiv:2305.02547.</w:t>
      </w:r>
    </w:p>
    <w:p w14:paraId="75EEF25D" w14:textId="77777777" w:rsidR="002C2D6D" w:rsidRPr="005A7ABB" w:rsidRDefault="002C2D6D" w:rsidP="002C2D6D">
      <w:pPr>
        <w:pStyle w:val="NormalWeb"/>
        <w:numPr>
          <w:ilvl w:val="0"/>
          <w:numId w:val="2"/>
        </w:numPr>
        <w:rPr>
          <w:color w:val="000000"/>
        </w:rPr>
      </w:pPr>
      <w:r w:rsidRPr="005A7ABB">
        <w:rPr>
          <w:color w:val="000000"/>
        </w:rPr>
        <w:t xml:space="preserve">Hutson, M. (2023). Can ai chatbots replace human subjects in behavioral experiments? Science, 381(6654). </w:t>
      </w:r>
      <w:hyperlink r:id="rId14" w:history="1">
        <w:r w:rsidRPr="005A7ABB">
          <w:rPr>
            <w:color w:val="000000"/>
          </w:rPr>
          <w:t>https://doi</w:t>
        </w:r>
      </w:hyperlink>
      <w:r w:rsidRPr="005A7ABB">
        <w:rPr>
          <w:color w:val="000000"/>
        </w:rPr>
        <w:t xml:space="preserve">.org/10.1126/science.adj7014 </w:t>
      </w:r>
    </w:p>
    <w:p w14:paraId="6AD4DE8E" w14:textId="77777777" w:rsidR="002C2D6D" w:rsidRPr="0025198C" w:rsidRDefault="002C2D6D" w:rsidP="002C2D6D">
      <w:pPr>
        <w:pStyle w:val="ListParagraph"/>
        <w:numPr>
          <w:ilvl w:val="0"/>
          <w:numId w:val="2"/>
        </w:numPr>
        <w:rPr>
          <w:color w:val="000000"/>
          <w:sz w:val="24"/>
          <w:szCs w:val="24"/>
        </w:rPr>
      </w:pPr>
      <w:r w:rsidRPr="005A7ABB">
        <w:rPr>
          <w:color w:val="000000"/>
          <w:sz w:val="24"/>
          <w:szCs w:val="24"/>
        </w:rPr>
        <w:t xml:space="preserve">Williams, R., </w:t>
      </w:r>
      <w:proofErr w:type="spellStart"/>
      <w:r w:rsidRPr="005A7ABB">
        <w:rPr>
          <w:color w:val="000000"/>
          <w:sz w:val="24"/>
          <w:szCs w:val="24"/>
        </w:rPr>
        <w:t>Hosseinichimeh</w:t>
      </w:r>
      <w:proofErr w:type="spellEnd"/>
      <w:r w:rsidRPr="005A7ABB">
        <w:rPr>
          <w:color w:val="000000"/>
          <w:sz w:val="24"/>
          <w:szCs w:val="24"/>
        </w:rPr>
        <w:t xml:space="preserve">, N., Majumdar, A., &amp; </w:t>
      </w:r>
      <w:proofErr w:type="spellStart"/>
      <w:r w:rsidRPr="005A7ABB">
        <w:rPr>
          <w:color w:val="000000"/>
          <w:sz w:val="24"/>
          <w:szCs w:val="24"/>
        </w:rPr>
        <w:t>Ghaffarzadegan</w:t>
      </w:r>
      <w:proofErr w:type="spellEnd"/>
      <w:r w:rsidRPr="005A7ABB">
        <w:rPr>
          <w:color w:val="000000"/>
          <w:sz w:val="24"/>
          <w:szCs w:val="24"/>
        </w:rPr>
        <w:t>, N. (2023). Epidemic Modeling with Generative Agents. </w:t>
      </w:r>
      <w:proofErr w:type="spellStart"/>
      <w:r w:rsidRPr="005A7ABB">
        <w:rPr>
          <w:color w:val="000000"/>
          <w:sz w:val="24"/>
          <w:szCs w:val="24"/>
        </w:rPr>
        <w:t>arXiv</w:t>
      </w:r>
      <w:proofErr w:type="spellEnd"/>
      <w:r w:rsidRPr="005A7ABB">
        <w:rPr>
          <w:color w:val="000000"/>
          <w:sz w:val="24"/>
          <w:szCs w:val="24"/>
        </w:rPr>
        <w:t xml:space="preserve"> preprint arXiv:2307.04986.</w:t>
      </w:r>
    </w:p>
    <w:p w14:paraId="036AE8B2" w14:textId="77777777" w:rsidR="002C2D6D" w:rsidRPr="0025198C" w:rsidRDefault="002C2D6D" w:rsidP="002C2D6D">
      <w:pPr>
        <w:pStyle w:val="ListParagraph"/>
        <w:numPr>
          <w:ilvl w:val="0"/>
          <w:numId w:val="2"/>
        </w:numPr>
        <w:rPr>
          <w:color w:val="000000"/>
          <w:sz w:val="24"/>
          <w:szCs w:val="24"/>
        </w:rPr>
      </w:pPr>
      <w:r w:rsidRPr="005A7ABB">
        <w:rPr>
          <w:color w:val="000000"/>
          <w:sz w:val="24"/>
          <w:szCs w:val="24"/>
        </w:rPr>
        <w:t>Akata, E., Schulz, L., Coda-Forno, J., Oh, S. J., Bethge, M., &amp; Schulz, E. (2023). Playing repeated games with Large Language Models. </w:t>
      </w:r>
      <w:proofErr w:type="spellStart"/>
      <w:r w:rsidRPr="005A7ABB">
        <w:rPr>
          <w:color w:val="000000"/>
          <w:sz w:val="24"/>
          <w:szCs w:val="24"/>
        </w:rPr>
        <w:t>arXiv</w:t>
      </w:r>
      <w:proofErr w:type="spellEnd"/>
      <w:r w:rsidRPr="005A7ABB">
        <w:rPr>
          <w:color w:val="000000"/>
          <w:sz w:val="24"/>
          <w:szCs w:val="24"/>
        </w:rPr>
        <w:t xml:space="preserve"> preprint arXiv:2305.16867.</w:t>
      </w:r>
    </w:p>
    <w:p w14:paraId="376DB8ED" w14:textId="77777777" w:rsidR="002C2D6D" w:rsidRPr="00A22A09" w:rsidRDefault="002C2D6D" w:rsidP="002C2D6D">
      <w:pPr>
        <w:pStyle w:val="ListParagraph"/>
        <w:numPr>
          <w:ilvl w:val="0"/>
          <w:numId w:val="2"/>
        </w:numPr>
        <w:rPr>
          <w:color w:val="000000"/>
          <w:sz w:val="24"/>
          <w:szCs w:val="24"/>
        </w:rPr>
      </w:pPr>
      <w:r w:rsidRPr="005A7ABB">
        <w:rPr>
          <w:color w:val="000000"/>
          <w:sz w:val="24"/>
          <w:szCs w:val="24"/>
        </w:rPr>
        <w:t xml:space="preserve">Phelps, S., &amp; Russell, Y. I. (2023). Investigating emergent goal-like </w:t>
      </w:r>
      <w:proofErr w:type="spellStart"/>
      <w:r w:rsidRPr="005A7ABB">
        <w:rPr>
          <w:color w:val="000000"/>
          <w:sz w:val="24"/>
          <w:szCs w:val="24"/>
        </w:rPr>
        <w:t>behaviour</w:t>
      </w:r>
      <w:proofErr w:type="spellEnd"/>
      <w:r w:rsidRPr="005A7ABB">
        <w:rPr>
          <w:color w:val="000000"/>
          <w:sz w:val="24"/>
          <w:szCs w:val="24"/>
        </w:rPr>
        <w:t xml:space="preserve"> in large language models using experimental economics. </w:t>
      </w:r>
      <w:proofErr w:type="spellStart"/>
      <w:r w:rsidRPr="005A7ABB">
        <w:rPr>
          <w:color w:val="000000"/>
          <w:sz w:val="24"/>
          <w:szCs w:val="24"/>
        </w:rPr>
        <w:t>arXiv</w:t>
      </w:r>
      <w:proofErr w:type="spellEnd"/>
      <w:r w:rsidRPr="005A7ABB">
        <w:rPr>
          <w:color w:val="000000"/>
          <w:sz w:val="24"/>
          <w:szCs w:val="24"/>
        </w:rPr>
        <w:t xml:space="preserve"> preprint arXiv:2305.07970.</w:t>
      </w:r>
    </w:p>
    <w:p w14:paraId="075C21C9" w14:textId="77777777" w:rsidR="002C2D6D" w:rsidRPr="00A22A09" w:rsidRDefault="002C2D6D" w:rsidP="002C2D6D">
      <w:pPr>
        <w:pStyle w:val="ListParagraph"/>
        <w:numPr>
          <w:ilvl w:val="0"/>
          <w:numId w:val="2"/>
        </w:numPr>
        <w:rPr>
          <w:color w:val="000000"/>
          <w:sz w:val="24"/>
          <w:szCs w:val="24"/>
        </w:rPr>
      </w:pPr>
      <w:r w:rsidRPr="005A7ABB">
        <w:rPr>
          <w:color w:val="000000"/>
          <w:sz w:val="24"/>
          <w:szCs w:val="24"/>
        </w:rPr>
        <w:lastRenderedPageBreak/>
        <w:t>Binz, M., &amp; Schulz, E. (2023). Using cognitive psychology to understand GPT-3. Proceedings of the National Academy of Sciences, 120(6), e2218523120.</w:t>
      </w:r>
    </w:p>
    <w:p w14:paraId="7488CCA5" w14:textId="77777777" w:rsidR="002C2D6D" w:rsidRPr="009050A3" w:rsidRDefault="002C2D6D" w:rsidP="002C2D6D">
      <w:pPr>
        <w:pStyle w:val="ListParagraph"/>
        <w:numPr>
          <w:ilvl w:val="0"/>
          <w:numId w:val="2"/>
        </w:numPr>
        <w:rPr>
          <w:color w:val="000000"/>
          <w:sz w:val="24"/>
          <w:szCs w:val="24"/>
        </w:rPr>
      </w:pPr>
      <w:r w:rsidRPr="005A7ABB">
        <w:rPr>
          <w:color w:val="000000"/>
          <w:sz w:val="24"/>
          <w:szCs w:val="24"/>
        </w:rPr>
        <w:t xml:space="preserve">Horton, J. J. (2023). Large language models as simulated economic agents: What can we learn from homo </w:t>
      </w:r>
      <w:proofErr w:type="spellStart"/>
      <w:r w:rsidRPr="005A7ABB">
        <w:rPr>
          <w:color w:val="000000"/>
          <w:sz w:val="24"/>
          <w:szCs w:val="24"/>
        </w:rPr>
        <w:t>silicus</w:t>
      </w:r>
      <w:proofErr w:type="spellEnd"/>
      <w:r w:rsidRPr="005A7ABB">
        <w:rPr>
          <w:color w:val="000000"/>
          <w:sz w:val="24"/>
          <w:szCs w:val="24"/>
        </w:rPr>
        <w:t>? (No. w31122). National Bureau of Economic Research.</w:t>
      </w:r>
    </w:p>
    <w:p w14:paraId="3F1FD1B9" w14:textId="77777777" w:rsidR="002C2D6D" w:rsidRPr="0083790E" w:rsidRDefault="002C2D6D" w:rsidP="002C2D6D">
      <w:pPr>
        <w:pStyle w:val="ListParagraph"/>
        <w:numPr>
          <w:ilvl w:val="0"/>
          <w:numId w:val="2"/>
        </w:numPr>
        <w:rPr>
          <w:color w:val="000000"/>
          <w:sz w:val="24"/>
          <w:szCs w:val="24"/>
        </w:rPr>
      </w:pPr>
      <w:r w:rsidRPr="005A7ABB">
        <w:rPr>
          <w:color w:val="000000"/>
          <w:sz w:val="24"/>
          <w:szCs w:val="24"/>
        </w:rPr>
        <w:t>Wang, L., Ma, C., Feng, X., Zhang, Z., Yang, H., Zhang, J., ... &amp; Wen, J. R. (2023). A Survey on Large Language Model based Autonomous Agents. </w:t>
      </w:r>
      <w:proofErr w:type="spellStart"/>
      <w:r w:rsidRPr="005A7ABB">
        <w:rPr>
          <w:color w:val="000000"/>
          <w:sz w:val="24"/>
          <w:szCs w:val="24"/>
        </w:rPr>
        <w:t>arXiv</w:t>
      </w:r>
      <w:proofErr w:type="spellEnd"/>
      <w:r w:rsidRPr="005A7ABB">
        <w:rPr>
          <w:color w:val="000000"/>
          <w:sz w:val="24"/>
          <w:szCs w:val="24"/>
        </w:rPr>
        <w:t xml:space="preserve"> preprint arXiv:2308.11432.</w:t>
      </w:r>
    </w:p>
    <w:p w14:paraId="42BD82BE" w14:textId="77777777" w:rsidR="002C2D6D" w:rsidRPr="0083790E" w:rsidRDefault="002C2D6D" w:rsidP="002C2D6D">
      <w:pPr>
        <w:pStyle w:val="ListParagraph"/>
        <w:numPr>
          <w:ilvl w:val="0"/>
          <w:numId w:val="2"/>
        </w:numPr>
        <w:rPr>
          <w:color w:val="000000"/>
          <w:sz w:val="24"/>
          <w:szCs w:val="24"/>
        </w:rPr>
      </w:pPr>
      <w:r w:rsidRPr="005A7ABB">
        <w:rPr>
          <w:color w:val="000000"/>
          <w:sz w:val="24"/>
          <w:szCs w:val="24"/>
        </w:rPr>
        <w:t>Park, J. S., Popowski, L., Cai, C., Morris, M. R., Liang, P., &amp; Bernstein, M. S. (2022, October). Social simulacra: Creating populated prototypes for social computing systems. In Proceedings of the 35th Annual ACM Symposium on User Interface Software and Technology (pp. 1-18).</w:t>
      </w:r>
    </w:p>
    <w:p w14:paraId="7B4D995F" w14:textId="77777777" w:rsidR="002C2D6D" w:rsidRPr="00E560ED" w:rsidRDefault="002C2D6D" w:rsidP="002C2D6D">
      <w:pPr>
        <w:pStyle w:val="ListParagraph"/>
        <w:numPr>
          <w:ilvl w:val="0"/>
          <w:numId w:val="2"/>
        </w:numPr>
        <w:rPr>
          <w:color w:val="000000"/>
          <w:sz w:val="24"/>
          <w:szCs w:val="24"/>
        </w:rPr>
      </w:pPr>
      <w:r w:rsidRPr="005A7ABB">
        <w:rPr>
          <w:color w:val="000000"/>
          <w:sz w:val="24"/>
          <w:szCs w:val="24"/>
        </w:rPr>
        <w:t>Gao, C., Lan, X., Lu, Z., Mao, J., Piao, J., Wang, H., ... &amp; Li, Y. (2023). S $^ 3$: Social-network Simulation System with Large Language Model-Empowered Agents. </w:t>
      </w:r>
      <w:proofErr w:type="spellStart"/>
      <w:r w:rsidRPr="005A7ABB">
        <w:rPr>
          <w:color w:val="000000"/>
          <w:sz w:val="24"/>
          <w:szCs w:val="24"/>
        </w:rPr>
        <w:t>arXiv</w:t>
      </w:r>
      <w:proofErr w:type="spellEnd"/>
      <w:r w:rsidRPr="005A7ABB">
        <w:rPr>
          <w:color w:val="000000"/>
          <w:sz w:val="24"/>
          <w:szCs w:val="24"/>
        </w:rPr>
        <w:t xml:space="preserve"> preprint arXiv:2307.14984.</w:t>
      </w:r>
    </w:p>
    <w:p w14:paraId="6B01D65B" w14:textId="77777777" w:rsidR="002C2D6D" w:rsidRPr="00E560ED" w:rsidRDefault="002C2D6D" w:rsidP="002C2D6D">
      <w:pPr>
        <w:pStyle w:val="ListParagraph"/>
        <w:numPr>
          <w:ilvl w:val="0"/>
          <w:numId w:val="2"/>
        </w:numPr>
        <w:rPr>
          <w:color w:val="000000"/>
          <w:sz w:val="24"/>
          <w:szCs w:val="24"/>
        </w:rPr>
      </w:pPr>
      <w:r w:rsidRPr="005A7ABB">
        <w:rPr>
          <w:color w:val="000000"/>
          <w:sz w:val="24"/>
          <w:szCs w:val="24"/>
        </w:rPr>
        <w:t>Dillion, D., Tandon, N., Gu, Y., &amp; Gray, K. (2023). Can AI language models replace human participants?. Trends in Cognitive Sciences.</w:t>
      </w:r>
    </w:p>
    <w:p w14:paraId="40896336" w14:textId="77777777" w:rsidR="002C2D6D" w:rsidRPr="005166D2" w:rsidRDefault="002C2D6D" w:rsidP="002C2D6D">
      <w:pPr>
        <w:pStyle w:val="ListParagraph"/>
        <w:numPr>
          <w:ilvl w:val="0"/>
          <w:numId w:val="2"/>
        </w:numPr>
        <w:rPr>
          <w:color w:val="000000"/>
          <w:sz w:val="24"/>
          <w:szCs w:val="24"/>
        </w:rPr>
      </w:pPr>
      <w:r w:rsidRPr="005A7ABB">
        <w:rPr>
          <w:color w:val="000000"/>
          <w:sz w:val="24"/>
          <w:szCs w:val="24"/>
        </w:rPr>
        <w:t>Argyle, L. P., Busby, E. C., Fulda, N., Gubler, J. R., Rytting, C., &amp; Wingate, D. (2023). Out of one, many: Using language models to simulate human samples. Political Analysis, 31(3), 337-351.</w:t>
      </w:r>
    </w:p>
    <w:p w14:paraId="71AFD5B9" w14:textId="77777777" w:rsidR="002C2D6D" w:rsidRPr="00EE638C" w:rsidRDefault="002C2D6D" w:rsidP="002C2D6D">
      <w:pPr>
        <w:pStyle w:val="ListParagraph"/>
        <w:numPr>
          <w:ilvl w:val="0"/>
          <w:numId w:val="2"/>
        </w:numPr>
        <w:rPr>
          <w:color w:val="000000"/>
          <w:sz w:val="24"/>
          <w:szCs w:val="24"/>
        </w:rPr>
      </w:pPr>
      <w:r w:rsidRPr="005A7ABB">
        <w:rPr>
          <w:color w:val="000000"/>
          <w:sz w:val="24"/>
          <w:szCs w:val="24"/>
        </w:rPr>
        <w:t xml:space="preserve">Hamilton, S. (2023). Blind judgement: Agent-based supreme court modelling with </w:t>
      </w:r>
      <w:proofErr w:type="spellStart"/>
      <w:r w:rsidRPr="005A7ABB">
        <w:rPr>
          <w:color w:val="000000"/>
          <w:sz w:val="24"/>
          <w:szCs w:val="24"/>
        </w:rPr>
        <w:t>gpt</w:t>
      </w:r>
      <w:proofErr w:type="spellEnd"/>
      <w:r w:rsidRPr="005A7ABB">
        <w:rPr>
          <w:color w:val="000000"/>
          <w:sz w:val="24"/>
          <w:szCs w:val="24"/>
        </w:rPr>
        <w:t>. </w:t>
      </w:r>
      <w:proofErr w:type="spellStart"/>
      <w:r w:rsidRPr="005A7ABB">
        <w:rPr>
          <w:color w:val="000000"/>
          <w:sz w:val="24"/>
          <w:szCs w:val="24"/>
        </w:rPr>
        <w:t>arXiv</w:t>
      </w:r>
      <w:proofErr w:type="spellEnd"/>
      <w:r w:rsidRPr="005A7ABB">
        <w:rPr>
          <w:color w:val="000000"/>
          <w:sz w:val="24"/>
          <w:szCs w:val="24"/>
        </w:rPr>
        <w:t xml:space="preserve"> preprint arXiv:2301.05327.</w:t>
      </w:r>
    </w:p>
    <w:p w14:paraId="01A70283" w14:textId="77777777" w:rsidR="002C2D6D" w:rsidRPr="00EE638C" w:rsidRDefault="002C2D6D" w:rsidP="002C2D6D">
      <w:pPr>
        <w:pStyle w:val="ListParagraph"/>
        <w:numPr>
          <w:ilvl w:val="0"/>
          <w:numId w:val="2"/>
        </w:numPr>
        <w:rPr>
          <w:color w:val="000000"/>
          <w:sz w:val="24"/>
          <w:szCs w:val="24"/>
        </w:rPr>
      </w:pPr>
      <w:proofErr w:type="spellStart"/>
      <w:r w:rsidRPr="005A7ABB">
        <w:rPr>
          <w:color w:val="000000"/>
          <w:sz w:val="24"/>
          <w:szCs w:val="24"/>
        </w:rPr>
        <w:t>Gekhman</w:t>
      </w:r>
      <w:proofErr w:type="spellEnd"/>
      <w:r w:rsidRPr="005A7ABB">
        <w:rPr>
          <w:color w:val="000000"/>
          <w:sz w:val="24"/>
          <w:szCs w:val="24"/>
        </w:rPr>
        <w:t>, Z., Oved, N., Keller, O., Szpektor, I., &amp; Reichart, R. (2023). On the robustness of dialogue history representation in conversational question answering: a comprehensive study and a new prompt-based method. Transactions of the Association for Computational Linguistics, 11, 351-366.</w:t>
      </w:r>
    </w:p>
    <w:p w14:paraId="7F180911" w14:textId="77777777" w:rsidR="002C2D6D" w:rsidRPr="001269C5" w:rsidRDefault="002C2D6D" w:rsidP="002C2D6D">
      <w:pPr>
        <w:pStyle w:val="ListParagraph"/>
        <w:numPr>
          <w:ilvl w:val="0"/>
          <w:numId w:val="2"/>
        </w:numPr>
        <w:rPr>
          <w:color w:val="000000"/>
          <w:sz w:val="24"/>
          <w:szCs w:val="24"/>
        </w:rPr>
      </w:pPr>
      <w:r w:rsidRPr="005A7ABB">
        <w:rPr>
          <w:color w:val="000000"/>
          <w:sz w:val="24"/>
          <w:szCs w:val="24"/>
        </w:rPr>
        <w:t xml:space="preserve">Zhuo, T. Y., Li, Z., Huang, Y., Li, Y. F., Wang, W., </w:t>
      </w:r>
      <w:proofErr w:type="spellStart"/>
      <w:r w:rsidRPr="005A7ABB">
        <w:rPr>
          <w:color w:val="000000"/>
          <w:sz w:val="24"/>
          <w:szCs w:val="24"/>
        </w:rPr>
        <w:t>Haffari</w:t>
      </w:r>
      <w:proofErr w:type="spellEnd"/>
      <w:r w:rsidRPr="005A7ABB">
        <w:rPr>
          <w:color w:val="000000"/>
          <w:sz w:val="24"/>
          <w:szCs w:val="24"/>
        </w:rPr>
        <w:t>, G., &amp; Shiri, F. (2023). On robustness of prompt-based semantic parsing with large pre-trained language model: An empirical study on codex. </w:t>
      </w:r>
      <w:proofErr w:type="spellStart"/>
      <w:r w:rsidRPr="005A7ABB">
        <w:rPr>
          <w:color w:val="000000"/>
          <w:sz w:val="24"/>
          <w:szCs w:val="24"/>
        </w:rPr>
        <w:t>arXiv</w:t>
      </w:r>
      <w:proofErr w:type="spellEnd"/>
      <w:r w:rsidRPr="005A7ABB">
        <w:rPr>
          <w:color w:val="000000"/>
          <w:sz w:val="24"/>
          <w:szCs w:val="24"/>
        </w:rPr>
        <w:t xml:space="preserve"> preprint arXiv:2301.12868.</w:t>
      </w:r>
    </w:p>
    <w:p w14:paraId="7F85E281" w14:textId="77777777" w:rsidR="002C2D6D" w:rsidRPr="00D15B4B" w:rsidRDefault="002C2D6D" w:rsidP="002C2D6D">
      <w:pPr>
        <w:pStyle w:val="ListParagraph"/>
        <w:numPr>
          <w:ilvl w:val="0"/>
          <w:numId w:val="2"/>
        </w:numPr>
        <w:rPr>
          <w:color w:val="000000"/>
          <w:sz w:val="24"/>
          <w:szCs w:val="24"/>
        </w:rPr>
      </w:pPr>
      <w:r w:rsidRPr="005A7ABB">
        <w:rPr>
          <w:color w:val="000000"/>
          <w:sz w:val="24"/>
          <w:szCs w:val="24"/>
        </w:rPr>
        <w:t xml:space="preserve">Zou, J., &amp; </w:t>
      </w:r>
      <w:proofErr w:type="spellStart"/>
      <w:r w:rsidRPr="005A7ABB">
        <w:rPr>
          <w:color w:val="000000"/>
          <w:sz w:val="24"/>
          <w:szCs w:val="24"/>
        </w:rPr>
        <w:t>Schiebinger</w:t>
      </w:r>
      <w:proofErr w:type="spellEnd"/>
      <w:r w:rsidRPr="005A7ABB">
        <w:rPr>
          <w:color w:val="000000"/>
          <w:sz w:val="24"/>
          <w:szCs w:val="24"/>
        </w:rPr>
        <w:t>, L. (2018). AI can be sexist and racist—it’s time to make it fair.</w:t>
      </w:r>
    </w:p>
    <w:p w14:paraId="4E4F6ACB" w14:textId="77777777" w:rsidR="002C2D6D" w:rsidRPr="005A7ABB" w:rsidRDefault="002C2D6D" w:rsidP="002C2D6D">
      <w:pPr>
        <w:pStyle w:val="NormalWeb"/>
        <w:numPr>
          <w:ilvl w:val="0"/>
          <w:numId w:val="2"/>
        </w:numPr>
        <w:rPr>
          <w:color w:val="000000"/>
        </w:rPr>
      </w:pPr>
      <w:r w:rsidRPr="005A7ABB">
        <w:rPr>
          <w:color w:val="000000"/>
        </w:rPr>
        <w:t xml:space="preserve">Dastin, J. (2018, October 10). Amazon scraps secret AI recruiting tool that showed bias against women. Reuters. </w:t>
      </w:r>
      <w:hyperlink r:id="rId15" w:history="1">
        <w:r w:rsidRPr="005A7ABB">
          <w:rPr>
            <w:color w:val="000000"/>
          </w:rPr>
          <w:t>https://www</w:t>
        </w:r>
      </w:hyperlink>
      <w:r w:rsidRPr="005A7ABB">
        <w:rPr>
          <w:color w:val="000000"/>
        </w:rPr>
        <w:t xml:space="preserve">.reuters.com/article/us-amazon-com-jobs-automation-insight/amazon-scraps-secret-ai-recruiting-tool-that-showed-bias-against-women-idUSKCN1MK08G </w:t>
      </w:r>
    </w:p>
    <w:p w14:paraId="57C0D85E" w14:textId="77777777" w:rsidR="002C2D6D" w:rsidRPr="005A7ABB" w:rsidRDefault="002C2D6D" w:rsidP="002C2D6D">
      <w:pPr>
        <w:pStyle w:val="NormalWeb"/>
        <w:numPr>
          <w:ilvl w:val="0"/>
          <w:numId w:val="2"/>
        </w:numPr>
        <w:rPr>
          <w:color w:val="000000"/>
        </w:rPr>
      </w:pPr>
      <w:r w:rsidRPr="005A7ABB">
        <w:rPr>
          <w:color w:val="000000"/>
        </w:rPr>
        <w:t xml:space="preserve">Kayser-Bril, N. (2020, April 7). Google apologizes after its vision AI produced racist results. </w:t>
      </w:r>
      <w:proofErr w:type="spellStart"/>
      <w:r w:rsidRPr="005A7ABB">
        <w:rPr>
          <w:color w:val="000000"/>
        </w:rPr>
        <w:t>AlgorithmWatch</w:t>
      </w:r>
      <w:proofErr w:type="spellEnd"/>
      <w:r w:rsidRPr="005A7ABB">
        <w:rPr>
          <w:color w:val="000000"/>
        </w:rPr>
        <w:t xml:space="preserve">. </w:t>
      </w:r>
      <w:hyperlink r:id="rId16" w:history="1">
        <w:r w:rsidRPr="005A7ABB">
          <w:rPr>
            <w:color w:val="000000"/>
          </w:rPr>
          <w:t>https://algorithmwatch.org/en/google-vision-racism/</w:t>
        </w:r>
      </w:hyperlink>
    </w:p>
    <w:p w14:paraId="1C397A33" w14:textId="77777777" w:rsidR="002C2D6D" w:rsidRDefault="002C2D6D" w:rsidP="002C2D6D">
      <w:pPr>
        <w:pStyle w:val="ListParagraph"/>
        <w:numPr>
          <w:ilvl w:val="0"/>
          <w:numId w:val="2"/>
        </w:numPr>
        <w:pBdr>
          <w:top w:val="nil"/>
          <w:left w:val="nil"/>
          <w:bottom w:val="nil"/>
          <w:right w:val="nil"/>
          <w:between w:val="nil"/>
        </w:pBdr>
        <w:rPr>
          <w:color w:val="000000"/>
          <w:sz w:val="24"/>
          <w:szCs w:val="24"/>
        </w:rPr>
      </w:pPr>
      <w:r w:rsidRPr="00DE72E0">
        <w:rPr>
          <w:color w:val="000000"/>
          <w:sz w:val="24"/>
          <w:szCs w:val="24"/>
        </w:rPr>
        <w:t>Electronic Arts. 2009. The Sims 3. Video game.</w:t>
      </w:r>
    </w:p>
    <w:p w14:paraId="6411A727" w14:textId="77777777" w:rsidR="002C2D6D" w:rsidRDefault="002C2D6D" w:rsidP="002C2D6D">
      <w:pPr>
        <w:pStyle w:val="ListParagraph"/>
        <w:numPr>
          <w:ilvl w:val="0"/>
          <w:numId w:val="2"/>
        </w:numPr>
        <w:pBdr>
          <w:top w:val="nil"/>
          <w:left w:val="nil"/>
          <w:bottom w:val="nil"/>
          <w:right w:val="nil"/>
          <w:between w:val="nil"/>
        </w:pBdr>
        <w:rPr>
          <w:color w:val="000000"/>
          <w:sz w:val="24"/>
          <w:szCs w:val="24"/>
        </w:rPr>
      </w:pPr>
      <w:r w:rsidRPr="0009785E">
        <w:rPr>
          <w:color w:val="000000"/>
          <w:sz w:val="24"/>
          <w:szCs w:val="24"/>
        </w:rPr>
        <w:t xml:space="preserve">OpenAI. 2022. Introducing ChatGPT. </w:t>
      </w:r>
      <w:hyperlink r:id="rId17" w:history="1">
        <w:r w:rsidRPr="005A7ABB">
          <w:rPr>
            <w:color w:val="000000"/>
          </w:rPr>
          <w:t>https://openai</w:t>
        </w:r>
      </w:hyperlink>
      <w:r w:rsidRPr="0009785E">
        <w:rPr>
          <w:color w:val="000000"/>
          <w:sz w:val="24"/>
          <w:szCs w:val="24"/>
        </w:rPr>
        <w:t>.com/blog/chatgpt. Accessed</w:t>
      </w:r>
      <w:r>
        <w:rPr>
          <w:color w:val="000000"/>
          <w:sz w:val="24"/>
          <w:szCs w:val="24"/>
        </w:rPr>
        <w:t xml:space="preserve"> </w:t>
      </w:r>
      <w:r w:rsidRPr="0009785E">
        <w:rPr>
          <w:color w:val="000000"/>
          <w:sz w:val="24"/>
          <w:szCs w:val="24"/>
        </w:rPr>
        <w:t>on: 2023-04-03.</w:t>
      </w:r>
    </w:p>
    <w:p w14:paraId="14467EF4" w14:textId="2FA1D1DF" w:rsidR="002C2D6D" w:rsidRDefault="002C2D6D" w:rsidP="002C2D6D">
      <w:pPr>
        <w:pStyle w:val="ListParagraph"/>
        <w:numPr>
          <w:ilvl w:val="0"/>
          <w:numId w:val="2"/>
        </w:numPr>
        <w:pBdr>
          <w:top w:val="nil"/>
          <w:left w:val="nil"/>
          <w:bottom w:val="nil"/>
          <w:right w:val="nil"/>
          <w:between w:val="nil"/>
        </w:pBdr>
        <w:rPr>
          <w:color w:val="000000"/>
          <w:sz w:val="24"/>
          <w:szCs w:val="24"/>
        </w:rPr>
      </w:pPr>
      <w:r>
        <w:rPr>
          <w:color w:val="000000"/>
          <w:sz w:val="24"/>
          <w:szCs w:val="24"/>
        </w:rPr>
        <w:t xml:space="preserve">Majumdar, A. GABM-Epidemic. </w:t>
      </w:r>
      <w:proofErr w:type="spellStart"/>
      <w:r>
        <w:rPr>
          <w:color w:val="000000"/>
          <w:sz w:val="24"/>
          <w:szCs w:val="24"/>
        </w:rPr>
        <w:t>Github</w:t>
      </w:r>
      <w:proofErr w:type="spellEnd"/>
      <w:r>
        <w:rPr>
          <w:color w:val="000000"/>
          <w:sz w:val="24"/>
          <w:szCs w:val="24"/>
        </w:rPr>
        <w:t>.</w:t>
      </w:r>
      <w:r w:rsidRPr="005A7ABB">
        <w:rPr>
          <w:color w:val="000000"/>
          <w:sz w:val="24"/>
          <w:szCs w:val="24"/>
        </w:rPr>
        <w:t xml:space="preserve"> </w:t>
      </w:r>
      <w:hyperlink r:id="rId18" w:history="1">
        <w:r w:rsidR="00BA6AB0" w:rsidRPr="005F4F78">
          <w:rPr>
            <w:rStyle w:val="Hyperlink"/>
            <w:sz w:val="24"/>
            <w:szCs w:val="24"/>
          </w:rPr>
          <w:t>https://github.com/bear96/GABM-Epidemic</w:t>
        </w:r>
      </w:hyperlink>
    </w:p>
    <w:p w14:paraId="30B86593" w14:textId="5F0124DC" w:rsidR="00BA6AB0" w:rsidRDefault="00BA6AB0" w:rsidP="00BA6AB0">
      <w:pPr>
        <w:pStyle w:val="ListParagraph"/>
        <w:numPr>
          <w:ilvl w:val="0"/>
          <w:numId w:val="2"/>
        </w:numPr>
        <w:rPr>
          <w:color w:val="000000"/>
          <w:sz w:val="24"/>
          <w:szCs w:val="24"/>
        </w:rPr>
      </w:pPr>
      <w:proofErr w:type="spellStart"/>
      <w:r w:rsidRPr="005A7ABB">
        <w:rPr>
          <w:color w:val="000000"/>
          <w:sz w:val="24"/>
          <w:szCs w:val="24"/>
        </w:rPr>
        <w:t>Ghaffarzadegan</w:t>
      </w:r>
      <w:proofErr w:type="spellEnd"/>
      <w:r w:rsidRPr="005A7ABB">
        <w:rPr>
          <w:color w:val="000000"/>
          <w:sz w:val="24"/>
          <w:szCs w:val="24"/>
        </w:rPr>
        <w:t>, N</w:t>
      </w:r>
      <w:r>
        <w:rPr>
          <w:color w:val="000000"/>
          <w:sz w:val="24"/>
          <w:szCs w:val="24"/>
        </w:rPr>
        <w:t>, Majumdar, A,</w:t>
      </w:r>
      <w:r w:rsidRPr="005A7ABB">
        <w:rPr>
          <w:color w:val="000000"/>
          <w:sz w:val="24"/>
          <w:szCs w:val="24"/>
        </w:rPr>
        <w:t xml:space="preserve"> Williams, R.,</w:t>
      </w:r>
      <w:r>
        <w:rPr>
          <w:color w:val="000000"/>
          <w:sz w:val="24"/>
          <w:szCs w:val="24"/>
        </w:rPr>
        <w:t xml:space="preserve"> </w:t>
      </w:r>
      <w:r w:rsidRPr="005A7ABB">
        <w:rPr>
          <w:color w:val="000000"/>
          <w:sz w:val="24"/>
          <w:szCs w:val="24"/>
        </w:rPr>
        <w:t xml:space="preserve">&amp; </w:t>
      </w:r>
      <w:proofErr w:type="spellStart"/>
      <w:r w:rsidRPr="005A7ABB">
        <w:rPr>
          <w:color w:val="000000"/>
          <w:sz w:val="24"/>
          <w:szCs w:val="24"/>
        </w:rPr>
        <w:t>Hosseinichimeh</w:t>
      </w:r>
      <w:proofErr w:type="spellEnd"/>
      <w:r w:rsidRPr="005A7ABB">
        <w:rPr>
          <w:color w:val="000000"/>
          <w:sz w:val="24"/>
          <w:szCs w:val="24"/>
        </w:rPr>
        <w:t>, N</w:t>
      </w:r>
      <w:r>
        <w:rPr>
          <w:color w:val="000000"/>
          <w:sz w:val="24"/>
          <w:szCs w:val="24"/>
        </w:rPr>
        <w:t>.</w:t>
      </w:r>
      <w:r w:rsidRPr="005A7ABB">
        <w:rPr>
          <w:color w:val="000000"/>
          <w:sz w:val="24"/>
          <w:szCs w:val="24"/>
        </w:rPr>
        <w:t>. (2023).</w:t>
      </w:r>
      <w:r>
        <w:rPr>
          <w:color w:val="000000"/>
          <w:sz w:val="24"/>
          <w:szCs w:val="24"/>
        </w:rPr>
        <w:t xml:space="preserve"> </w:t>
      </w:r>
      <w:r w:rsidRPr="00BA6AB0">
        <w:rPr>
          <w:color w:val="000000"/>
          <w:sz w:val="24"/>
          <w:szCs w:val="24"/>
        </w:rPr>
        <w:t>Generative Agent-Based Modeling: Unveiling Social System Dynamics through Coupling Mechanistic Models with Generative Artificial Intelligence.</w:t>
      </w:r>
    </w:p>
    <w:p w14:paraId="2A0588DC" w14:textId="542889D1" w:rsidR="00BA6AB0" w:rsidRPr="006D0026" w:rsidRDefault="00C80014" w:rsidP="006D0026">
      <w:pPr>
        <w:pStyle w:val="ListParagraph"/>
        <w:numPr>
          <w:ilvl w:val="0"/>
          <w:numId w:val="2"/>
        </w:numPr>
        <w:rPr>
          <w:color w:val="000000"/>
          <w:sz w:val="24"/>
          <w:szCs w:val="24"/>
        </w:rPr>
      </w:pPr>
      <w:r w:rsidRPr="00C80014">
        <w:rPr>
          <w:color w:val="000000"/>
          <w:sz w:val="24"/>
          <w:szCs w:val="24"/>
        </w:rPr>
        <w:t>Epstein, J. M. (2007). Generative Social Science. Princeton University Press.</w:t>
      </w:r>
      <w:r>
        <w:rPr>
          <w:color w:val="000000"/>
          <w:sz w:val="24"/>
          <w:szCs w:val="24"/>
        </w:rPr>
        <w:t xml:space="preserve"> </w:t>
      </w:r>
      <w:r w:rsidRPr="00C80014">
        <w:rPr>
          <w:color w:val="000000"/>
          <w:sz w:val="24"/>
          <w:szCs w:val="24"/>
        </w:rPr>
        <w:t>https://doi.org/doi:10.1515/9781400842872</w:t>
      </w:r>
    </w:p>
    <w:sectPr w:rsidR="00BA6AB0" w:rsidRPr="006D0026" w:rsidSect="00733B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9BCC7" w14:textId="77777777" w:rsidR="001A617E" w:rsidRDefault="001A617E" w:rsidP="007C076F">
      <w:r>
        <w:separator/>
      </w:r>
    </w:p>
  </w:endnote>
  <w:endnote w:type="continuationSeparator" w:id="0">
    <w:p w14:paraId="361CA2AC" w14:textId="77777777" w:rsidR="001A617E" w:rsidRDefault="001A617E" w:rsidP="007C0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5262862"/>
      <w:docPartObj>
        <w:docPartGallery w:val="Page Numbers (Bottom of Page)"/>
        <w:docPartUnique/>
      </w:docPartObj>
    </w:sdtPr>
    <w:sdtEndPr>
      <w:rPr>
        <w:noProof/>
      </w:rPr>
    </w:sdtEndPr>
    <w:sdtContent>
      <w:p w14:paraId="42048F18" w14:textId="58666817" w:rsidR="00183B44" w:rsidRDefault="00183B44">
        <w:pPr>
          <w:pStyle w:val="Footer"/>
          <w:jc w:val="center"/>
        </w:pPr>
        <w:r>
          <w:fldChar w:fldCharType="begin"/>
        </w:r>
        <w:r>
          <w:instrText xml:space="preserve"> PAGE   \* MERGEFORMAT </w:instrText>
        </w:r>
        <w:r>
          <w:fldChar w:fldCharType="separate"/>
        </w:r>
        <w:r w:rsidR="00B7432F">
          <w:rPr>
            <w:noProof/>
          </w:rPr>
          <w:t>9</w:t>
        </w:r>
        <w:r>
          <w:rPr>
            <w:noProof/>
          </w:rPr>
          <w:fldChar w:fldCharType="end"/>
        </w:r>
      </w:p>
    </w:sdtContent>
  </w:sdt>
  <w:p w14:paraId="43F25CA4" w14:textId="77777777" w:rsidR="00183B44" w:rsidRDefault="00183B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862491"/>
      <w:docPartObj>
        <w:docPartGallery w:val="Page Numbers (Bottom of Page)"/>
        <w:docPartUnique/>
      </w:docPartObj>
    </w:sdtPr>
    <w:sdtEndPr>
      <w:rPr>
        <w:noProof/>
      </w:rPr>
    </w:sdtEndPr>
    <w:sdtContent>
      <w:p w14:paraId="071A6205" w14:textId="71392CBC" w:rsidR="00B93DE2" w:rsidRDefault="00B93DE2">
        <w:pPr>
          <w:pStyle w:val="Footer"/>
          <w:jc w:val="center"/>
        </w:pPr>
        <w:r>
          <w:fldChar w:fldCharType="begin"/>
        </w:r>
        <w:r>
          <w:instrText xml:space="preserve"> PAGE   \* MERGEFORMAT </w:instrText>
        </w:r>
        <w:r>
          <w:fldChar w:fldCharType="separate"/>
        </w:r>
        <w:r w:rsidR="00B7432F">
          <w:rPr>
            <w:noProof/>
          </w:rPr>
          <w:t>10</w:t>
        </w:r>
        <w:r>
          <w:rPr>
            <w:noProof/>
          </w:rPr>
          <w:fldChar w:fldCharType="end"/>
        </w:r>
      </w:p>
    </w:sdtContent>
  </w:sdt>
  <w:p w14:paraId="1A2F0E0B" w14:textId="77777777" w:rsidR="00B93DE2" w:rsidRDefault="00B93D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B9F6F" w14:textId="77777777" w:rsidR="001A617E" w:rsidRDefault="001A617E" w:rsidP="007C076F">
      <w:r>
        <w:separator/>
      </w:r>
    </w:p>
  </w:footnote>
  <w:footnote w:type="continuationSeparator" w:id="0">
    <w:p w14:paraId="6DB77B76" w14:textId="77777777" w:rsidR="001A617E" w:rsidRDefault="001A617E" w:rsidP="007C0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CA6"/>
    <w:multiLevelType w:val="multilevel"/>
    <w:tmpl w:val="5FF6E28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15737C8"/>
    <w:multiLevelType w:val="hybridMultilevel"/>
    <w:tmpl w:val="3DDEE2B4"/>
    <w:lvl w:ilvl="0" w:tplc="CEB0C5A0">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6C2A4F05"/>
    <w:multiLevelType w:val="multilevel"/>
    <w:tmpl w:val="5FF6E28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5953145">
    <w:abstractNumId w:val="2"/>
  </w:num>
  <w:num w:numId="2" w16cid:durableId="920142381">
    <w:abstractNumId w:val="0"/>
  </w:num>
  <w:num w:numId="3" w16cid:durableId="1717730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defaultTabStop w:val="43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76F"/>
    <w:rsid w:val="00067832"/>
    <w:rsid w:val="000A4DAF"/>
    <w:rsid w:val="000B09C4"/>
    <w:rsid w:val="000B1723"/>
    <w:rsid w:val="000B27FF"/>
    <w:rsid w:val="000E2281"/>
    <w:rsid w:val="00137569"/>
    <w:rsid w:val="001467BD"/>
    <w:rsid w:val="00183B44"/>
    <w:rsid w:val="001961BE"/>
    <w:rsid w:val="001A617E"/>
    <w:rsid w:val="001B6F32"/>
    <w:rsid w:val="001E1F90"/>
    <w:rsid w:val="001E7320"/>
    <w:rsid w:val="001F3518"/>
    <w:rsid w:val="002039D9"/>
    <w:rsid w:val="002740CF"/>
    <w:rsid w:val="00287076"/>
    <w:rsid w:val="002907E0"/>
    <w:rsid w:val="002930AA"/>
    <w:rsid w:val="002963F6"/>
    <w:rsid w:val="002C2D6D"/>
    <w:rsid w:val="00310337"/>
    <w:rsid w:val="00327CD9"/>
    <w:rsid w:val="003438A4"/>
    <w:rsid w:val="00347D1C"/>
    <w:rsid w:val="003959C8"/>
    <w:rsid w:val="003D05E9"/>
    <w:rsid w:val="00412CBD"/>
    <w:rsid w:val="004823A9"/>
    <w:rsid w:val="004B4F55"/>
    <w:rsid w:val="0050045D"/>
    <w:rsid w:val="00502DDE"/>
    <w:rsid w:val="00514D63"/>
    <w:rsid w:val="0059623E"/>
    <w:rsid w:val="005A5784"/>
    <w:rsid w:val="005A7ABB"/>
    <w:rsid w:val="005B3C51"/>
    <w:rsid w:val="005B6361"/>
    <w:rsid w:val="005C455B"/>
    <w:rsid w:val="005C48A6"/>
    <w:rsid w:val="005E36DC"/>
    <w:rsid w:val="005E5014"/>
    <w:rsid w:val="005F3D39"/>
    <w:rsid w:val="00603079"/>
    <w:rsid w:val="006052D1"/>
    <w:rsid w:val="00640E11"/>
    <w:rsid w:val="00641B21"/>
    <w:rsid w:val="00672D1D"/>
    <w:rsid w:val="0067332E"/>
    <w:rsid w:val="006947E2"/>
    <w:rsid w:val="006C1591"/>
    <w:rsid w:val="006D0026"/>
    <w:rsid w:val="006E3E97"/>
    <w:rsid w:val="00704FFD"/>
    <w:rsid w:val="00731AC9"/>
    <w:rsid w:val="00733BD7"/>
    <w:rsid w:val="0075376E"/>
    <w:rsid w:val="00786E36"/>
    <w:rsid w:val="007C076F"/>
    <w:rsid w:val="007C0A99"/>
    <w:rsid w:val="007D1262"/>
    <w:rsid w:val="007D2718"/>
    <w:rsid w:val="007D571A"/>
    <w:rsid w:val="00830CE9"/>
    <w:rsid w:val="008615FD"/>
    <w:rsid w:val="0088327E"/>
    <w:rsid w:val="00894022"/>
    <w:rsid w:val="008B226A"/>
    <w:rsid w:val="008D23FB"/>
    <w:rsid w:val="008E365E"/>
    <w:rsid w:val="0099081F"/>
    <w:rsid w:val="009F285B"/>
    <w:rsid w:val="00A270AD"/>
    <w:rsid w:val="00A83A75"/>
    <w:rsid w:val="00A918C8"/>
    <w:rsid w:val="00A920EB"/>
    <w:rsid w:val="00AA091C"/>
    <w:rsid w:val="00AB34CE"/>
    <w:rsid w:val="00AC2082"/>
    <w:rsid w:val="00AC6CC6"/>
    <w:rsid w:val="00AD00B7"/>
    <w:rsid w:val="00B00D00"/>
    <w:rsid w:val="00B21EE8"/>
    <w:rsid w:val="00B30857"/>
    <w:rsid w:val="00B51C35"/>
    <w:rsid w:val="00B7432F"/>
    <w:rsid w:val="00B93DE2"/>
    <w:rsid w:val="00BA6AB0"/>
    <w:rsid w:val="00C2007F"/>
    <w:rsid w:val="00C4467B"/>
    <w:rsid w:val="00C80014"/>
    <w:rsid w:val="00C82DC7"/>
    <w:rsid w:val="00CD5D6A"/>
    <w:rsid w:val="00CF1CFF"/>
    <w:rsid w:val="00CF4DCE"/>
    <w:rsid w:val="00D02B7D"/>
    <w:rsid w:val="00D22E50"/>
    <w:rsid w:val="00D31308"/>
    <w:rsid w:val="00D6303D"/>
    <w:rsid w:val="00D66598"/>
    <w:rsid w:val="00D753DE"/>
    <w:rsid w:val="00D947AC"/>
    <w:rsid w:val="00E001FC"/>
    <w:rsid w:val="00E25B31"/>
    <w:rsid w:val="00E64E4C"/>
    <w:rsid w:val="00E84969"/>
    <w:rsid w:val="00E87333"/>
    <w:rsid w:val="00E90A36"/>
    <w:rsid w:val="00EC09BD"/>
    <w:rsid w:val="00F115F6"/>
    <w:rsid w:val="00F224A6"/>
    <w:rsid w:val="00F774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E90E"/>
  <w15:chartTrackingRefBased/>
  <w15:docId w15:val="{E0844794-183C-4590-A472-B4A26927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76F"/>
    <w:pPr>
      <w:spacing w:after="0" w:line="240" w:lineRule="auto"/>
    </w:pPr>
    <w:rPr>
      <w:rFonts w:ascii="Times New Roman" w:eastAsia="Times New Roman" w:hAnsi="Times New Roman"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sid w:val="007C076F"/>
    <w:rPr>
      <w:sz w:val="18"/>
      <w:szCs w:val="18"/>
    </w:rPr>
  </w:style>
  <w:style w:type="paragraph" w:styleId="CommentText">
    <w:name w:val="annotation text"/>
    <w:basedOn w:val="Normal"/>
    <w:link w:val="CommentTextChar"/>
    <w:semiHidden/>
    <w:rsid w:val="007C076F"/>
  </w:style>
  <w:style w:type="character" w:customStyle="1" w:styleId="CommentTextChar">
    <w:name w:val="Comment Text Char"/>
    <w:basedOn w:val="DefaultParagraphFont"/>
    <w:link w:val="CommentText"/>
    <w:semiHidden/>
    <w:rsid w:val="007C076F"/>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unhideWhenUsed/>
    <w:rsid w:val="007C076F"/>
    <w:pPr>
      <w:tabs>
        <w:tab w:val="center" w:pos="4680"/>
        <w:tab w:val="right" w:pos="9360"/>
      </w:tabs>
    </w:pPr>
  </w:style>
  <w:style w:type="character" w:customStyle="1" w:styleId="HeaderChar">
    <w:name w:val="Header Char"/>
    <w:basedOn w:val="DefaultParagraphFont"/>
    <w:link w:val="Header"/>
    <w:uiPriority w:val="99"/>
    <w:rsid w:val="007C076F"/>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7C076F"/>
    <w:pPr>
      <w:tabs>
        <w:tab w:val="center" w:pos="4680"/>
        <w:tab w:val="right" w:pos="9360"/>
      </w:tabs>
    </w:pPr>
  </w:style>
  <w:style w:type="character" w:customStyle="1" w:styleId="FooterChar">
    <w:name w:val="Footer Char"/>
    <w:basedOn w:val="DefaultParagraphFont"/>
    <w:link w:val="Footer"/>
    <w:uiPriority w:val="99"/>
    <w:rsid w:val="007C076F"/>
    <w:rPr>
      <w:rFonts w:ascii="Times New Roman" w:eastAsia="Times New Roman" w:hAnsi="Times New Roman" w:cs="Times New Roman"/>
      <w:kern w:val="0"/>
      <w:sz w:val="20"/>
      <w:szCs w:val="20"/>
      <w14:ligatures w14:val="none"/>
    </w:rPr>
  </w:style>
  <w:style w:type="paragraph" w:styleId="ListParagraph">
    <w:name w:val="List Paragraph"/>
    <w:basedOn w:val="Normal"/>
    <w:uiPriority w:val="34"/>
    <w:qFormat/>
    <w:rsid w:val="007C076F"/>
    <w:pPr>
      <w:ind w:left="720"/>
      <w:contextualSpacing/>
    </w:pPr>
  </w:style>
  <w:style w:type="character" w:styleId="Hyperlink">
    <w:name w:val="Hyperlink"/>
    <w:basedOn w:val="DefaultParagraphFont"/>
    <w:rsid w:val="002C2D6D"/>
    <w:rPr>
      <w:color w:val="0000FF"/>
      <w:u w:val="single"/>
    </w:rPr>
  </w:style>
  <w:style w:type="paragraph" w:styleId="NormalWeb">
    <w:name w:val="Normal (Web)"/>
    <w:basedOn w:val="Normal"/>
    <w:uiPriority w:val="99"/>
    <w:unhideWhenUsed/>
    <w:rsid w:val="002C2D6D"/>
    <w:pPr>
      <w:spacing w:before="100" w:beforeAutospacing="1" w:after="100" w:afterAutospacing="1"/>
    </w:pPr>
    <w:rPr>
      <w:sz w:val="24"/>
      <w:szCs w:val="24"/>
    </w:rPr>
  </w:style>
  <w:style w:type="table" w:styleId="TableGrid">
    <w:name w:val="Table Grid"/>
    <w:basedOn w:val="TableNormal"/>
    <w:uiPriority w:val="39"/>
    <w:rsid w:val="00D31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672D1D"/>
    <w:rPr>
      <w:b/>
      <w:bCs/>
    </w:rPr>
  </w:style>
  <w:style w:type="character" w:customStyle="1" w:styleId="CommentSubjectChar">
    <w:name w:val="Comment Subject Char"/>
    <w:basedOn w:val="CommentTextChar"/>
    <w:link w:val="CommentSubject"/>
    <w:uiPriority w:val="99"/>
    <w:semiHidden/>
    <w:rsid w:val="00672D1D"/>
    <w:rPr>
      <w:rFonts w:ascii="Times New Roman" w:eastAsia="Times New Roman" w:hAnsi="Times New Roman" w:cs="Times New Roman"/>
      <w:b/>
      <w:bCs/>
      <w:kern w:val="0"/>
      <w:sz w:val="20"/>
      <w:szCs w:val="20"/>
      <w14:ligatures w14:val="none"/>
    </w:rPr>
  </w:style>
  <w:style w:type="character" w:styleId="PlaceholderText">
    <w:name w:val="Placeholder Text"/>
    <w:basedOn w:val="DefaultParagraphFont"/>
    <w:uiPriority w:val="99"/>
    <w:semiHidden/>
    <w:rsid w:val="001961BE"/>
    <w:rPr>
      <w:color w:val="808080"/>
    </w:rPr>
  </w:style>
  <w:style w:type="character" w:customStyle="1" w:styleId="UnresolvedMention1">
    <w:name w:val="Unresolved Mention1"/>
    <w:basedOn w:val="DefaultParagraphFont"/>
    <w:uiPriority w:val="99"/>
    <w:semiHidden/>
    <w:unhideWhenUsed/>
    <w:rsid w:val="00BA6AB0"/>
    <w:rPr>
      <w:color w:val="605E5C"/>
      <w:shd w:val="clear" w:color="auto" w:fill="E1DFDD"/>
    </w:rPr>
  </w:style>
  <w:style w:type="paragraph" w:styleId="BalloonText">
    <w:name w:val="Balloon Text"/>
    <w:basedOn w:val="Normal"/>
    <w:link w:val="BalloonTextChar"/>
    <w:uiPriority w:val="99"/>
    <w:semiHidden/>
    <w:unhideWhenUsed/>
    <w:rsid w:val="005B63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361"/>
    <w:rPr>
      <w:rFonts w:ascii="Segoe UI" w:eastAsia="Times New Roman" w:hAnsi="Segoe UI" w:cs="Segoe UI"/>
      <w:kern w:val="0"/>
      <w:sz w:val="18"/>
      <w:szCs w:val="18"/>
      <w14:ligatures w14:val="none"/>
    </w:rPr>
  </w:style>
  <w:style w:type="paragraph" w:styleId="Revision">
    <w:name w:val="Revision"/>
    <w:hidden/>
    <w:uiPriority w:val="99"/>
    <w:semiHidden/>
    <w:rsid w:val="00AC6CC6"/>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56051">
      <w:bodyDiv w:val="1"/>
      <w:marLeft w:val="0"/>
      <w:marRight w:val="0"/>
      <w:marTop w:val="0"/>
      <w:marBottom w:val="0"/>
      <w:divBdr>
        <w:top w:val="none" w:sz="0" w:space="0" w:color="auto"/>
        <w:left w:val="none" w:sz="0" w:space="0" w:color="auto"/>
        <w:bottom w:val="none" w:sz="0" w:space="0" w:color="auto"/>
        <w:right w:val="none" w:sz="0" w:space="0" w:color="auto"/>
      </w:divBdr>
    </w:div>
    <w:div w:id="1944652222">
      <w:bodyDiv w:val="1"/>
      <w:marLeft w:val="0"/>
      <w:marRight w:val="0"/>
      <w:marTop w:val="0"/>
      <w:marBottom w:val="0"/>
      <w:divBdr>
        <w:top w:val="none" w:sz="0" w:space="0" w:color="auto"/>
        <w:left w:val="none" w:sz="0" w:space="0" w:color="auto"/>
        <w:bottom w:val="none" w:sz="0" w:space="0" w:color="auto"/>
        <w:right w:val="none" w:sz="0" w:space="0" w:color="auto"/>
      </w:divBdr>
    </w:div>
    <w:div w:id="1999966108">
      <w:bodyDiv w:val="1"/>
      <w:marLeft w:val="0"/>
      <w:marRight w:val="0"/>
      <w:marTop w:val="0"/>
      <w:marBottom w:val="0"/>
      <w:divBdr>
        <w:top w:val="none" w:sz="0" w:space="0" w:color="auto"/>
        <w:left w:val="none" w:sz="0" w:space="0" w:color="auto"/>
        <w:bottom w:val="none" w:sz="0" w:space="0" w:color="auto"/>
        <w:right w:val="none" w:sz="0" w:space="0" w:color="auto"/>
      </w:divBdr>
    </w:div>
    <w:div w:id="2013219693">
      <w:bodyDiv w:val="1"/>
      <w:marLeft w:val="0"/>
      <w:marRight w:val="0"/>
      <w:marTop w:val="0"/>
      <w:marBottom w:val="0"/>
      <w:divBdr>
        <w:top w:val="none" w:sz="0" w:space="0" w:color="auto"/>
        <w:left w:val="none" w:sz="0" w:space="0" w:color="auto"/>
        <w:bottom w:val="none" w:sz="0" w:space="0" w:color="auto"/>
        <w:right w:val="none" w:sz="0" w:space="0" w:color="auto"/>
      </w:divBdr>
    </w:div>
    <w:div w:id="203365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bear96/GABM-Epidemic" TargetMode="External"/><Relationship Id="rId18" Type="http://schemas.openxmlformats.org/officeDocument/2006/relationships/hyperlink" Target="https://github.com/bear96/GABM-Epidemi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openai" TargetMode="External"/><Relationship Id="rId2" Type="http://schemas.openxmlformats.org/officeDocument/2006/relationships/numbering" Target="numbering.xml"/><Relationship Id="rId16" Type="http://schemas.openxmlformats.org/officeDocument/2006/relationships/hyperlink" Target="https://algorithmwatch.org/en/google-vision-racis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A26F3-C935-4397-9189-92DB1F4BB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4693</Words>
  <Characters>26755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Ross</dc:creator>
  <cp:keywords/>
  <dc:description/>
  <cp:lastModifiedBy>Williams, Ross</cp:lastModifiedBy>
  <cp:revision>3</cp:revision>
  <cp:lastPrinted>2023-09-29T15:09:00Z</cp:lastPrinted>
  <dcterms:created xsi:type="dcterms:W3CDTF">2023-09-29T15:09:00Z</dcterms:created>
  <dcterms:modified xsi:type="dcterms:W3CDTF">2023-09-29T15:17:00Z</dcterms:modified>
</cp:coreProperties>
</file>