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/>
    <w:p/>
    <w:p/>
    <w:p/>
    <w:p/>
    <w:p>
      <w:pPr>
        <w:pStyle w:val="6"/>
        <w:jc w:val="center"/>
      </w:pPr>
      <w:r>
        <w:rPr>
          <w:rFonts w:ascii="微软雅黑" w:hAnsi="微软雅黑" w:eastAsia="微软雅黑" w:cs="微软雅黑"/>
          <w:b/>
          <w:color w:val="000000"/>
          <w:sz w:val="40"/>
        </w:rPr>
        <w:t>办案手册系统策划案</w:t>
      </w:r>
    </w:p>
    <w:p>
      <w:pPr>
        <w:pStyle w:val="7"/>
        <w:jc w:val="center"/>
      </w:pPr>
      <w:r>
        <w:rPr>
          <w:rFonts w:ascii="微软雅黑" w:hAnsi="微软雅黑" w:eastAsia="微软雅黑" w:cs="微软雅黑"/>
          <w:b/>
          <w:color w:val="000000"/>
          <w:sz w:val="40"/>
        </w:rPr>
        <w:t>功能设计说明书</w:t>
      </w:r>
    </w:p>
    <w:p/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rPr>
          <w:tblHeader/>
          <w:cantSplit/>
        </w:trPr>
        <w:tc>
          <w:tcPr>
            <w:tcW w:type="dxa" w:w="4819"/>
            <w:vAlign w:val="center"/>
            <w:shd w:fill="92D050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20" w:type="dxa"/>
              <w:left w:w="108" w:type="dxa"/>
              <w:bottom w:w="20" w:type="dxa"/>
              <w:right w:w="108" w:type="dxa"/>
            </w:tcMar>
          </w:tcPr>
          <w:p>
            <w:pPr>
              <w:keepNext/>
              <w:spacing w:line="240" w:lineRule="auto" w:after="0" w:before="0"/>
              <w:jc w:val="center"/>
            </w:pPr>
            <w:r>
              <w:rPr>
                <w:rFonts w:ascii="微软雅黑" w:hAnsi="微软雅黑" w:eastAsia="微软雅黑" w:cs="微软雅黑"/>
                <w:b/>
                <w:color w:val="000000"/>
                <w:sz w:val="24"/>
              </w:rPr>
              <w:t>版本号</w:t>
            </w:r>
          </w:p>
        </w:tc>
        <w:tc>
          <w:tcPr>
            <w:tcW w:type="dxa" w:w="4819"/>
            <w:vAlign w:val="center"/>
            <w:shd w:fill="92D050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20" w:type="dxa"/>
              <w:left w:w="108" w:type="dxa"/>
              <w:bottom w:w="20" w:type="dxa"/>
              <w:right w:w="108" w:type="dxa"/>
            </w:tcMar>
          </w:tcPr>
          <w:p>
            <w:pPr>
              <w:keepNext/>
              <w:spacing w:line="240" w:lineRule="auto" w:after="0" w:before="0"/>
              <w:jc w:val="center"/>
            </w:pPr>
            <w:r>
              <w:rPr>
                <w:rFonts w:ascii="微软雅黑" w:hAnsi="微软雅黑" w:eastAsia="微软雅黑" w:cs="微软雅黑"/>
                <w:b/>
                <w:color w:val="000000"/>
                <w:sz w:val="24"/>
              </w:rPr>
              <w:t>日期</w:t>
            </w:r>
          </w:p>
        </w:tc>
      </w:tr>
      <w:tr>
        <w:trPr>
          <w:cantSplit/>
        </w:trPr>
        <w:tc>
          <w:tcPr>
            <w:tcW w:type="dxa" w:w="4819"/>
            <w:vAlign w:val="center"/>
            <w:shd w:fill="ADB9CA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20" w:type="dxa"/>
              <w:left w:w="108" w:type="dxa"/>
              <w:bottom w:w="20" w:type="dxa"/>
              <w:right w:w="108" w:type="dxa"/>
            </w:tcMar>
          </w:tcPr>
          <w:p>
            <w:pPr>
              <w:spacing w:line="240" w:lineRule="auto" w:after="0" w:before="0"/>
              <w:jc w:val="center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4"/>
              </w:rPr>
              <w:t>V2.1</w:t>
            </w:r>
          </w:p>
        </w:tc>
        <w:tc>
          <w:tcPr>
            <w:tcW w:type="dxa" w:w="4819"/>
            <w:vAlign w:val="center"/>
            <w:shd w:fill="ADB9CA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20" w:type="dxa"/>
              <w:left w:w="108" w:type="dxa"/>
              <w:bottom w:w="20" w:type="dxa"/>
              <w:right w:w="108" w:type="dxa"/>
            </w:tcMar>
          </w:tcPr>
          <w:p>
            <w:pPr>
              <w:spacing w:line="240" w:lineRule="auto" w:after="0" w:before="0"/>
              <w:jc w:val="center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4"/>
              </w:rPr>
              <w:t>2026.10.19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jc w:val="center"/>
      </w:pPr>
      <w:r>
        <w:rPr>
          <w:rFonts w:ascii="微软雅黑" w:hAnsi="微软雅黑" w:eastAsia="微软雅黑" w:cs="微软雅黑"/>
          <w:b/>
          <w:sz w:val="40"/>
        </w:rPr>
        <w:t>目录</w:t>
      </w:r>
    </w:p>
    <w:p>
      <w:pPr>
        <w:pStyle w:val="2"/>
        <w:spacing w:line="276" w:lineRule="auto" w:before="0" w:after="60"/>
        <w:tabs>
          <w:tab w:pos="9298" w:val="right" w:leader="dot"/>
        </w:tabs>
        <w:snapToGrid w:val="false"/>
      </w:pPr>
      <w:hyperlink w:anchor="heading_1" w:history="1">
        <w:r>
          <w:rPr>
            <w:rFonts w:eastAsia="微软雅黑" w:ascii="微软雅黑" w:hAnsi="微软雅黑" w:cs="微软雅黑"/>
            <w:sz w:val="24"/>
          </w:rPr>
          <w:t>一、正文</w:t>
          <w:tab/>
        </w:r>
        <w:r>
          <w:rPr>
            <w:rFonts w:eastAsia="微软雅黑" w:ascii="微软雅黑" w:hAnsi="微软雅黑" w:cs="微软雅黑"/>
            <w:sz w:val="24"/>
          </w:rPr>
          <w:fldChar w:fldCharType="begin"/>
        </w:r>
        <w:r>
          <w:rPr>
            <w:rFonts w:eastAsia="微软雅黑" w:ascii="微软雅黑" w:hAnsi="微软雅黑" w:cs="微软雅黑"/>
            <w:sz w:val="24"/>
          </w:rPr>
          <w:instrText xml:space="preserve"> PAGEREF heading_1 \h </w:instrText>
        </w:r>
        <w:r>
          <w:rPr>
            <w:rFonts w:eastAsia="微软雅黑" w:ascii="微软雅黑" w:hAnsi="微软雅黑" w:cs="微软雅黑"/>
            <w:sz w:val="24"/>
          </w:rPr>
          <w:fldChar w:fldCharType="separate"/>
        </w:r>
        <w:r>
          <w:rPr>
            <w:rFonts w:eastAsia="微软雅黑" w:ascii="微软雅黑" w:hAnsi="微软雅黑" w:cs="微软雅黑"/>
            <w:sz w:val="24"/>
          </w:rPr>
          <w:t>3</w:t>
        </w:r>
        <w:r>
          <w:rPr>
            <w:rFonts w:eastAsia="微软雅黑" w:ascii="微软雅黑" w:hAnsi="微软雅黑" w:cs="微软雅黑"/>
            <w:sz w:val="24"/>
          </w:rPr>
          <w:fldChar w:fldCharType="end"/>
        </w:r>
      </w:hyperlink>
    </w:p>
    <w:p>
      <w:pPr>
        <w:pStyle w:val="3"/>
        <w:spacing w:line="276" w:lineRule="auto" w:before="0" w:after="60"/>
        <w:tabs>
          <w:tab w:pos="9298" w:val="right" w:leader="dot"/>
        </w:tabs>
        <w:snapToGrid w:val="false"/>
      </w:pPr>
      <w:hyperlink w:anchor="heading_2" w:history="1">
        <w:r>
          <w:rPr>
            <w:rFonts w:eastAsia="微软雅黑" w:ascii="微软雅黑" w:hAnsi="微软雅黑" w:cs="微软雅黑"/>
            <w:sz w:val="24"/>
          </w:rPr>
          <w:t>1. 系统入口与使用范围</w:t>
          <w:tab/>
        </w:r>
        <w:r>
          <w:rPr>
            <w:rFonts w:eastAsia="微软雅黑" w:ascii="微软雅黑" w:hAnsi="微软雅黑" w:cs="微软雅黑"/>
            <w:sz w:val="24"/>
          </w:rPr>
          <w:fldChar w:fldCharType="begin"/>
        </w:r>
        <w:r>
          <w:rPr>
            <w:rFonts w:eastAsia="微软雅黑" w:ascii="微软雅黑" w:hAnsi="微软雅黑" w:cs="微软雅黑"/>
            <w:sz w:val="24"/>
          </w:rPr>
          <w:instrText xml:space="preserve"> PAGEREF heading_2 \h </w:instrText>
        </w:r>
        <w:r>
          <w:rPr>
            <w:rFonts w:eastAsia="微软雅黑" w:ascii="微软雅黑" w:hAnsi="微软雅黑" w:cs="微软雅黑"/>
            <w:sz w:val="24"/>
          </w:rPr>
          <w:fldChar w:fldCharType="separate"/>
        </w:r>
        <w:r>
          <w:rPr>
            <w:rFonts w:eastAsia="微软雅黑" w:ascii="微软雅黑" w:hAnsi="微软雅黑" w:cs="微软雅黑"/>
            <w:sz w:val="24"/>
          </w:rPr>
          <w:t>3</w:t>
        </w:r>
        <w:r>
          <w:rPr>
            <w:rFonts w:eastAsia="微软雅黑" w:ascii="微软雅黑" w:hAnsi="微软雅黑" w:cs="微软雅黑"/>
            <w:sz w:val="24"/>
          </w:rPr>
          <w:fldChar w:fldCharType="end"/>
        </w:r>
      </w:hyperlink>
    </w:p>
    <w:p>
      <w:pPr>
        <w:pStyle w:val="3"/>
        <w:spacing w:line="276" w:lineRule="auto" w:before="0" w:after="60"/>
        <w:tabs>
          <w:tab w:pos="9298" w:val="right" w:leader="dot"/>
        </w:tabs>
        <w:snapToGrid w:val="false"/>
      </w:pPr>
      <w:hyperlink w:anchor="heading_3" w:history="1">
        <w:r>
          <w:rPr>
            <w:rFonts w:eastAsia="微软雅黑" w:ascii="微软雅黑" w:hAnsi="微软雅黑" w:cs="微软雅黑"/>
            <w:sz w:val="24"/>
          </w:rPr>
          <w:t>2. 证物与人物浏览</w:t>
          <w:tab/>
        </w:r>
        <w:r>
          <w:rPr>
            <w:rFonts w:eastAsia="微软雅黑" w:ascii="微软雅黑" w:hAnsi="微软雅黑" w:cs="微软雅黑"/>
            <w:sz w:val="24"/>
          </w:rPr>
          <w:fldChar w:fldCharType="begin"/>
        </w:r>
        <w:r>
          <w:rPr>
            <w:rFonts w:eastAsia="微软雅黑" w:ascii="微软雅黑" w:hAnsi="微软雅黑" w:cs="微软雅黑"/>
            <w:sz w:val="24"/>
          </w:rPr>
          <w:instrText xml:space="preserve"> PAGEREF heading_3 \h </w:instrText>
        </w:r>
        <w:r>
          <w:rPr>
            <w:rFonts w:eastAsia="微软雅黑" w:ascii="微软雅黑" w:hAnsi="微软雅黑" w:cs="微软雅黑"/>
            <w:sz w:val="24"/>
          </w:rPr>
          <w:fldChar w:fldCharType="separate"/>
        </w:r>
        <w:r>
          <w:rPr>
            <w:rFonts w:eastAsia="微软雅黑" w:ascii="微软雅黑" w:hAnsi="微软雅黑" w:cs="微软雅黑"/>
            <w:sz w:val="24"/>
          </w:rPr>
          <w:t>6</w:t>
        </w:r>
        <w:r>
          <w:rPr>
            <w:rFonts w:eastAsia="微软雅黑" w:ascii="微软雅黑" w:hAnsi="微软雅黑" w:cs="微软雅黑"/>
            <w:sz w:val="24"/>
          </w:rPr>
          <w:fldChar w:fldCharType="end"/>
        </w:r>
      </w:hyperlink>
    </w:p>
    <w:p>
      <w:pPr>
        <w:pStyle w:val="3"/>
        <w:spacing w:line="276" w:lineRule="auto" w:before="0" w:after="60"/>
        <w:tabs>
          <w:tab w:pos="9298" w:val="right" w:leader="dot"/>
        </w:tabs>
        <w:snapToGrid w:val="false"/>
      </w:pPr>
      <w:hyperlink w:anchor="heading_8" w:history="1">
        <w:r>
          <w:rPr>
            <w:rFonts w:eastAsia="微软雅黑" w:ascii="微软雅黑" w:hAnsi="微软雅黑" w:cs="微软雅黑"/>
            <w:sz w:val="24"/>
          </w:rPr>
          <w:t>3. 详察与阅读</w:t>
          <w:tab/>
        </w:r>
        <w:r>
          <w:rPr>
            <w:rFonts w:eastAsia="微软雅黑" w:ascii="微软雅黑" w:hAnsi="微软雅黑" w:cs="微软雅黑"/>
            <w:sz w:val="24"/>
          </w:rPr>
          <w:fldChar w:fldCharType="begin"/>
        </w:r>
        <w:r>
          <w:rPr>
            <w:rFonts w:eastAsia="微软雅黑" w:ascii="微软雅黑" w:hAnsi="微软雅黑" w:cs="微软雅黑"/>
            <w:sz w:val="24"/>
          </w:rPr>
          <w:instrText xml:space="preserve"> PAGEREF heading_8 \h </w:instrText>
        </w:r>
        <w:r>
          <w:rPr>
            <w:rFonts w:eastAsia="微软雅黑" w:ascii="微软雅黑" w:hAnsi="微软雅黑" w:cs="微软雅黑"/>
            <w:sz w:val="24"/>
          </w:rPr>
          <w:fldChar w:fldCharType="separate"/>
        </w:r>
        <w:r>
          <w:rPr>
            <w:rFonts w:eastAsia="微软雅黑" w:ascii="微软雅黑" w:hAnsi="微软雅黑" w:cs="微软雅黑"/>
            <w:sz w:val="24"/>
          </w:rPr>
          <w:t>15</w:t>
        </w:r>
        <w:r>
          <w:rPr>
            <w:rFonts w:eastAsia="微软雅黑" w:ascii="微软雅黑" w:hAnsi="微软雅黑" w:cs="微软雅黑"/>
            <w:sz w:val="24"/>
          </w:rPr>
          <w:fldChar w:fldCharType="end"/>
        </w:r>
      </w:hyperlink>
    </w:p>
    <w:p>
      <w:pPr>
        <w:pStyle w:val="3"/>
        <w:spacing w:line="276" w:lineRule="auto" w:before="0" w:after="60"/>
        <w:tabs>
          <w:tab w:pos="9298" w:val="right" w:leader="dot"/>
        </w:tabs>
        <w:snapToGrid w:val="false"/>
      </w:pPr>
      <w:hyperlink w:anchor="heading_11" w:history="1">
        <w:r>
          <w:rPr>
            <w:rFonts w:eastAsia="微软雅黑" w:ascii="微软雅黑" w:hAnsi="微软雅黑" w:cs="微软雅黑"/>
            <w:sz w:val="24"/>
          </w:rPr>
          <w:t>4. 核心查阅与返回</w:t>
          <w:tab/>
        </w:r>
        <w:r>
          <w:rPr>
            <w:rFonts w:eastAsia="微软雅黑" w:ascii="微软雅黑" w:hAnsi="微软雅黑" w:cs="微软雅黑"/>
            <w:sz w:val="24"/>
          </w:rPr>
          <w:fldChar w:fldCharType="begin"/>
        </w:r>
        <w:r>
          <w:rPr>
            <w:rFonts w:eastAsia="微软雅黑" w:ascii="微软雅黑" w:hAnsi="微软雅黑" w:cs="微软雅黑"/>
            <w:sz w:val="24"/>
          </w:rPr>
          <w:instrText xml:space="preserve"> PAGEREF heading_11 \h </w:instrText>
        </w:r>
        <w:r>
          <w:rPr>
            <w:rFonts w:eastAsia="微软雅黑" w:ascii="微软雅黑" w:hAnsi="微软雅黑" w:cs="微软雅黑"/>
            <w:sz w:val="24"/>
          </w:rPr>
          <w:fldChar w:fldCharType="separate"/>
        </w:r>
        <w:r>
          <w:rPr>
            <w:rFonts w:eastAsia="微软雅黑" w:ascii="微软雅黑" w:hAnsi="微软雅黑" w:cs="微软雅黑"/>
            <w:sz w:val="24"/>
          </w:rPr>
          <w:t>19</w:t>
        </w:r>
        <w:r>
          <w:rPr>
            <w:rFonts w:eastAsia="微软雅黑" w:ascii="微软雅黑" w:hAnsi="微软雅黑" w:cs="微软雅黑"/>
            <w:sz w:val="24"/>
          </w:rPr>
          <w:fldChar w:fldCharType="end"/>
        </w:r>
      </w:hyperlink>
    </w:p>
    <w:p>
      <w:pPr>
        <w:pStyle w:val="3"/>
        <w:spacing w:line="276" w:lineRule="auto" w:before="0" w:after="60"/>
        <w:tabs>
          <w:tab w:pos="9298" w:val="right" w:leader="dot"/>
        </w:tabs>
        <w:snapToGrid w:val="false"/>
      </w:pPr>
      <w:hyperlink w:anchor="heading_13" w:history="1">
        <w:r>
          <w:rPr>
            <w:rFonts w:eastAsia="微软雅黑" w:ascii="微软雅黑" w:hAnsi="微软雅黑" w:cs="微软雅黑"/>
            <w:sz w:val="24"/>
          </w:rPr>
          <w:t>5. 数据、存档与后续调整</w:t>
          <w:tab/>
        </w:r>
        <w:r>
          <w:rPr>
            <w:rFonts w:eastAsia="微软雅黑" w:ascii="微软雅黑" w:hAnsi="微软雅黑" w:cs="微软雅黑"/>
            <w:sz w:val="24"/>
          </w:rPr>
          <w:fldChar w:fldCharType="begin"/>
        </w:r>
        <w:r>
          <w:rPr>
            <w:rFonts w:eastAsia="微软雅黑" w:ascii="微软雅黑" w:hAnsi="微软雅黑" w:cs="微软雅黑"/>
            <w:sz w:val="24"/>
          </w:rPr>
          <w:instrText xml:space="preserve"> PAGEREF heading_13 \h </w:instrText>
        </w:r>
        <w:r>
          <w:rPr>
            <w:rFonts w:eastAsia="微软雅黑" w:ascii="微软雅黑" w:hAnsi="微软雅黑" w:cs="微软雅黑"/>
            <w:sz w:val="24"/>
          </w:rPr>
          <w:fldChar w:fldCharType="separate"/>
        </w:r>
        <w:r>
          <w:rPr>
            <w:rFonts w:eastAsia="微软雅黑" w:ascii="微软雅黑" w:hAnsi="微软雅黑" w:cs="微软雅黑"/>
            <w:sz w:val="24"/>
          </w:rPr>
          <w:t>22</w:t>
        </w:r>
        <w:r>
          <w:rPr>
            <w:rFonts w:eastAsia="微软雅黑" w:ascii="微软雅黑" w:hAnsi="微软雅黑" w:cs="微软雅黑"/>
            <w:sz w:val="24"/>
          </w:rPr>
          <w:fldChar w:fldCharType="end"/>
        </w:r>
      </w:hyperlink>
    </w:p>
    <w:p>
      <w:pPr>
        <w:pStyle w:val="3"/>
        <w:spacing w:line="276" w:lineRule="auto" w:before="0" w:after="60"/>
        <w:tabs>
          <w:tab w:pos="9298" w:val="right" w:leader="dot"/>
        </w:tabs>
        <w:snapToGrid w:val="false"/>
      </w:pPr>
      <w:hyperlink w:anchor="heading_14" w:history="1">
        <w:r>
          <w:rPr>
            <w:rFonts w:eastAsia="微软雅黑" w:ascii="微软雅黑" w:hAnsi="微软雅黑" w:cs="微软雅黑"/>
            <w:sz w:val="24"/>
          </w:rPr>
          <w:t>6. 原作对照与适配</w:t>
          <w:tab/>
        </w:r>
        <w:r>
          <w:rPr>
            <w:rFonts w:eastAsia="微软雅黑" w:ascii="微软雅黑" w:hAnsi="微软雅黑" w:cs="微软雅黑"/>
            <w:sz w:val="24"/>
          </w:rPr>
          <w:fldChar w:fldCharType="begin"/>
        </w:r>
        <w:r>
          <w:rPr>
            <w:rFonts w:eastAsia="微软雅黑" w:ascii="微软雅黑" w:hAnsi="微软雅黑" w:cs="微软雅黑"/>
            <w:sz w:val="24"/>
          </w:rPr>
          <w:instrText xml:space="preserve"> PAGEREF heading_14 \h </w:instrText>
        </w:r>
        <w:r>
          <w:rPr>
            <w:rFonts w:eastAsia="微软雅黑" w:ascii="微软雅黑" w:hAnsi="微软雅黑" w:cs="微软雅黑"/>
            <w:sz w:val="24"/>
          </w:rPr>
          <w:fldChar w:fldCharType="separate"/>
        </w:r>
        <w:r>
          <w:rPr>
            <w:rFonts w:eastAsia="微软雅黑" w:ascii="微软雅黑" w:hAnsi="微软雅黑" w:cs="微软雅黑"/>
            <w:sz w:val="24"/>
          </w:rPr>
          <w:t>24</w:t>
        </w:r>
        <w:r>
          <w:rPr>
            <w:rFonts w:eastAsia="微软雅黑" w:ascii="微软雅黑" w:hAnsi="微软雅黑" w:cs="微软雅黑"/>
            <w:sz w:val="24"/>
          </w:rPr>
          <w:fldChar w:fldCharType="end"/>
        </w:r>
      </w:hyperlink>
    </w:p>
    <w:p>
      <w:pPr>
        <w:pStyle w:val="3"/>
        <w:spacing w:line="276" w:lineRule="auto" w:before="0" w:after="60"/>
        <w:tabs>
          <w:tab w:pos="9298" w:val="right" w:leader="dot"/>
        </w:tabs>
        <w:snapToGrid w:val="false"/>
      </w:pPr>
      <w:hyperlink w:anchor="heading_15" w:history="1">
        <w:r>
          <w:rPr>
            <w:rFonts w:eastAsia="微软雅黑" w:ascii="微软雅黑" w:hAnsi="微软雅黑" w:cs="微软雅黑"/>
            <w:sz w:val="24"/>
          </w:rPr>
          <w:t>7. 推荐配置</w:t>
          <w:tab/>
        </w:r>
        <w:r>
          <w:rPr>
            <w:rFonts w:eastAsia="微软雅黑" w:ascii="微软雅黑" w:hAnsi="微软雅黑" w:cs="微软雅黑"/>
            <w:sz w:val="24"/>
          </w:rPr>
          <w:fldChar w:fldCharType="begin"/>
        </w:r>
        <w:r>
          <w:rPr>
            <w:rFonts w:eastAsia="微软雅黑" w:ascii="微软雅黑" w:hAnsi="微软雅黑" w:cs="微软雅黑"/>
            <w:sz w:val="24"/>
          </w:rPr>
          <w:instrText xml:space="preserve"> PAGEREF heading_15 \h </w:instrText>
        </w:r>
        <w:r>
          <w:rPr>
            <w:rFonts w:eastAsia="微软雅黑" w:ascii="微软雅黑" w:hAnsi="微软雅黑" w:cs="微软雅黑"/>
            <w:sz w:val="24"/>
          </w:rPr>
          <w:fldChar w:fldCharType="separate"/>
        </w:r>
        <w:r>
          <w:rPr>
            <w:rFonts w:eastAsia="微软雅黑" w:ascii="微软雅黑" w:hAnsi="微软雅黑" w:cs="微软雅黑"/>
            <w:sz w:val="24"/>
          </w:rPr>
          <w:t>25</w:t>
        </w:r>
        <w:r>
          <w:rPr>
            <w:rFonts w:eastAsia="微软雅黑" w:ascii="微软雅黑" w:hAnsi="微软雅黑" w:cs="微软雅黑"/>
            <w:sz w:val="24"/>
          </w:rPr>
          <w:fldChar w:fldCharType="end"/>
        </w:r>
      </w:hyperlink>
    </w:p>
    <w:p>
      <w:pPr>
        <w:pStyle w:val="3"/>
        <w:spacing w:line="276" w:lineRule="auto" w:before="0" w:after="60"/>
        <w:tabs>
          <w:tab w:pos="9298" w:val="right" w:leader="dot"/>
        </w:tabs>
        <w:snapToGrid w:val="false"/>
      </w:pPr>
      <w:hyperlink w:anchor="heading_16" w:history="1">
        <w:r>
          <w:rPr>
            <w:rFonts w:eastAsia="微软雅黑" w:ascii="微软雅黑" w:hAnsi="微软雅黑" w:cs="微软雅黑"/>
            <w:sz w:val="24"/>
          </w:rPr>
          <w:t>8. 界面与数据状态</w:t>
          <w:tab/>
        </w:r>
        <w:r>
          <w:rPr>
            <w:rFonts w:eastAsia="微软雅黑" w:ascii="微软雅黑" w:hAnsi="微软雅黑" w:cs="微软雅黑"/>
            <w:sz w:val="24"/>
          </w:rPr>
          <w:fldChar w:fldCharType="begin"/>
        </w:r>
        <w:r>
          <w:rPr>
            <w:rFonts w:eastAsia="微软雅黑" w:ascii="微软雅黑" w:hAnsi="微软雅黑" w:cs="微软雅黑"/>
            <w:sz w:val="24"/>
          </w:rPr>
          <w:instrText xml:space="preserve"> PAGEREF heading_16 \h </w:instrText>
        </w:r>
        <w:r>
          <w:rPr>
            <w:rFonts w:eastAsia="微软雅黑" w:ascii="微软雅黑" w:hAnsi="微软雅黑" w:cs="微软雅黑"/>
            <w:sz w:val="24"/>
          </w:rPr>
          <w:fldChar w:fldCharType="separate"/>
        </w:r>
        <w:r>
          <w:rPr>
            <w:rFonts w:eastAsia="微软雅黑" w:ascii="微软雅黑" w:hAnsi="微软雅黑" w:cs="微软雅黑"/>
            <w:sz w:val="24"/>
          </w:rPr>
          <w:t>28</w:t>
        </w:r>
        <w:r>
          <w:rPr>
            <w:rFonts w:eastAsia="微软雅黑" w:ascii="微软雅黑" w:hAnsi="微软雅黑" w:cs="微软雅黑"/>
            <w:sz w:val="24"/>
          </w:rPr>
          <w:fldChar w:fldCharType="end"/>
        </w:r>
      </w:hyperlink>
    </w:p>
    <w:p>
      <w:pPr>
        <w:pStyle w:val="2"/>
        <w:spacing w:line="276" w:lineRule="auto" w:before="0" w:after="60"/>
        <w:tabs>
          <w:tab w:pos="9298" w:val="right" w:leader="dot"/>
        </w:tabs>
        <w:snapToGrid w:val="false"/>
      </w:pPr>
      <w:hyperlink w:anchor="heading_17" w:history="1">
        <w:r>
          <w:rPr>
            <w:rFonts w:eastAsia="微软雅黑" w:ascii="微软雅黑" w:hAnsi="微软雅黑" w:cs="微软雅黑"/>
            <w:sz w:val="24"/>
          </w:rPr>
          <w:t>二、需求汇总</w:t>
          <w:tab/>
        </w:r>
        <w:r>
          <w:rPr>
            <w:rFonts w:eastAsia="微软雅黑" w:ascii="微软雅黑" w:hAnsi="微软雅黑" w:cs="微软雅黑"/>
            <w:sz w:val="24"/>
          </w:rPr>
          <w:fldChar w:fldCharType="begin"/>
        </w:r>
        <w:r>
          <w:rPr>
            <w:rFonts w:eastAsia="微软雅黑" w:ascii="微软雅黑" w:hAnsi="微软雅黑" w:cs="微软雅黑"/>
            <w:sz w:val="24"/>
          </w:rPr>
          <w:instrText xml:space="preserve"> PAGEREF heading_17 \h </w:instrText>
        </w:r>
        <w:r>
          <w:rPr>
            <w:rFonts w:eastAsia="微软雅黑" w:ascii="微软雅黑" w:hAnsi="微软雅黑" w:cs="微软雅黑"/>
            <w:sz w:val="24"/>
          </w:rPr>
          <w:fldChar w:fldCharType="separate"/>
        </w:r>
        <w:r>
          <w:rPr>
            <w:rFonts w:eastAsia="微软雅黑" w:ascii="微软雅黑" w:hAnsi="微软雅黑" w:cs="微软雅黑"/>
            <w:sz w:val="24"/>
          </w:rPr>
          <w:t>29</w:t>
        </w:r>
        <w:r>
          <w:rPr>
            <w:rFonts w:eastAsia="微软雅黑" w:ascii="微软雅黑" w:hAnsi="微软雅黑" w:cs="微软雅黑"/>
            <w:sz w:val="24"/>
          </w:rPr>
          <w:fldChar w:fldCharType="end"/>
        </w:r>
      </w:hyperlink>
    </w:p>
    <w:p>
      <w:r>
        <w:br w:type="page"/>
      </w:r>
    </w:p>
    <w:p>
      <w:pPr>
        <w:pStyle w:val="8"/>
        <w:keepNext/>
      </w:pPr>
      <w:bookmarkStart w:id="1" w:name="heading_1"/>
      <w:r>
        <w:rPr>
          <w:rFonts w:ascii="微软雅黑" w:hAnsi="微软雅黑" w:eastAsia="微软雅黑" w:cs="微软雅黑"/>
          <w:b/>
          <w:color w:val="000000"/>
          <w:sz w:val="32"/>
        </w:rPr>
        <w:t>一、正文</w:t>
      </w:r>
      <w:bookmarkEnd w:id="1"/>
    </w:p>
    <w:p>
      <w:pPr>
        <w:pStyle w:val="9"/>
        <w:keepNext/>
      </w:pPr>
      <w:bookmarkStart w:id="2" w:name="heading_2"/>
      <w:r>
        <w:rPr>
          <w:rFonts w:ascii="微软雅黑" w:hAnsi="微软雅黑" w:eastAsia="微软雅黑" w:cs="微软雅黑"/>
          <w:b/>
          <w:color w:val="000000"/>
          <w:sz w:val="28"/>
        </w:rPr>
        <w:t>1. 系统入口与使用范围</w:t>
      </w:r>
      <w:bookmarkEnd w:id="2"/>
    </w:p>
    <w:p>
      <w:pPr>
        <w:keepNext/>
        <w:spacing w:before="80" w:after="0"/>
        <w:jc w:val="center"/>
      </w:pPr>
      <w:r>
        <w:drawing>
          <wp:inline xmlns:a="http://schemas.openxmlformats.org/drawingml/2006/main" xmlns:pic="http://schemas.openxmlformats.org/drawingml/2006/picture">
            <wp:extent cx="6120000" cy="34425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R01_entry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3442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keepLines/>
        <w:spacing w:before="40" w:after="120"/>
        <w:jc w:val="center"/>
      </w:pPr>
      <w:r>
        <w:rPr>
          <w:rFonts w:ascii="微软雅黑" w:hAnsi="微软雅黑" w:eastAsia="微软雅黑" w:cs="微软雅黑"/>
          <w:b w:val="0"/>
          <w:color w:val="606060"/>
          <w:sz w:val="18"/>
        </w:rPr>
        <w:t xml:space="preserve">图 1  </w:t>
      </w:r>
      <w:r>
        <w:rPr>
          <w:rFonts w:ascii="微软雅黑" w:hAnsi="微软雅黑" w:eastAsia="微软雅黑" w:cs="微软雅黑"/>
          <w:b w:val="0"/>
          <w:color w:val="000000"/>
          <w:sz w:val="18"/>
        </w:rPr>
        <w:t>调查中的办案手册入口</w:t>
      </w:r>
    </w:p>
    <w:p>
      <w:pPr>
        <w:keepNext/>
        <w:keepLines/>
        <w:spacing w:line="300" w:lineRule="auto" w:after="40"/>
        <w:jc w:val="left"/>
      </w:pPr>
      <w:r>
        <w:rPr>
          <w:rFonts w:ascii="微软雅黑" w:hAnsi="微软雅黑" w:eastAsia="微软雅黑" w:cs="微软雅黑"/>
          <w:b w:val="0"/>
          <w:color w:val="000000"/>
          <w:sz w:val="22"/>
        </w:rPr>
        <w:t>1：背景采用六稿站长室两物证已取母图；遗体仍在，取得记录不移除遗体。当前判断沿已有E02描述。</w:t>
      </w:r>
    </w:p>
    <w:p>
      <w:pPr>
        <w:keepNext/>
        <w:keepLines/>
        <w:spacing w:line="300" w:lineRule="auto" w:after="40"/>
        <w:jc w:val="left"/>
      </w:pPr>
      <w:r>
        <w:rPr>
          <w:rFonts w:ascii="微软雅黑" w:hAnsi="微软雅黑" w:eastAsia="微软雅黑" w:cs="微软雅黑"/>
          <w:b w:val="0"/>
          <w:color w:val="000000"/>
          <w:sz w:val="22"/>
        </w:rPr>
        <w:t>2：右下两入口各170×</w:t>
      </w:r>
      <w:r>
        <w:rPr>
          <w:rFonts w:ascii="微软雅黑" w:hAnsi="微软雅黑" w:eastAsia="微软雅黑" w:cs="微软雅黑"/>
          <w:b/>
          <w:color w:val="FF0000"/>
          <w:sz w:val="22"/>
        </w:rPr>
        <w:t>48</w:t>
      </w:r>
      <w:r>
        <w:rPr>
          <w:rFonts w:ascii="微软雅黑" w:hAnsi="微软雅黑" w:eastAsia="微软雅黑" w:cs="微软雅黑"/>
          <w:b w:val="0"/>
          <w:color w:val="000000"/>
          <w:sz w:val="22"/>
        </w:rPr>
        <w:t>，间隔12px，距右／下32px。手册可点击或按I；对白记录独立打开。保留原调查位置。</w:t>
      </w:r>
    </w:p>
    <w:p>
      <w:pPr>
        <w:keepNext/>
        <w:keepLines/>
        <w:spacing w:line="300" w:lineRule="auto" w:after="40"/>
        <w:jc w:val="left"/>
      </w:pPr>
      <w:r>
        <w:rPr>
          <w:rFonts w:ascii="微软雅黑" w:hAnsi="微软雅黑" w:eastAsia="微软雅黑" w:cs="微软雅黑"/>
          <w:b w:val="0"/>
          <w:color w:val="000000"/>
          <w:sz w:val="22"/>
        </w:rPr>
        <w:t>3：下方显示材料内容表E02_V1的描述，作为当前判断；未加引号、未指定逐字对白。</w:t>
      </w:r>
    </w:p>
    <w:p>
      <w:pPr>
        <w:keepNext w:val="0"/>
        <w:keepLines/>
        <w:spacing w:line="300" w:lineRule="auto" w:after="40"/>
        <w:jc w:val="left"/>
      </w:pPr>
      <w:r>
        <w:rPr>
          <w:rFonts w:ascii="微软雅黑" w:hAnsi="微软雅黑" w:eastAsia="微软雅黑" w:cs="微软雅黑"/>
          <w:b w:val="0"/>
          <w:color w:val="000000"/>
          <w:sz w:val="22"/>
        </w:rPr>
        <w:t>4：左上仅留横排地点；物件点查、人物交谈，门口点击仅观察，跨地点由地图</w:t>
      </w:r>
      <w:r>
        <w:rPr>
          <w:rFonts w:ascii="微软雅黑" w:hAnsi="微软雅黑" w:eastAsia="微软雅黑" w:cs="微软雅黑"/>
          <w:b/>
          <w:color w:val="000000"/>
          <w:sz w:val="22"/>
          <w:highlight w:val="yellow"/>
        </w:rPr>
        <w:t>【前往】</w:t>
      </w:r>
      <w:r>
        <w:rPr>
          <w:rFonts w:ascii="微软雅黑" w:hAnsi="微软雅黑" w:eastAsia="微软雅黑" w:cs="微软雅黑"/>
          <w:b w:val="0"/>
          <w:color w:val="000000"/>
          <w:sz w:val="22"/>
        </w:rPr>
        <w:t>。手册打开时收起目标浮层并隐藏右下入口，后方热区停用；关闭恢复原场景、入口与焦点。播放控制归阅读带。</w:t>
      </w:r>
    </w:p>
    <w:p>
      <w:pPr>
        <w:keepLines/>
        <w:spacing w:after="20" w:line="300" w:lineRule="auto"/>
        <w:ind w:firstLine="420"/>
        <w:jc w:val="both"/>
      </w:pPr>
      <w:r>
        <w:rPr>
          <w:rFonts w:ascii="微软雅黑" w:hAnsi="微软雅黑" w:eastAsia="微软雅黑" w:cs="微软雅黑"/>
          <w:b w:val="0"/>
          <w:color w:val="000000"/>
          <w:sz w:val="24"/>
        </w:rPr>
        <w:t>点击</w:t>
      </w:r>
      <w:r>
        <w:rPr>
          <w:rFonts w:ascii="微软雅黑" w:hAnsi="微软雅黑" w:eastAsia="微软雅黑" w:cs="微软雅黑"/>
          <w:b/>
          <w:color w:val="000000"/>
          <w:sz w:val="24"/>
          <w:highlight w:val="yellow"/>
        </w:rPr>
        <w:t>【办案手册】</w:t>
      </w:r>
      <w:r>
        <w:rPr>
          <w:rFonts w:ascii="微软雅黑" w:hAnsi="微软雅黑" w:eastAsia="微软雅黑" w:cs="微软雅黑"/>
          <w:b w:val="0"/>
          <w:color w:val="000000"/>
          <w:sz w:val="24"/>
        </w:rPr>
        <w:t>或按I，打开中央查阅框。原调查背景、对象和对白位置保留；牌栏沿打开前的展开状态，不因查看手册自动展开。手册使用</w:t>
      </w:r>
      <w:r>
        <w:rPr>
          <w:rFonts w:ascii="微软雅黑" w:hAnsi="微软雅黑" w:eastAsia="微软雅黑" w:cs="微软雅黑"/>
          <w:b/>
          <w:color w:val="000000"/>
          <w:sz w:val="24"/>
          <w:highlight w:val="yellow"/>
        </w:rPr>
        <w:t>【证物】 【人物】</w:t>
      </w:r>
      <w:r>
        <w:rPr>
          <w:rFonts w:ascii="微软雅黑" w:hAnsi="微软雅黑" w:eastAsia="微软雅黑" w:cs="微软雅黑"/>
          <w:b/>
          <w:color w:val="FF0000"/>
          <w:sz w:val="24"/>
        </w:rPr>
        <w:t>两个页签</w:t>
      </w:r>
      <w:r>
        <w:rPr>
          <w:rFonts w:ascii="微软雅黑" w:hAnsi="微软雅黑" w:eastAsia="微软雅黑" w:cs="微软雅黑"/>
          <w:b w:val="0"/>
          <w:color w:val="000000"/>
          <w:sz w:val="24"/>
        </w:rPr>
        <w:t>。证物页包含已取得的证据、证言和已收下的推论，类型沿原材料身份保存。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268"/>
        <w:gridCol w:w="1701"/>
        <w:gridCol w:w="5669"/>
      </w:tblGrid>
      <w:tr>
        <w:trPr>
          <w:tblHeader/>
          <w:cantSplit/>
        </w:trPr>
        <w:tc>
          <w:tcPr>
            <w:tcW w:type="dxa" w:w="2268"/>
            <w:vAlign w:val="center"/>
            <w:shd w:fill="000000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20" w:type="dxa"/>
              <w:left w:w="108" w:type="dxa"/>
              <w:bottom w:w="20" w:type="dxa"/>
              <w:right w:w="108" w:type="dxa"/>
            </w:tcMar>
          </w:tcPr>
          <w:p>
            <w:pPr>
              <w:keepNext/>
              <w:spacing w:line="240" w:lineRule="auto" w:after="0" w:before="0"/>
              <w:jc w:val="center"/>
            </w:pPr>
            <w:r>
              <w:rPr>
                <w:rFonts w:ascii="微软雅黑" w:hAnsi="微软雅黑" w:eastAsia="微软雅黑" w:cs="微软雅黑"/>
                <w:b/>
                <w:color w:val="FFFFFF"/>
                <w:sz w:val="24"/>
              </w:rPr>
              <w:t>所处流程</w:t>
            </w:r>
          </w:p>
        </w:tc>
        <w:tc>
          <w:tcPr>
            <w:tcW w:type="dxa" w:w="1701"/>
            <w:vAlign w:val="center"/>
            <w:shd w:fill="000000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20" w:type="dxa"/>
              <w:left w:w="108" w:type="dxa"/>
              <w:bottom w:w="20" w:type="dxa"/>
              <w:right w:w="108" w:type="dxa"/>
            </w:tcMar>
          </w:tcPr>
          <w:p>
            <w:pPr>
              <w:keepNext/>
              <w:spacing w:line="240" w:lineRule="auto" w:after="0" w:before="0"/>
              <w:jc w:val="center"/>
            </w:pPr>
            <w:r>
              <w:rPr>
                <w:rFonts w:ascii="微软雅黑" w:hAnsi="微软雅黑" w:eastAsia="微软雅黑" w:cs="微软雅黑"/>
                <w:b/>
                <w:color w:val="FFFFFF"/>
                <w:sz w:val="24"/>
              </w:rPr>
              <w:t>能否打开</w:t>
            </w:r>
          </w:p>
        </w:tc>
        <w:tc>
          <w:tcPr>
            <w:tcW w:type="dxa" w:w="5669"/>
            <w:vAlign w:val="center"/>
            <w:shd w:fill="000000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20" w:type="dxa"/>
              <w:left w:w="108" w:type="dxa"/>
              <w:bottom w:w="20" w:type="dxa"/>
              <w:right w:w="108" w:type="dxa"/>
            </w:tcMar>
          </w:tcPr>
          <w:p>
            <w:pPr>
              <w:keepNext/>
              <w:spacing w:line="240" w:lineRule="auto" w:after="0" w:before="0"/>
              <w:jc w:val="center"/>
            </w:pPr>
            <w:r>
              <w:rPr>
                <w:rFonts w:ascii="微软雅黑" w:hAnsi="微软雅黑" w:eastAsia="微软雅黑" w:cs="微软雅黑"/>
                <w:b/>
                <w:color w:val="FFFFFF"/>
                <w:sz w:val="24"/>
              </w:rPr>
              <w:t>原流程与恢复</w:t>
            </w:r>
          </w:p>
        </w:tc>
      </w:tr>
      <w:tr>
        <w:trPr>
          <w:cantSplit/>
        </w:trPr>
        <w:tc>
          <w:tcPr>
            <w:tcW w:type="dxa" w:w="2268"/>
            <w:vAlign w:val="center"/>
            <w:shd w:fill="E5E5E5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20" w:type="dxa"/>
              <w:left w:w="108" w:type="dxa"/>
              <w:bottom w:w="20" w:type="dxa"/>
              <w:right w:w="108" w:type="dxa"/>
            </w:tcMar>
          </w:tcPr>
          <w:p>
            <w:pPr>
              <w:spacing w:line="240" w:lineRule="auto" w:after="0" w:before="0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4"/>
              </w:rPr>
              <w:t>可操作调查、问题列表、普通会话、</w:t>
            </w:r>
            <w:r>
              <w:rPr>
                <w:rFonts w:ascii="微软雅黑" w:hAnsi="微软雅黑" w:eastAsia="微软雅黑" w:cs="微软雅黑"/>
                <w:b/>
                <w:color w:val="FF0000"/>
                <w:sz w:val="24"/>
              </w:rPr>
              <w:t>稳定选材</w:t>
            </w:r>
            <w:r>
              <w:rPr>
                <w:rFonts w:ascii="微软雅黑" w:hAnsi="微软雅黑" w:eastAsia="微软雅黑" w:cs="微软雅黑"/>
                <w:b w:val="0"/>
                <w:color w:val="000000"/>
                <w:sz w:val="24"/>
              </w:rPr>
              <w:t>、完整回应或待收稳态</w:t>
            </w:r>
          </w:p>
        </w:tc>
        <w:tc>
          <w:tcPr>
            <w:tcW w:type="dxa" w:w="1701"/>
            <w:vAlign w:val="center"/>
            <w:shd w:fill="E5E5E5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20" w:type="dxa"/>
              <w:left w:w="108" w:type="dxa"/>
              <w:bottom w:w="20" w:type="dxa"/>
              <w:right w:w="108" w:type="dxa"/>
            </w:tcMar>
          </w:tcPr>
          <w:p>
            <w:pPr>
              <w:spacing w:line="240" w:lineRule="auto" w:after="0" w:before="0"/>
              <w:jc w:val="center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4"/>
              </w:rPr>
              <w:t>原模块允许检视时可用</w:t>
            </w:r>
          </w:p>
        </w:tc>
        <w:tc>
          <w:tcPr>
            <w:tcW w:type="dxa" w:w="5669"/>
            <w:vAlign w:val="center"/>
            <w:shd w:fill="E5E5E5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20" w:type="dxa"/>
              <w:left w:w="108" w:type="dxa"/>
              <w:bottom w:w="20" w:type="dxa"/>
              <w:right w:w="108" w:type="dxa"/>
            </w:tcMar>
          </w:tcPr>
          <w:p>
            <w:pPr>
              <w:spacing w:line="240" w:lineRule="auto" w:after="0" w:before="0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4"/>
              </w:rPr>
              <w:t>下层暂停；保留原问题、说法、</w:t>
            </w:r>
            <w:r>
              <w:rPr>
                <w:rFonts w:ascii="微软雅黑" w:hAnsi="微软雅黑" w:eastAsia="微软雅黑" w:cs="微软雅黑"/>
                <w:b/>
                <w:color w:val="FF0000"/>
                <w:sz w:val="24"/>
              </w:rPr>
              <w:t>两槽</w:t>
            </w:r>
            <w:r>
              <w:rPr>
                <w:rFonts w:ascii="微软雅黑" w:hAnsi="微软雅黑" w:eastAsia="微软雅黑" w:cs="微软雅黑"/>
                <w:b w:val="0"/>
                <w:color w:val="000000"/>
                <w:sz w:val="24"/>
              </w:rPr>
              <w:t>、阅读位置和焦点。待收推论尚未入库，不出现在证物页</w:t>
            </w:r>
          </w:p>
        </w:tc>
      </w:tr>
      <w:tr>
        <w:trPr>
          <w:cantSplit/>
        </w:trPr>
        <w:tc>
          <w:tcPr>
            <w:tcW w:type="dxa" w:w="2268"/>
            <w:vAlign w:val="center"/>
            <w:shd w:fill="FFFFFF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20" w:type="dxa"/>
              <w:left w:w="108" w:type="dxa"/>
              <w:bottom w:w="20" w:type="dxa"/>
              <w:right w:w="108" w:type="dxa"/>
            </w:tcMar>
          </w:tcPr>
          <w:p>
            <w:pPr>
              <w:spacing w:line="240" w:lineRule="auto" w:after="0" w:before="0"/>
              <w:jc w:val="center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4"/>
              </w:rPr>
              <w:t>手册已打开或正在详察</w:t>
            </w:r>
          </w:p>
        </w:tc>
        <w:tc>
          <w:tcPr>
            <w:tcW w:type="dxa" w:w="1701"/>
            <w:vAlign w:val="center"/>
            <w:shd w:fill="FFFFFF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20" w:type="dxa"/>
              <w:left w:w="108" w:type="dxa"/>
              <w:bottom w:w="20" w:type="dxa"/>
              <w:right w:w="108" w:type="dxa"/>
            </w:tcMar>
          </w:tcPr>
          <w:p>
            <w:pPr>
              <w:spacing w:line="240" w:lineRule="auto" w:after="0" w:before="0"/>
              <w:jc w:val="center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4"/>
              </w:rPr>
              <w:t>I关闭当前工具</w:t>
            </w:r>
          </w:p>
        </w:tc>
        <w:tc>
          <w:tcPr>
            <w:tcW w:type="dxa" w:w="5669"/>
            <w:vAlign w:val="center"/>
            <w:shd w:fill="FFFFFF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20" w:type="dxa"/>
              <w:left w:w="108" w:type="dxa"/>
              <w:bottom w:w="20" w:type="dxa"/>
              <w:right w:w="108" w:type="dxa"/>
            </w:tcMar>
          </w:tcPr>
          <w:p>
            <w:pPr>
              <w:spacing w:line="240" w:lineRule="auto" w:after="0" w:before="0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4"/>
              </w:rPr>
              <w:t>保留页签、选中对象与滚动位置，关闭后回原父状态；Esc逐层退出详察、手册</w:t>
            </w:r>
          </w:p>
        </w:tc>
      </w:tr>
      <w:tr>
        <w:trPr>
          <w:cantSplit/>
        </w:trPr>
        <w:tc>
          <w:tcPr>
            <w:tcW w:type="dxa" w:w="2268"/>
            <w:vAlign w:val="center"/>
            <w:shd w:fill="E5E5E5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20" w:type="dxa"/>
              <w:left w:w="108" w:type="dxa"/>
              <w:bottom w:w="20" w:type="dxa"/>
              <w:right w:w="108" w:type="dxa"/>
            </w:tcMar>
          </w:tcPr>
          <w:p>
            <w:pPr>
              <w:spacing w:line="240" w:lineRule="auto" w:after="0" w:before="0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4"/>
              </w:rPr>
              <w:t>明确禁止检视的连续演出、击破/涌现、收卡演出、</w:t>
            </w:r>
            <w:r>
              <w:rPr>
                <w:rFonts w:ascii="微软雅黑" w:hAnsi="微软雅黑" w:eastAsia="微软雅黑" w:cs="微软雅黑"/>
                <w:b/>
                <w:color w:val="FF0000"/>
                <w:sz w:val="24"/>
              </w:rPr>
              <w:t>整批提交</w:t>
            </w:r>
            <w:r>
              <w:rPr>
                <w:rFonts w:ascii="微软雅黑" w:hAnsi="微软雅黑" w:eastAsia="微软雅黑" w:cs="微软雅黑"/>
                <w:b w:val="0"/>
                <w:color w:val="000000"/>
                <w:sz w:val="24"/>
              </w:rPr>
              <w:t>、文件处理</w:t>
            </w:r>
          </w:p>
        </w:tc>
        <w:tc>
          <w:tcPr>
            <w:tcW w:type="dxa" w:w="1701"/>
            <w:vAlign w:val="center"/>
            <w:shd w:fill="E5E5E5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20" w:type="dxa"/>
              <w:left w:w="108" w:type="dxa"/>
              <w:bottom w:w="20" w:type="dxa"/>
              <w:right w:w="108" w:type="dxa"/>
            </w:tcMar>
          </w:tcPr>
          <w:p>
            <w:pPr>
              <w:spacing w:line="240" w:lineRule="auto" w:after="0" w:before="0"/>
              <w:jc w:val="center"/>
            </w:pPr>
            <w:r>
              <w:rPr>
                <w:rFonts w:ascii="微软雅黑" w:hAnsi="微软雅黑" w:eastAsia="微软雅黑" w:cs="微软雅黑"/>
                <w:b/>
                <w:color w:val="FF0000"/>
                <w:sz w:val="24"/>
              </w:rPr>
              <w:t>禁用</w:t>
            </w:r>
          </w:p>
        </w:tc>
        <w:tc>
          <w:tcPr>
            <w:tcW w:type="dxa" w:w="5669"/>
            <w:vAlign w:val="center"/>
            <w:shd w:fill="E5E5E5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20" w:type="dxa"/>
              <w:left w:w="108" w:type="dxa"/>
              <w:bottom w:w="20" w:type="dxa"/>
              <w:right w:w="108" w:type="dxa"/>
            </w:tcMar>
          </w:tcPr>
          <w:p>
            <w:pPr>
              <w:spacing w:line="240" w:lineRule="auto" w:after="0" w:before="0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4"/>
              </w:rPr>
              <w:t>点击或按I直接拒绝，</w:t>
            </w:r>
            <w:r>
              <w:rPr>
                <w:rFonts w:ascii="微软雅黑" w:hAnsi="微软雅黑" w:eastAsia="微软雅黑" w:cs="微软雅黑"/>
                <w:b/>
                <w:color w:val="FF0000"/>
                <w:sz w:val="24"/>
              </w:rPr>
              <w:t>不排队</w:t>
            </w:r>
            <w:r>
              <w:rPr>
                <w:rFonts w:ascii="微软雅黑" w:hAnsi="微软雅黑" w:eastAsia="微软雅黑" w:cs="微软雅黑"/>
                <w:b w:val="0"/>
                <w:color w:val="000000"/>
                <w:sz w:val="24"/>
              </w:rPr>
              <w:t>。结束后由玩家重新打开</w:t>
            </w:r>
          </w:p>
        </w:tc>
      </w:tr>
      <w:tr>
        <w:trPr>
          <w:cantSplit/>
        </w:trPr>
        <w:tc>
          <w:tcPr>
            <w:tcW w:type="dxa" w:w="2268"/>
            <w:vAlign w:val="center"/>
            <w:shd w:fill="FFFFFF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20" w:type="dxa"/>
              <w:left w:w="108" w:type="dxa"/>
              <w:bottom w:w="20" w:type="dxa"/>
              <w:right w:w="108" w:type="dxa"/>
            </w:tcMar>
          </w:tcPr>
          <w:p>
            <w:pPr>
              <w:spacing w:line="240" w:lineRule="auto" w:after="0" w:before="0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4"/>
              </w:rPr>
              <w:t>暂停菜单、设置、读取确认等上层界面</w:t>
            </w:r>
          </w:p>
        </w:tc>
        <w:tc>
          <w:tcPr>
            <w:tcW w:type="dxa" w:w="1701"/>
            <w:vAlign w:val="center"/>
            <w:shd w:fill="FFFFFF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20" w:type="dxa"/>
              <w:left w:w="108" w:type="dxa"/>
              <w:bottom w:w="20" w:type="dxa"/>
              <w:right w:w="108" w:type="dxa"/>
            </w:tcMar>
          </w:tcPr>
          <w:p>
            <w:pPr>
              <w:spacing w:line="240" w:lineRule="auto" w:after="0" w:before="0"/>
              <w:jc w:val="center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4"/>
              </w:rPr>
              <w:t>先关闭当前上层</w:t>
            </w:r>
          </w:p>
        </w:tc>
        <w:tc>
          <w:tcPr>
            <w:tcW w:type="dxa" w:w="5669"/>
            <w:vAlign w:val="center"/>
            <w:shd w:fill="FFFFFF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20" w:type="dxa"/>
              <w:left w:w="108" w:type="dxa"/>
              <w:bottom w:w="20" w:type="dxa"/>
              <w:right w:w="108" w:type="dxa"/>
            </w:tcMar>
          </w:tcPr>
          <w:p>
            <w:pPr>
              <w:spacing w:line="240" w:lineRule="auto" w:after="0" w:before="0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4"/>
              </w:rPr>
              <w:t>快捷键只交</w:t>
            </w:r>
            <w:r>
              <w:rPr>
                <w:rFonts w:ascii="微软雅黑" w:hAnsi="微软雅黑" w:eastAsia="微软雅黑" w:cs="微软雅黑"/>
                <w:b/>
                <w:color w:val="FF0000"/>
                <w:sz w:val="24"/>
              </w:rPr>
              <w:t>最上层</w:t>
            </w:r>
            <w:r>
              <w:rPr>
                <w:rFonts w:ascii="微软雅黑" w:hAnsi="微软雅黑" w:eastAsia="微软雅黑" w:cs="微软雅黑"/>
                <w:b w:val="0"/>
                <w:color w:val="000000"/>
                <w:sz w:val="24"/>
              </w:rPr>
              <w:t>处理，不能穿透打开手册</w:t>
            </w:r>
          </w:p>
        </w:tc>
      </w:tr>
    </w:tbl>
    <w:p>
      <w:pPr>
        <w:spacing w:after="0"/>
      </w:pPr>
    </w:p>
    <w:p>
      <w:pPr>
        <w:keepNext/>
        <w:spacing w:before="80" w:after="0"/>
        <w:jc w:val="center"/>
      </w:pPr>
      <w:r>
        <w:drawing>
          <wp:inline xmlns:a="http://schemas.openxmlformats.org/drawingml/2006/main" xmlns:pic="http://schemas.openxmlformats.org/drawingml/2006/picture">
            <wp:extent cx="6120000" cy="1417263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R09_disabled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141726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keepLines/>
        <w:spacing w:before="40" w:after="120"/>
        <w:jc w:val="center"/>
      </w:pPr>
      <w:r>
        <w:rPr>
          <w:rFonts w:ascii="微软雅黑" w:hAnsi="微软雅黑" w:eastAsia="微软雅黑" w:cs="微软雅黑"/>
          <w:b w:val="0"/>
          <w:color w:val="606060"/>
          <w:sz w:val="18"/>
        </w:rPr>
        <w:t xml:space="preserve">图 2  </w:t>
      </w:r>
      <w:r>
        <w:rPr>
          <w:rFonts w:ascii="微软雅黑" w:hAnsi="微软雅黑" w:eastAsia="微软雅黑" w:cs="微软雅黑"/>
          <w:b w:val="0"/>
          <w:color w:val="000000"/>
          <w:sz w:val="18"/>
        </w:rPr>
        <w:t>提交期间的</w:t>
      </w:r>
      <w:r>
        <w:rPr>
          <w:rFonts w:ascii="微软雅黑" w:hAnsi="微软雅黑" w:eastAsia="微软雅黑" w:cs="微软雅黑"/>
          <w:b/>
          <w:color w:val="FF0000"/>
          <w:sz w:val="18"/>
        </w:rPr>
        <w:t>禁用</w:t>
      </w:r>
      <w:r>
        <w:rPr>
          <w:rFonts w:ascii="微软雅黑" w:hAnsi="微软雅黑" w:eastAsia="微软雅黑" w:cs="微软雅黑"/>
          <w:b w:val="0"/>
          <w:color w:val="000000"/>
          <w:sz w:val="18"/>
        </w:rPr>
        <w:t>入口（局部）</w:t>
      </w:r>
    </w:p>
    <w:p>
      <w:pPr>
        <w:keepNext/>
        <w:keepLines/>
        <w:spacing w:line="300" w:lineRule="auto" w:after="40"/>
        <w:jc w:val="left"/>
      </w:pPr>
      <w:r>
        <w:rPr>
          <w:rFonts w:ascii="微软雅黑" w:hAnsi="微软雅黑" w:eastAsia="微软雅黑" w:cs="微软雅黑"/>
          <w:b w:val="0"/>
          <w:color w:val="000000"/>
          <w:sz w:val="22"/>
        </w:rPr>
        <w:t>1：双槽正在提交时，右下手册与对白记录入口均置灰并</w:t>
      </w:r>
      <w:r>
        <w:rPr>
          <w:rFonts w:ascii="微软雅黑" w:hAnsi="微软雅黑" w:eastAsia="微软雅黑" w:cs="微软雅黑"/>
          <w:b/>
          <w:color w:val="FF0000"/>
          <w:sz w:val="22"/>
        </w:rPr>
        <w:t>禁用</w:t>
      </w:r>
      <w:r>
        <w:rPr>
          <w:rFonts w:ascii="微软雅黑" w:hAnsi="微软雅黑" w:eastAsia="微软雅黑" w:cs="微软雅黑"/>
          <w:b w:val="0"/>
          <w:color w:val="000000"/>
          <w:sz w:val="22"/>
        </w:rPr>
        <w:t>；I与点击均不打开新界面。</w:t>
      </w:r>
    </w:p>
    <w:p>
      <w:pPr>
        <w:keepNext/>
        <w:keepLines/>
        <w:spacing w:line="300" w:lineRule="auto" w:after="40"/>
        <w:jc w:val="left"/>
      </w:pPr>
      <w:r>
        <w:rPr>
          <w:rFonts w:ascii="微软雅黑" w:hAnsi="微软雅黑" w:eastAsia="微软雅黑" w:cs="微软雅黑"/>
          <w:b w:val="0"/>
          <w:color w:val="000000"/>
          <w:sz w:val="22"/>
        </w:rPr>
        <w:t>2：</w:t>
      </w:r>
      <w:r>
        <w:rPr>
          <w:rFonts w:ascii="微软雅黑" w:hAnsi="微软雅黑" w:eastAsia="微软雅黑" w:cs="微软雅黑"/>
          <w:b/>
          <w:color w:val="FF0000"/>
          <w:sz w:val="22"/>
        </w:rPr>
        <w:t>禁用</w:t>
      </w:r>
      <w:r>
        <w:rPr>
          <w:rFonts w:ascii="微软雅黑" w:hAnsi="微软雅黑" w:eastAsia="微软雅黑" w:cs="微软雅黑"/>
          <w:b w:val="0"/>
          <w:color w:val="000000"/>
          <w:sz w:val="22"/>
        </w:rPr>
        <w:t>反馈只说明正在出示。完成原流程后由原入口可用状态决定是否恢复；本册不另造确认弹窗。</w:t>
      </w:r>
    </w:p>
    <w:p>
      <w:pPr>
        <w:keepNext w:val="0"/>
        <w:keepLines/>
        <w:spacing w:line="300" w:lineRule="auto" w:after="40"/>
        <w:jc w:val="left"/>
      </w:pPr>
      <w:r>
        <w:rPr>
          <w:rFonts w:ascii="微软雅黑" w:hAnsi="微软雅黑" w:eastAsia="微软雅黑" w:cs="微软雅黑"/>
          <w:b w:val="0"/>
          <w:color w:val="000000"/>
          <w:sz w:val="22"/>
        </w:rPr>
        <w:t>3：局部重点为正在出示提示与</w:t>
      </w:r>
      <w:r>
        <w:rPr>
          <w:rFonts w:ascii="微软雅黑" w:hAnsi="微软雅黑" w:eastAsia="微软雅黑" w:cs="微软雅黑"/>
          <w:b/>
          <w:color w:val="FF0000"/>
          <w:sz w:val="22"/>
        </w:rPr>
        <w:t>禁用</w:t>
      </w:r>
      <w:r>
        <w:rPr>
          <w:rFonts w:ascii="微软雅黑" w:hAnsi="微软雅黑" w:eastAsia="微软雅黑" w:cs="微软雅黑"/>
          <w:b w:val="0"/>
          <w:color w:val="000000"/>
          <w:sz w:val="22"/>
        </w:rPr>
        <w:t>入口，交互锁仅来自原提交流程。</w:t>
      </w:r>
    </w:p>
    <w:p>
      <w:pPr>
        <w:keepLines/>
        <w:spacing w:after="20" w:line="300" w:lineRule="auto"/>
        <w:ind w:firstLine="420"/>
        <w:jc w:val="both"/>
      </w:pPr>
      <w:r>
        <w:rPr>
          <w:rFonts w:ascii="微软雅黑" w:hAnsi="微软雅黑" w:eastAsia="微软雅黑" w:cs="微软雅黑"/>
          <w:b w:val="0"/>
          <w:color w:val="000000"/>
          <w:sz w:val="24"/>
        </w:rPr>
        <w:t>手册打开时收起目标浮窗，当前工具独占点击、滚轮和页内按键。鼠标不穿透到后方入口、人物或物件。在同一允许操作的父状态内，M、L、J按初始化案的统一范围切换地图、对白记录或目标回顾：先保留本工具浏览位置，再替换工具层。关闭任一工具均回同一父状态，恢复原场景、会话、选材草稿、焦点及此前目标展开状态；目标原已收起时保持收起。</w:t>
      </w:r>
    </w:p>
    <w:p>
      <w:pPr>
        <w:keepLines/>
        <w:spacing w:after="20" w:line="300" w:lineRule="auto"/>
        <w:ind w:firstLine="420"/>
        <w:jc w:val="both"/>
      </w:pPr>
      <w:r>
        <w:rPr>
          <w:rFonts w:ascii="微软雅黑" w:hAnsi="微软雅黑" w:eastAsia="微软雅黑" w:cs="微软雅黑"/>
          <w:b/>
          <w:color w:val="000000"/>
          <w:sz w:val="24"/>
          <w:highlight w:val="yellow"/>
        </w:rPr>
        <w:t>【手册】 【对白记录】</w:t>
      </w:r>
      <w:r>
        <w:rPr>
          <w:rFonts w:ascii="微软雅黑" w:hAnsi="微软雅黑" w:eastAsia="微软雅黑" w:cs="微软雅黑"/>
          <w:b w:val="0"/>
          <w:color w:val="000000"/>
          <w:sz w:val="24"/>
        </w:rPr>
        <w:t>是有效区右下的两个独立小入口，默认各170×</w:t>
      </w:r>
      <w:r>
        <w:rPr>
          <w:rFonts w:ascii="微软雅黑" w:hAnsi="微软雅黑" w:eastAsia="微软雅黑" w:cs="微软雅黑"/>
          <w:b/>
          <w:color w:val="FF0000"/>
          <w:sz w:val="24"/>
        </w:rPr>
        <w:t>48</w:t>
      </w:r>
      <w:r>
        <w:rPr>
          <w:rFonts w:ascii="微软雅黑" w:hAnsi="微软雅黑" w:eastAsia="微软雅黑" w:cs="微软雅黑"/>
          <w:b w:val="0"/>
          <w:color w:val="000000"/>
          <w:sz w:val="24"/>
        </w:rPr>
        <w:t>、间隔12、右/下</w:t>
      </w:r>
      <w:r>
        <w:rPr>
          <w:rFonts w:ascii="微软雅黑" w:hAnsi="微软雅黑" w:eastAsia="微软雅黑" w:cs="微软雅黑"/>
          <w:b/>
          <w:color w:val="FF0000"/>
          <w:sz w:val="24"/>
        </w:rPr>
        <w:t>32逻辑像素</w:t>
      </w:r>
      <w:r>
        <w:rPr>
          <w:rFonts w:ascii="微软雅黑" w:hAnsi="微软雅黑" w:eastAsia="微软雅黑" w:cs="微软雅黑"/>
          <w:b w:val="0"/>
          <w:color w:val="000000"/>
          <w:sz w:val="24"/>
        </w:rPr>
        <w:t>安全距，由初始化HUD唯一配置。框内显示</w:t>
      </w:r>
      <w:r>
        <w:rPr>
          <w:rFonts w:ascii="微软雅黑" w:hAnsi="微软雅黑" w:eastAsia="微软雅黑" w:cs="微软雅黑"/>
          <w:b/>
          <w:color w:val="FF0000"/>
          <w:sz w:val="24"/>
        </w:rPr>
        <w:t>24像素</w:t>
      </w:r>
      <w:r>
        <w:rPr>
          <w:rFonts w:ascii="微软雅黑" w:hAnsi="微软雅黑" w:eastAsia="微软雅黑" w:cs="微软雅黑"/>
          <w:b w:val="0"/>
          <w:color w:val="000000"/>
          <w:sz w:val="24"/>
        </w:rPr>
        <w:t>图标、</w:t>
      </w:r>
      <w:r>
        <w:rPr>
          <w:rFonts w:ascii="微软雅黑" w:hAnsi="微软雅黑" w:eastAsia="微软雅黑" w:cs="微软雅黑"/>
          <w:b/>
          <w:color w:val="FF0000"/>
          <w:sz w:val="24"/>
        </w:rPr>
        <w:t>10像素</w:t>
      </w:r>
      <w:r>
        <w:rPr>
          <w:rFonts w:ascii="微软雅黑" w:hAnsi="微软雅黑" w:eastAsia="微软雅黑" w:cs="微软雅黑"/>
          <w:b w:val="0"/>
          <w:color w:val="000000"/>
          <w:sz w:val="24"/>
        </w:rPr>
        <w:t>间隔和24号完整标签；I/L保留在操作帮助与按钮提示中，框内不画键字。左上只留地点等场景信息；物件直接点查、人物点交谈，门口点击只给观察反馈。场景跨地点可打开地图选点后点击</w:t>
      </w:r>
      <w:r>
        <w:rPr>
          <w:rFonts w:ascii="微软雅黑" w:hAnsi="微软雅黑" w:eastAsia="微软雅黑" w:cs="微软雅黑"/>
          <w:b/>
          <w:color w:val="000000"/>
          <w:sz w:val="24"/>
          <w:highlight w:val="yellow"/>
        </w:rPr>
        <w:t>【前往】</w:t>
      </w:r>
      <w:r>
        <w:rPr>
          <w:rFonts w:ascii="微软雅黑" w:hAnsi="微软雅黑" w:eastAsia="微软雅黑" w:cs="微软雅黑"/>
          <w:b w:val="0"/>
          <w:color w:val="000000"/>
          <w:sz w:val="24"/>
        </w:rPr>
        <w:t>，其他明确导航UI按所属案执行，不常驻功能汇总栏。对白播放控制放阅读带辅助区，与这两个入口分开。</w:t>
      </w:r>
    </w:p>
    <w:p>
      <w:pPr>
        <w:pStyle w:val="9"/>
        <w:keepNext/>
      </w:pPr>
      <w:bookmarkStart w:id="3" w:name="heading_3"/>
      <w:r>
        <w:rPr>
          <w:rFonts w:ascii="微软雅黑" w:hAnsi="微软雅黑" w:eastAsia="微软雅黑" w:cs="微软雅黑"/>
          <w:b/>
          <w:color w:val="000000"/>
          <w:sz w:val="28"/>
        </w:rPr>
        <w:t>2. 证物与人物浏览</w:t>
      </w:r>
      <w:bookmarkEnd w:id="3"/>
    </w:p>
    <w:p>
      <w:pPr>
        <w:pStyle w:val="10"/>
        <w:keepNext/>
      </w:pPr>
      <w:bookmarkStart w:id="4" w:name="heading_4"/>
      <w:r>
        <w:rPr>
          <w:rFonts w:ascii="微软雅黑" w:hAnsi="微软雅黑" w:eastAsia="微软雅黑" w:cs="微软雅黑"/>
          <w:b/>
          <w:color w:val="000000"/>
          <w:sz w:val="24"/>
        </w:rPr>
        <w:t>2.1 证物页与选中内容</w:t>
      </w:r>
      <w:bookmarkEnd w:id="4"/>
    </w:p>
    <w:p>
      <w:pPr>
        <w:keepNext/>
        <w:spacing w:before="80" w:after="0"/>
        <w:jc w:val="center"/>
      </w:pPr>
      <w:r>
        <w:drawing>
          <wp:inline xmlns:a="http://schemas.openxmlformats.org/drawingml/2006/main" xmlns:pic="http://schemas.openxmlformats.org/drawingml/2006/picture">
            <wp:extent cx="6120000" cy="34425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R02_evidenc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3442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keepLines/>
        <w:spacing w:before="40" w:after="120"/>
        <w:jc w:val="center"/>
      </w:pPr>
      <w:r>
        <w:rPr>
          <w:rFonts w:ascii="微软雅黑" w:hAnsi="微软雅黑" w:eastAsia="微软雅黑" w:cs="微软雅黑"/>
          <w:b w:val="0"/>
          <w:color w:val="606060"/>
          <w:sz w:val="18"/>
        </w:rPr>
        <w:t xml:space="preserve">图 3  </w:t>
      </w:r>
      <w:r>
        <w:rPr>
          <w:rFonts w:ascii="微软雅黑" w:hAnsi="微软雅黑" w:eastAsia="微软雅黑" w:cs="微软雅黑"/>
          <w:b w:val="0"/>
          <w:color w:val="000000"/>
          <w:sz w:val="18"/>
        </w:rPr>
        <w:t>证物主界面，选中即更新上方内容</w:t>
      </w:r>
    </w:p>
    <w:p>
      <w:pPr>
        <w:keepNext/>
        <w:keepLines/>
        <w:spacing w:line="300" w:lineRule="auto" w:after="40"/>
        <w:jc w:val="left"/>
      </w:pPr>
      <w:r>
        <w:rPr>
          <w:rFonts w:ascii="微软雅黑" w:hAnsi="微软雅黑" w:eastAsia="微软雅黑" w:cs="微软雅黑"/>
          <w:b w:val="0"/>
          <w:color w:val="000000"/>
          <w:sz w:val="22"/>
        </w:rPr>
        <w:t>1：分页测试：持有E01—E12首版，共12件；此集合不作为剧情发卡条件。</w:t>
      </w:r>
    </w:p>
    <w:p>
      <w:pPr>
        <w:keepNext/>
        <w:keepLines/>
        <w:spacing w:line="300" w:lineRule="auto" w:after="40"/>
        <w:jc w:val="left"/>
      </w:pPr>
      <w:r>
        <w:rPr>
          <w:rFonts w:ascii="微软雅黑" w:hAnsi="微软雅黑" w:eastAsia="微软雅黑" w:cs="微软雅黑"/>
          <w:b w:val="0"/>
          <w:color w:val="000000"/>
          <w:sz w:val="22"/>
        </w:rPr>
        <w:t>2：上方为大图、名称与简述；选中即更新。名称</w:t>
      </w:r>
      <w:r>
        <w:rPr>
          <w:rFonts w:ascii="微软雅黑" w:hAnsi="微软雅黑" w:eastAsia="微软雅黑" w:cs="微软雅黑"/>
          <w:b/>
          <w:color w:val="FF0000"/>
          <w:sz w:val="22"/>
        </w:rPr>
        <w:t>36像素</w:t>
      </w:r>
      <w:r>
        <w:rPr>
          <w:rFonts w:ascii="微软雅黑" w:hAnsi="微软雅黑" w:eastAsia="微软雅黑" w:cs="微软雅黑"/>
          <w:b w:val="0"/>
          <w:color w:val="000000"/>
          <w:sz w:val="22"/>
        </w:rPr>
        <w:t>最多</w:t>
      </w:r>
      <w:r>
        <w:rPr>
          <w:rFonts w:ascii="微软雅黑" w:hAnsi="微软雅黑" w:eastAsia="微软雅黑" w:cs="微软雅黑"/>
          <w:b/>
          <w:color w:val="FF0000"/>
          <w:sz w:val="22"/>
        </w:rPr>
        <w:t>2行</w:t>
      </w:r>
      <w:r>
        <w:rPr>
          <w:rFonts w:ascii="微软雅黑" w:hAnsi="微软雅黑" w:eastAsia="微软雅黑" w:cs="微软雅黑"/>
          <w:b w:val="0"/>
          <w:color w:val="000000"/>
          <w:sz w:val="22"/>
        </w:rPr>
        <w:t>，简述</w:t>
      </w:r>
      <w:r>
        <w:rPr>
          <w:rFonts w:ascii="微软雅黑" w:hAnsi="微软雅黑" w:eastAsia="微软雅黑" w:cs="微软雅黑"/>
          <w:b/>
          <w:color w:val="FF0000"/>
          <w:sz w:val="22"/>
        </w:rPr>
        <w:t>28像素</w:t>
      </w:r>
      <w:r>
        <w:rPr>
          <w:rFonts w:ascii="微软雅黑" w:hAnsi="微软雅黑" w:eastAsia="微软雅黑" w:cs="微软雅黑"/>
          <w:b w:val="0"/>
          <w:color w:val="000000"/>
          <w:sz w:val="22"/>
        </w:rPr>
        <w:t>最多</w:t>
      </w:r>
      <w:r>
        <w:rPr>
          <w:rFonts w:ascii="微软雅黑" w:hAnsi="微软雅黑" w:eastAsia="微软雅黑" w:cs="微软雅黑"/>
          <w:b/>
          <w:color w:val="FF0000"/>
          <w:sz w:val="22"/>
        </w:rPr>
        <w:t>4行</w:t>
      </w:r>
      <w:r>
        <w:rPr>
          <w:rFonts w:ascii="微软雅黑" w:hAnsi="微软雅黑" w:eastAsia="微软雅黑" w:cs="微软雅黑"/>
          <w:b w:val="0"/>
          <w:color w:val="000000"/>
          <w:sz w:val="22"/>
        </w:rPr>
        <w:t>，超出区内滚动。</w:t>
      </w:r>
    </w:p>
    <w:p>
      <w:pPr>
        <w:keepNext/>
        <w:keepLines/>
        <w:spacing w:line="300" w:lineRule="auto" w:after="40"/>
        <w:jc w:val="left"/>
      </w:pPr>
      <w:r>
        <w:rPr>
          <w:rFonts w:ascii="微软雅黑" w:hAnsi="微软雅黑" w:eastAsia="微软雅黑" w:cs="微软雅黑"/>
          <w:b w:val="0"/>
          <w:color w:val="000000"/>
          <w:sz w:val="22"/>
        </w:rPr>
        <w:t>3：</w:t>
      </w:r>
      <w:r>
        <w:rPr>
          <w:rFonts w:ascii="微软雅黑" w:hAnsi="微软雅黑" w:eastAsia="微软雅黑" w:cs="微软雅黑"/>
          <w:b/>
          <w:color w:val="000000"/>
          <w:sz w:val="22"/>
          <w:highlight w:val="yellow"/>
        </w:rPr>
        <w:t>【证物】 【人物】</w:t>
      </w:r>
      <w:r>
        <w:rPr>
          <w:rFonts w:ascii="微软雅黑" w:hAnsi="微软雅黑" w:eastAsia="微软雅黑" w:cs="微软雅黑"/>
          <w:b w:val="0"/>
          <w:color w:val="000000"/>
          <w:sz w:val="22"/>
        </w:rPr>
        <w:t>切换同一查阅框；人物只查阅，不进入材料槽。</w:t>
      </w:r>
    </w:p>
    <w:p>
      <w:pPr>
        <w:keepNext/>
        <w:keepLines/>
        <w:spacing w:line="300" w:lineRule="auto" w:after="40"/>
        <w:jc w:val="left"/>
      </w:pPr>
      <w:r>
        <w:rPr>
          <w:rFonts w:ascii="微软雅黑" w:hAnsi="微软雅黑" w:eastAsia="微软雅黑" w:cs="微软雅黑"/>
          <w:b w:val="0"/>
          <w:color w:val="000000"/>
          <w:sz w:val="22"/>
        </w:rPr>
        <w:t>4：默认下方</w:t>
      </w:r>
      <w:r>
        <w:rPr>
          <w:rFonts w:ascii="微软雅黑" w:hAnsi="微软雅黑" w:eastAsia="微软雅黑" w:cs="微软雅黑"/>
          <w:b/>
          <w:color w:val="FF0000"/>
          <w:sz w:val="22"/>
        </w:rPr>
        <w:t>10格</w:t>
      </w:r>
      <w:r>
        <w:rPr>
          <w:rFonts w:ascii="微软雅黑" w:hAnsi="微软雅黑" w:eastAsia="微软雅黑" w:cs="微软雅黑"/>
          <w:b w:val="0"/>
          <w:color w:val="000000"/>
          <w:sz w:val="22"/>
        </w:rPr>
        <w:t>，每格</w:t>
      </w:r>
      <w:r>
        <w:rPr>
          <w:rFonts w:ascii="微软雅黑" w:hAnsi="微软雅黑" w:eastAsia="微软雅黑" w:cs="微软雅黑"/>
          <w:b/>
          <w:color w:val="FF0000"/>
          <w:sz w:val="22"/>
        </w:rPr>
        <w:t>114×114</w:t>
      </w:r>
      <w:r>
        <w:rPr>
          <w:rFonts w:ascii="微软雅黑" w:hAnsi="微软雅黑" w:eastAsia="微软雅黑" w:cs="微软雅黑"/>
          <w:b w:val="0"/>
          <w:color w:val="000000"/>
          <w:sz w:val="22"/>
        </w:rPr>
        <w:t>、间距10；实心条目可选，空槽无点击和焦点。</w:t>
      </w:r>
    </w:p>
    <w:p>
      <w:pPr>
        <w:keepNext/>
        <w:keepLines/>
        <w:spacing w:line="300" w:lineRule="auto" w:after="40"/>
        <w:jc w:val="left"/>
      </w:pPr>
      <w:r>
        <w:rPr>
          <w:rFonts w:ascii="微软雅黑" w:hAnsi="微软雅黑" w:eastAsia="微软雅黑" w:cs="微软雅黑"/>
          <w:b w:val="0"/>
          <w:color w:val="000000"/>
          <w:sz w:val="22"/>
        </w:rPr>
        <w:t>5：返回与关闭同效；前后页、页码、详察各有独立热区。首页</w:t>
      </w:r>
      <w:r>
        <w:rPr>
          <w:rFonts w:ascii="微软雅黑" w:hAnsi="微软雅黑" w:eastAsia="微软雅黑" w:cs="微软雅黑"/>
          <w:b/>
          <w:color w:val="FF0000"/>
          <w:sz w:val="22"/>
        </w:rPr>
        <w:t>禁用</w:t>
      </w:r>
      <w:r>
        <w:rPr>
          <w:rFonts w:ascii="微软雅黑" w:hAnsi="微软雅黑" w:eastAsia="微软雅黑" w:cs="微软雅黑"/>
          <w:b w:val="0"/>
          <w:color w:val="000000"/>
          <w:sz w:val="22"/>
        </w:rPr>
        <w:t>前页，末页禁用后页。</w:t>
      </w:r>
    </w:p>
    <w:p>
      <w:pPr>
        <w:keepNext/>
        <w:keepLines/>
        <w:spacing w:line="300" w:lineRule="auto" w:after="40"/>
        <w:jc w:val="left"/>
      </w:pPr>
      <w:r>
        <w:rPr>
          <w:rFonts w:ascii="微软雅黑" w:hAnsi="微软雅黑" w:eastAsia="微软雅黑" w:cs="微软雅黑"/>
          <w:b w:val="0"/>
          <w:color w:val="000000"/>
          <w:sz w:val="22"/>
        </w:rPr>
        <w:t>6：当前采用共用PAPER_V2纸面、B状态及正式图像，构图可独立替换，文字为独立层。</w:t>
      </w:r>
    </w:p>
    <w:p>
      <w:pPr>
        <w:keepNext/>
        <w:keepLines/>
        <w:spacing w:line="300" w:lineRule="auto" w:after="40"/>
        <w:jc w:val="left"/>
      </w:pPr>
      <w:r>
        <w:rPr>
          <w:rFonts w:ascii="微软雅黑" w:hAnsi="微软雅黑" w:eastAsia="微软雅黑" w:cs="微软雅黑"/>
          <w:b w:val="0"/>
          <w:color w:val="000000"/>
          <w:sz w:val="22"/>
        </w:rPr>
        <w:t>7：选中第</w:t>
      </w:r>
      <w:r>
        <w:rPr>
          <w:rFonts w:ascii="微软雅黑" w:hAnsi="微软雅黑" w:eastAsia="微软雅黑" w:cs="微软雅黑"/>
          <w:b/>
          <w:color w:val="FF0000"/>
          <w:sz w:val="22"/>
        </w:rPr>
        <w:t>3格</w:t>
      </w:r>
      <w:r>
        <w:rPr>
          <w:rFonts w:ascii="微软雅黑" w:hAnsi="微软雅黑" w:eastAsia="微软雅黑" w:cs="微软雅黑"/>
          <w:b w:val="0"/>
          <w:color w:val="000000"/>
          <w:sz w:val="22"/>
        </w:rPr>
        <w:t>E03金属扁酒壶。普通检视不显示选入或出示，不要求确认已读。</w:t>
      </w:r>
    </w:p>
    <w:p>
      <w:pPr>
        <w:keepNext w:val="0"/>
        <w:keepLines/>
        <w:spacing w:line="300" w:lineRule="auto" w:after="40"/>
        <w:jc w:val="left"/>
      </w:pPr>
      <w:r>
        <w:rPr>
          <w:rFonts w:ascii="微软雅黑" w:hAnsi="微软雅黑" w:eastAsia="微软雅黑" w:cs="微软雅黑"/>
          <w:b w:val="0"/>
          <w:color w:val="000000"/>
          <w:sz w:val="22"/>
        </w:rPr>
        <w:t>8：I开关，R切页签，左右选本页条目，上下翻页；Tab移焦点。完整输入见4.1。</w:t>
      </w:r>
    </w:p>
    <w:p>
      <w:pPr>
        <w:keepLines/>
        <w:spacing w:after="20" w:line="300" w:lineRule="auto"/>
        <w:ind w:firstLine="420"/>
        <w:jc w:val="both"/>
      </w:pPr>
      <w:r>
        <w:rPr>
          <w:rFonts w:ascii="微软雅黑" w:hAnsi="微软雅黑" w:eastAsia="微软雅黑" w:cs="微软雅黑"/>
          <w:b w:val="0"/>
          <w:color w:val="000000"/>
          <w:sz w:val="24"/>
        </w:rPr>
        <w:t>上方显示当前条目的图片、名称和简述，下方默认单排</w:t>
      </w:r>
      <w:r>
        <w:rPr>
          <w:rFonts w:ascii="微软雅黑" w:hAnsi="微软雅黑" w:eastAsia="微软雅黑" w:cs="微软雅黑"/>
          <w:b/>
          <w:color w:val="FF0000"/>
          <w:sz w:val="24"/>
        </w:rPr>
        <w:t>10个</w:t>
      </w:r>
      <w:r>
        <w:rPr>
          <w:rFonts w:ascii="微软雅黑" w:hAnsi="微软雅黑" w:eastAsia="微软雅黑" w:cs="微软雅黑"/>
          <w:b w:val="0"/>
          <w:color w:val="000000"/>
          <w:sz w:val="24"/>
        </w:rPr>
        <w:t>图标槽；16:10重排为</w:t>
      </w:r>
      <w:r>
        <w:rPr>
          <w:rFonts w:ascii="微软雅黑" w:hAnsi="微软雅黑" w:eastAsia="微软雅黑" w:cs="微软雅黑"/>
          <w:b/>
          <w:color w:val="FF0000"/>
          <w:sz w:val="24"/>
        </w:rPr>
        <w:t>9格</w:t>
      </w:r>
      <w:r>
        <w:rPr>
          <w:rFonts w:ascii="微软雅黑" w:hAnsi="微软雅黑" w:eastAsia="微软雅黑" w:cs="微软雅黑"/>
          <w:b w:val="0"/>
          <w:color w:val="000000"/>
          <w:sz w:val="24"/>
        </w:rPr>
        <w:t>，</w:t>
      </w:r>
      <w:r>
        <w:rPr>
          <w:rFonts w:ascii="微软雅黑" w:hAnsi="微软雅黑" w:eastAsia="微软雅黑" w:cs="微软雅黑"/>
          <w:b/>
          <w:color w:val="FF0000"/>
          <w:sz w:val="24"/>
        </w:rPr>
        <w:t>4:3</w:t>
      </w:r>
      <w:r>
        <w:rPr>
          <w:rFonts w:ascii="微软雅黑" w:hAnsi="微软雅黑" w:eastAsia="微软雅黑" w:cs="微软雅黑"/>
          <w:b w:val="0"/>
          <w:color w:val="000000"/>
          <w:sz w:val="24"/>
        </w:rPr>
        <w:t>为</w:t>
      </w:r>
      <w:r>
        <w:rPr>
          <w:rFonts w:ascii="微软雅黑" w:hAnsi="微软雅黑" w:eastAsia="微软雅黑" w:cs="微软雅黑"/>
          <w:b/>
          <w:color w:val="FF0000"/>
          <w:sz w:val="24"/>
        </w:rPr>
        <w:t>8格</w:t>
      </w:r>
      <w:r>
        <w:rPr>
          <w:rFonts w:ascii="微软雅黑" w:hAnsi="微软雅黑" w:eastAsia="微软雅黑" w:cs="微软雅黑"/>
          <w:b w:val="0"/>
          <w:color w:val="000000"/>
          <w:sz w:val="24"/>
        </w:rPr>
        <w:t>，21:9最多</w:t>
      </w:r>
      <w:r>
        <w:rPr>
          <w:rFonts w:ascii="微软雅黑" w:hAnsi="微软雅黑" w:eastAsia="微软雅黑" w:cs="微软雅黑"/>
          <w:b/>
          <w:color w:val="FF0000"/>
          <w:sz w:val="24"/>
        </w:rPr>
        <w:t>10格</w:t>
      </w:r>
      <w:r>
        <w:rPr>
          <w:rFonts w:ascii="微软雅黑" w:hAnsi="微软雅黑" w:eastAsia="微软雅黑" w:cs="微软雅黑"/>
          <w:b w:val="0"/>
          <w:color w:val="000000"/>
          <w:sz w:val="24"/>
        </w:rPr>
        <w:t>。首次打开选择证物页首项，按首次取得顺序排列；同一身份取得新版时在原位置更新。未取得条目不留问号或剪影，末页不足当前格数时显示空槽。空槽没有焦点、点击或提示。</w:t>
      </w:r>
    </w:p>
    <w:p>
      <w:pPr>
        <w:keepLines/>
        <w:spacing w:after="20" w:line="300" w:lineRule="auto"/>
        <w:ind w:firstLine="420"/>
        <w:jc w:val="both"/>
      </w:pPr>
      <w:r>
        <w:rPr>
          <w:rFonts w:ascii="微软雅黑" w:hAnsi="微软雅黑" w:eastAsia="微软雅黑" w:cs="微软雅黑"/>
          <w:b w:val="0"/>
          <w:color w:val="000000"/>
          <w:sz w:val="24"/>
        </w:rPr>
        <w:t>点击图标只改变选中项，上方内容随即更新。预览不取得材料，不执行剧情结果，不把材料放入出示槽。名称、简述及图片读取同一content_id；材料并行知识由案件结果授予正确内容版，手册只显示</w:t>
      </w:r>
      <w:r>
        <w:rPr>
          <w:rFonts w:ascii="微软雅黑" w:hAnsi="微软雅黑" w:eastAsia="微软雅黑" w:cs="微软雅黑"/>
          <w:b/>
          <w:color w:val="FF0000"/>
          <w:sz w:val="24"/>
        </w:rPr>
        <w:t>当前档</w:t>
      </w:r>
      <w:r>
        <w:rPr>
          <w:rFonts w:ascii="微软雅黑" w:hAnsi="微软雅黑" w:eastAsia="微软雅黑" w:cs="微软雅黑"/>
          <w:b w:val="0"/>
          <w:color w:val="000000"/>
          <w:sz w:val="24"/>
        </w:rPr>
        <w:t>实际持有的版本。</w:t>
      </w:r>
    </w:p>
    <w:p>
      <w:pPr>
        <w:keepNext/>
        <w:spacing w:before="80" w:after="0"/>
        <w:jc w:val="center"/>
      </w:pPr>
      <w:r>
        <w:drawing>
          <wp:inline xmlns:a="http://schemas.openxmlformats.org/drawingml/2006/main" xmlns:pic="http://schemas.openxmlformats.org/drawingml/2006/picture">
            <wp:extent cx="6120000" cy="565381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R14_hover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56538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keepLines/>
        <w:spacing w:before="40" w:after="120"/>
        <w:jc w:val="center"/>
      </w:pPr>
      <w:r>
        <w:rPr>
          <w:rFonts w:ascii="微软雅黑" w:hAnsi="微软雅黑" w:eastAsia="微软雅黑" w:cs="微软雅黑"/>
          <w:b w:val="0"/>
          <w:color w:val="606060"/>
          <w:sz w:val="18"/>
        </w:rPr>
        <w:t xml:space="preserve">图 4  </w:t>
      </w:r>
      <w:r>
        <w:rPr>
          <w:rFonts w:ascii="微软雅黑" w:hAnsi="微软雅黑" w:eastAsia="微软雅黑" w:cs="微软雅黑"/>
          <w:b w:val="0"/>
          <w:color w:val="000000"/>
          <w:sz w:val="18"/>
        </w:rPr>
        <w:t>鼠标悬停与选中分别显示（局部）</w:t>
      </w:r>
    </w:p>
    <w:p>
      <w:pPr>
        <w:keepNext/>
        <w:keepLines/>
        <w:spacing w:line="300" w:lineRule="auto" w:after="40"/>
        <w:jc w:val="left"/>
      </w:pPr>
      <w:r>
        <w:rPr>
          <w:rFonts w:ascii="微软雅黑" w:hAnsi="微软雅黑" w:eastAsia="微软雅黑" w:cs="微软雅黑"/>
          <w:b w:val="0"/>
          <w:color w:val="000000"/>
          <w:sz w:val="22"/>
        </w:rPr>
        <w:t>1：E03采用B版选中框，名称与简述仍属于E03；悬停E04显示A版行预亮，未更换选中。</w:t>
      </w:r>
    </w:p>
    <w:p>
      <w:pPr>
        <w:keepNext/>
        <w:keepLines/>
        <w:spacing w:line="300" w:lineRule="auto" w:after="40"/>
        <w:jc w:val="left"/>
      </w:pPr>
      <w:r>
        <w:rPr>
          <w:rFonts w:ascii="微软雅黑" w:hAnsi="微软雅黑" w:eastAsia="微软雅黑" w:cs="微软雅黑"/>
          <w:b w:val="0"/>
          <w:color w:val="000000"/>
          <w:sz w:val="22"/>
        </w:rPr>
        <w:t>2：悬停不改选中、不弹完整正文；点击才更换选中。离开恢复原边框。</w:t>
      </w:r>
    </w:p>
    <w:p>
      <w:pPr>
        <w:keepNext w:val="0"/>
        <w:keepLines/>
        <w:spacing w:line="300" w:lineRule="auto" w:after="40"/>
        <w:jc w:val="left"/>
      </w:pPr>
      <w:r>
        <w:rPr>
          <w:rFonts w:ascii="微软雅黑" w:hAnsi="微软雅黑" w:eastAsia="微软雅黑" w:cs="微软雅黑"/>
          <w:b w:val="0"/>
          <w:color w:val="000000"/>
          <w:sz w:val="22"/>
        </w:rPr>
        <w:t>3：每格完整</w:t>
      </w:r>
      <w:r>
        <w:rPr>
          <w:rFonts w:ascii="微软雅黑" w:hAnsi="微软雅黑" w:eastAsia="微软雅黑" w:cs="微软雅黑"/>
          <w:b/>
          <w:color w:val="FF0000"/>
          <w:sz w:val="22"/>
        </w:rPr>
        <w:t>114×114</w:t>
      </w:r>
      <w:r>
        <w:rPr>
          <w:rFonts w:ascii="微软雅黑" w:hAnsi="微软雅黑" w:eastAsia="微软雅黑" w:cs="微软雅黑"/>
          <w:b w:val="0"/>
          <w:color w:val="000000"/>
          <w:sz w:val="22"/>
        </w:rPr>
        <w:t>均为热区；缩略名最多</w:t>
      </w:r>
      <w:r>
        <w:rPr>
          <w:rFonts w:ascii="微软雅黑" w:hAnsi="微软雅黑" w:eastAsia="微软雅黑" w:cs="微软雅黑"/>
          <w:b/>
          <w:color w:val="FF0000"/>
          <w:sz w:val="22"/>
        </w:rPr>
        <w:t>4字</w:t>
      </w:r>
      <w:r>
        <w:rPr>
          <w:rFonts w:ascii="微软雅黑" w:hAnsi="微软雅黑" w:eastAsia="微软雅黑" w:cs="微软雅黑"/>
          <w:b w:val="0"/>
          <w:color w:val="000000"/>
          <w:sz w:val="22"/>
        </w:rPr>
        <w:t>加省略，完整名称在上方选中内容中显示。</w:t>
      </w:r>
    </w:p>
    <w:p>
      <w:pPr>
        <w:keepNext/>
        <w:spacing w:before="80" w:after="0"/>
        <w:jc w:val="center"/>
      </w:pPr>
      <w:r>
        <w:drawing>
          <wp:inline xmlns:a="http://schemas.openxmlformats.org/drawingml/2006/main" xmlns:pic="http://schemas.openxmlformats.org/drawingml/2006/picture">
            <wp:extent cx="6120000" cy="2735455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R15_focus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273545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keepLines/>
        <w:spacing w:before="40" w:after="120"/>
        <w:jc w:val="center"/>
      </w:pPr>
      <w:r>
        <w:rPr>
          <w:rFonts w:ascii="微软雅黑" w:hAnsi="微软雅黑" w:eastAsia="微软雅黑" w:cs="微软雅黑"/>
          <w:b w:val="0"/>
          <w:color w:val="606060"/>
          <w:sz w:val="18"/>
        </w:rPr>
        <w:t xml:space="preserve">图 5  </w:t>
      </w:r>
      <w:r>
        <w:rPr>
          <w:rFonts w:ascii="微软雅黑" w:hAnsi="微软雅黑" w:eastAsia="微软雅黑" w:cs="微软雅黑"/>
          <w:b w:val="0"/>
          <w:color w:val="000000"/>
          <w:sz w:val="18"/>
        </w:rPr>
        <w:t>键盘焦点与选中分别显示（局部）</w:t>
      </w:r>
    </w:p>
    <w:p>
      <w:pPr>
        <w:keepNext/>
        <w:keepLines/>
        <w:spacing w:line="300" w:lineRule="auto" w:after="40"/>
        <w:jc w:val="left"/>
      </w:pPr>
      <w:r>
        <w:rPr>
          <w:rFonts w:ascii="微软雅黑" w:hAnsi="微软雅黑" w:eastAsia="微软雅黑" w:cs="微软雅黑"/>
          <w:b w:val="0"/>
          <w:color w:val="000000"/>
          <w:sz w:val="22"/>
        </w:rPr>
        <w:t>1：本图焦点位于返回按钮，采用A手绘焦点线；E03材料保留B版选中框，焦点与选中分别表达。</w:t>
      </w:r>
    </w:p>
    <w:p>
      <w:pPr>
        <w:keepNext/>
        <w:keepLines/>
        <w:spacing w:line="300" w:lineRule="auto" w:after="40"/>
        <w:jc w:val="left"/>
      </w:pPr>
      <w:r>
        <w:rPr>
          <w:rFonts w:ascii="微软雅黑" w:hAnsi="微软雅黑" w:eastAsia="微软雅黑" w:cs="微软雅黑"/>
          <w:b w:val="0"/>
          <w:color w:val="000000"/>
          <w:sz w:val="22"/>
        </w:rPr>
        <w:t>2：Tab／Shift+Tab只移焦点；Enter执行当前控件。图标获得键盘焦点时同步选中，上方资料同步变化。</w:t>
      </w:r>
    </w:p>
    <w:p>
      <w:pPr>
        <w:keepNext/>
        <w:keepLines/>
        <w:spacing w:line="300" w:lineRule="auto" w:after="40"/>
        <w:jc w:val="left"/>
      </w:pPr>
      <w:r>
        <w:rPr>
          <w:rFonts w:ascii="微软雅黑" w:hAnsi="微软雅黑" w:eastAsia="微软雅黑" w:cs="微软雅黑"/>
          <w:b w:val="0"/>
          <w:color w:val="000000"/>
          <w:sz w:val="22"/>
        </w:rPr>
        <w:t>3：左右键选择本页相邻有内容格并刷新资料，到边停止；上下键翻前／后页，空槽与</w:t>
      </w:r>
      <w:r>
        <w:rPr>
          <w:rFonts w:ascii="微软雅黑" w:hAnsi="微软雅黑" w:eastAsia="微软雅黑" w:cs="微软雅黑"/>
          <w:b/>
          <w:color w:val="FF0000"/>
          <w:sz w:val="22"/>
        </w:rPr>
        <w:t>禁用</w:t>
      </w:r>
      <w:r>
        <w:rPr>
          <w:rFonts w:ascii="微软雅黑" w:hAnsi="微软雅黑" w:eastAsia="微软雅黑" w:cs="微软雅黑"/>
          <w:b w:val="0"/>
          <w:color w:val="000000"/>
          <w:sz w:val="22"/>
        </w:rPr>
        <w:t>控件跳过。</w:t>
      </w:r>
    </w:p>
    <w:p>
      <w:pPr>
        <w:keepNext w:val="0"/>
        <w:keepLines/>
        <w:spacing w:line="300" w:lineRule="auto" w:after="40"/>
        <w:jc w:val="left"/>
      </w:pPr>
      <w:r>
        <w:rPr>
          <w:rFonts w:ascii="微软雅黑" w:hAnsi="微软雅黑" w:eastAsia="微软雅黑" w:cs="微软雅黑"/>
          <w:b w:val="0"/>
          <w:color w:val="000000"/>
          <w:sz w:val="22"/>
        </w:rPr>
        <w:t>4：滚轮仅作用指向区域：指向图标条翻页，指向详察正文滚动正文。原作这些动态行为未核实，当前采用正文4.1适配。</w:t>
      </w:r>
    </w:p>
    <w:p>
      <w:pPr>
        <w:keepLines/>
        <w:spacing w:after="20" w:line="300" w:lineRule="auto"/>
        <w:ind w:firstLine="420"/>
        <w:jc w:val="both"/>
      </w:pPr>
      <w:r>
        <w:rPr>
          <w:rFonts w:ascii="微软雅黑" w:hAnsi="微软雅黑" w:eastAsia="微软雅黑" w:cs="微软雅黑"/>
          <w:b w:val="0"/>
          <w:color w:val="000000"/>
          <w:sz w:val="24"/>
        </w:rPr>
        <w:t>菜单、页签、返回、关闭、翻页、详察及右下入口使用共用按钮组件，沿水彩笔触保留完整形状、微不规则手绘描边、薄厚边与轻阴影，纸纹和按压感清楚；普通、悬停、按下、</w:t>
      </w:r>
      <w:r>
        <w:rPr>
          <w:rFonts w:ascii="微软雅黑" w:hAnsi="微软雅黑" w:eastAsia="微软雅黑" w:cs="微软雅黑"/>
          <w:b/>
          <w:color w:val="FF0000"/>
          <w:sz w:val="24"/>
        </w:rPr>
        <w:t>禁用</w:t>
      </w:r>
      <w:r>
        <w:rPr>
          <w:rFonts w:ascii="微软雅黑" w:hAnsi="微软雅黑" w:eastAsia="微软雅黑" w:cs="微软雅黑"/>
          <w:b w:val="0"/>
          <w:color w:val="000000"/>
          <w:sz w:val="24"/>
        </w:rPr>
        <w:t>分别读取四态。阅读与提示使用连续整洁的信息纸面，材料卡框继续沿已定类型。UI文字使用梦源黑体，正文深墨、时间地点深绿，颜色读取初始化唯一样式。文字、热区和装饰贴图分开，透明笔触不拦截点击；短标题完整显示，长文限宽并滚动，素材可单独替换。</w:t>
      </w:r>
    </w:p>
    <w:p>
      <w:pPr>
        <w:pStyle w:val="10"/>
        <w:keepNext/>
      </w:pPr>
      <w:bookmarkStart w:id="5" w:name="heading_5"/>
      <w:r>
        <w:rPr>
          <w:rFonts w:ascii="微软雅黑" w:hAnsi="微软雅黑" w:eastAsia="微软雅黑" w:cs="微软雅黑"/>
          <w:b/>
          <w:color w:val="000000"/>
          <w:sz w:val="24"/>
        </w:rPr>
        <w:t>2.2 翻页、切换与空态</w:t>
      </w:r>
      <w:bookmarkEnd w:id="5"/>
    </w:p>
    <w:p>
      <w:pPr>
        <w:keepNext/>
        <w:spacing w:before="80" w:after="0"/>
        <w:jc w:val="center"/>
      </w:pPr>
      <w:r>
        <w:drawing>
          <wp:inline xmlns:a="http://schemas.openxmlformats.org/drawingml/2006/main" xmlns:pic="http://schemas.openxmlformats.org/drawingml/2006/picture">
            <wp:extent cx="6120000" cy="2735455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R04_page2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273545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keepLines/>
        <w:spacing w:before="40" w:after="120"/>
        <w:jc w:val="center"/>
      </w:pPr>
      <w:r>
        <w:rPr>
          <w:rFonts w:ascii="微软雅黑" w:hAnsi="微软雅黑" w:eastAsia="微软雅黑" w:cs="微软雅黑"/>
          <w:b w:val="0"/>
          <w:color w:val="606060"/>
          <w:sz w:val="18"/>
        </w:rPr>
        <w:t xml:space="preserve">图 6  </w:t>
      </w:r>
      <w:r>
        <w:rPr>
          <w:rFonts w:ascii="微软雅黑" w:hAnsi="微软雅黑" w:eastAsia="微软雅黑" w:cs="微软雅黑"/>
          <w:b w:val="0"/>
          <w:color w:val="000000"/>
          <w:sz w:val="18"/>
        </w:rPr>
        <w:t>证物第</w:t>
      </w:r>
      <w:r>
        <w:rPr>
          <w:rFonts w:ascii="微软雅黑" w:hAnsi="微软雅黑" w:eastAsia="微软雅黑" w:cs="微软雅黑"/>
          <w:b/>
          <w:color w:val="FF0000"/>
          <w:sz w:val="18"/>
        </w:rPr>
        <w:t>2页</w:t>
      </w:r>
      <w:r>
        <w:rPr>
          <w:rFonts w:ascii="微软雅黑" w:hAnsi="微软雅黑" w:eastAsia="微软雅黑" w:cs="微软雅黑"/>
          <w:b w:val="0"/>
          <w:color w:val="000000"/>
          <w:sz w:val="18"/>
        </w:rPr>
        <w:t>，保留</w:t>
      </w:r>
      <w:r>
        <w:rPr>
          <w:rFonts w:ascii="微软雅黑" w:hAnsi="微软雅黑" w:eastAsia="微软雅黑" w:cs="微软雅黑"/>
          <w:b/>
          <w:color w:val="FF0000"/>
          <w:sz w:val="18"/>
        </w:rPr>
        <w:t>2项</w:t>
      </w:r>
      <w:r>
        <w:rPr>
          <w:rFonts w:ascii="微软雅黑" w:hAnsi="微软雅黑" w:eastAsia="微软雅黑" w:cs="微软雅黑"/>
          <w:b w:val="0"/>
          <w:color w:val="000000"/>
          <w:sz w:val="18"/>
        </w:rPr>
        <w:t>及</w:t>
      </w:r>
      <w:r>
        <w:rPr>
          <w:rFonts w:ascii="微软雅黑" w:hAnsi="微软雅黑" w:eastAsia="微软雅黑" w:cs="微软雅黑"/>
          <w:b/>
          <w:color w:val="FF0000"/>
          <w:sz w:val="18"/>
        </w:rPr>
        <w:t>8个</w:t>
      </w:r>
      <w:r>
        <w:rPr>
          <w:rFonts w:ascii="微软雅黑" w:hAnsi="微软雅黑" w:eastAsia="微软雅黑" w:cs="微软雅黑"/>
          <w:b w:val="0"/>
          <w:color w:val="000000"/>
          <w:sz w:val="18"/>
        </w:rPr>
        <w:t>空槽（局部）</w:t>
      </w:r>
    </w:p>
    <w:p>
      <w:pPr>
        <w:keepNext/>
        <w:keepLines/>
        <w:spacing w:line="300" w:lineRule="auto" w:after="40"/>
        <w:jc w:val="left"/>
      </w:pPr>
      <w:r>
        <w:rPr>
          <w:rFonts w:ascii="微软雅黑" w:hAnsi="微软雅黑" w:eastAsia="微软雅黑" w:cs="微软雅黑"/>
          <w:b w:val="0"/>
          <w:color w:val="000000"/>
          <w:sz w:val="22"/>
        </w:rPr>
        <w:t>1：制作测试状态：持有E01—E12各首版，共12件，按取得顺序显示；该集合只验证分页，不作为剧情实际发卡条件。</w:t>
      </w:r>
    </w:p>
    <w:p>
      <w:pPr>
        <w:keepNext/>
        <w:keepLines/>
        <w:spacing w:line="300" w:lineRule="auto" w:after="40"/>
        <w:jc w:val="left"/>
      </w:pPr>
      <w:r>
        <w:rPr>
          <w:rFonts w:ascii="微软雅黑" w:hAnsi="微软雅黑" w:eastAsia="微软雅黑" w:cs="微软雅黑"/>
          <w:b w:val="0"/>
          <w:color w:val="000000"/>
          <w:sz w:val="22"/>
        </w:rPr>
        <w:t>2：本页只显示E11带血印的湿手帕与E12短柄修车扳手，后</w:t>
      </w:r>
      <w:r>
        <w:rPr>
          <w:rFonts w:ascii="微软雅黑" w:hAnsi="微软雅黑" w:eastAsia="微软雅黑" w:cs="微软雅黑"/>
          <w:b/>
          <w:color w:val="FF0000"/>
          <w:sz w:val="22"/>
        </w:rPr>
        <w:t>8格</w:t>
      </w:r>
      <w:r>
        <w:rPr>
          <w:rFonts w:ascii="微软雅黑" w:hAnsi="微软雅黑" w:eastAsia="微软雅黑" w:cs="微软雅黑"/>
          <w:b w:val="0"/>
          <w:color w:val="000000"/>
          <w:sz w:val="22"/>
        </w:rPr>
        <w:t>保留空槽；空槽无点击与键盘焦点。</w:t>
      </w:r>
    </w:p>
    <w:p>
      <w:pPr>
        <w:keepNext/>
        <w:keepLines/>
        <w:spacing w:line="300" w:lineRule="auto" w:after="40"/>
        <w:jc w:val="left"/>
      </w:pPr>
      <w:r>
        <w:rPr>
          <w:rFonts w:ascii="微软雅黑" w:hAnsi="微软雅黑" w:eastAsia="微软雅黑" w:cs="微软雅黑"/>
          <w:b w:val="0"/>
          <w:color w:val="000000"/>
          <w:sz w:val="22"/>
        </w:rPr>
        <w:t>3：左侧前页启用、右侧后页</w:t>
      </w:r>
      <w:r>
        <w:rPr>
          <w:rFonts w:ascii="微软雅黑" w:hAnsi="微软雅黑" w:eastAsia="微软雅黑" w:cs="微软雅黑"/>
          <w:b/>
          <w:color w:val="FF0000"/>
          <w:sz w:val="22"/>
        </w:rPr>
        <w:t>禁用</w:t>
      </w:r>
      <w:r>
        <w:rPr>
          <w:rFonts w:ascii="微软雅黑" w:hAnsi="微软雅黑" w:eastAsia="微软雅黑" w:cs="微软雅黑"/>
          <w:b w:val="0"/>
          <w:color w:val="000000"/>
          <w:sz w:val="22"/>
        </w:rPr>
        <w:t>，页码显示第2／</w:t>
      </w:r>
      <w:r>
        <w:rPr>
          <w:rFonts w:ascii="微软雅黑" w:hAnsi="微软雅黑" w:eastAsia="微软雅黑" w:cs="微软雅黑"/>
          <w:b/>
          <w:color w:val="FF0000"/>
          <w:sz w:val="22"/>
        </w:rPr>
        <w:t>2页</w:t>
      </w:r>
      <w:r>
        <w:rPr>
          <w:rFonts w:ascii="微软雅黑" w:hAnsi="微软雅黑" w:eastAsia="微软雅黑" w:cs="微软雅黑"/>
          <w:b w:val="0"/>
          <w:color w:val="000000"/>
          <w:sz w:val="22"/>
        </w:rPr>
        <w:t>；翻页和切页签互相独立。</w:t>
      </w:r>
    </w:p>
    <w:p>
      <w:pPr>
        <w:keepNext/>
        <w:keepLines/>
        <w:spacing w:line="300" w:lineRule="auto" w:after="40"/>
        <w:jc w:val="left"/>
      </w:pPr>
      <w:r>
        <w:rPr>
          <w:rFonts w:ascii="微软雅黑" w:hAnsi="微软雅黑" w:eastAsia="微软雅黑" w:cs="微软雅黑"/>
          <w:b w:val="0"/>
          <w:color w:val="000000"/>
          <w:sz w:val="22"/>
        </w:rPr>
        <w:t>4：页码为可点击的翻页热区，只有两页的本测试点击页码回第</w:t>
      </w:r>
      <w:r>
        <w:rPr>
          <w:rFonts w:ascii="微软雅黑" w:hAnsi="微软雅黑" w:eastAsia="微软雅黑" w:cs="微软雅黑"/>
          <w:b/>
          <w:color w:val="FF0000"/>
          <w:sz w:val="22"/>
        </w:rPr>
        <w:t>1页</w:t>
      </w:r>
      <w:r>
        <w:rPr>
          <w:rFonts w:ascii="微软雅黑" w:hAnsi="微软雅黑" w:eastAsia="微软雅黑" w:cs="微软雅黑"/>
          <w:b w:val="0"/>
          <w:color w:val="000000"/>
          <w:sz w:val="22"/>
        </w:rPr>
        <w:t>；不额外增建页码输入框。</w:t>
      </w:r>
    </w:p>
    <w:p>
      <w:pPr>
        <w:keepNext w:val="0"/>
        <w:keepLines/>
        <w:spacing w:line="300" w:lineRule="auto" w:after="40"/>
        <w:jc w:val="left"/>
      </w:pPr>
      <w:r>
        <w:rPr>
          <w:rFonts w:ascii="微软雅黑" w:hAnsi="微软雅黑" w:eastAsia="微软雅黑" w:cs="微软雅黑"/>
          <w:b w:val="0"/>
          <w:color w:val="000000"/>
          <w:sz w:val="22"/>
        </w:rPr>
        <w:t>5：本项目规定：左右键选择本页条目，到页内首尾停止；上／下翻前／后页。空槽跳过，集合</w:t>
      </w:r>
      <w:r>
        <w:rPr>
          <w:rFonts w:ascii="微软雅黑" w:hAnsi="微软雅黑" w:eastAsia="微软雅黑" w:cs="微软雅黑"/>
          <w:b/>
          <w:color w:val="FF0000"/>
          <w:sz w:val="22"/>
        </w:rPr>
        <w:t>不循环</w:t>
      </w:r>
      <w:r>
        <w:rPr>
          <w:rFonts w:ascii="微软雅黑" w:hAnsi="微软雅黑" w:eastAsia="微软雅黑" w:cs="微软雅黑"/>
          <w:b w:val="0"/>
          <w:color w:val="000000"/>
          <w:sz w:val="22"/>
        </w:rPr>
        <w:t>。</w:t>
      </w:r>
    </w:p>
    <w:p>
      <w:pPr>
        <w:keepLines/>
        <w:spacing w:after="20" w:line="300" w:lineRule="auto"/>
        <w:ind w:firstLine="420"/>
        <w:jc w:val="both"/>
      </w:pPr>
      <w:r>
        <w:rPr>
          <w:rFonts w:ascii="微软雅黑" w:hAnsi="微软雅黑" w:eastAsia="微软雅黑" w:cs="微软雅黑"/>
          <w:b w:val="0"/>
          <w:color w:val="000000"/>
          <w:sz w:val="24"/>
        </w:rPr>
        <w:t>超过当前比例同屏格数时分页。点击</w:t>
      </w:r>
      <w:r>
        <w:rPr>
          <w:rFonts w:ascii="微软雅黑" w:hAnsi="微软雅黑" w:eastAsia="微软雅黑" w:cs="微软雅黑"/>
          <w:b/>
          <w:color w:val="000000"/>
          <w:sz w:val="24"/>
          <w:highlight w:val="yellow"/>
        </w:rPr>
        <w:t>【上一页】 【下一页】</w:t>
      </w:r>
      <w:r>
        <w:rPr>
          <w:rFonts w:ascii="微软雅黑" w:hAnsi="微软雅黑" w:eastAsia="微软雅黑" w:cs="微软雅黑"/>
          <w:b w:val="0"/>
          <w:color w:val="000000"/>
          <w:sz w:val="24"/>
        </w:rPr>
        <w:t>或按上/下方向键翻页，上一页在首页</w:t>
      </w:r>
      <w:r>
        <w:rPr>
          <w:rFonts w:ascii="微软雅黑" w:hAnsi="微软雅黑" w:eastAsia="微软雅黑" w:cs="微软雅黑"/>
          <w:b/>
          <w:color w:val="FF0000"/>
          <w:sz w:val="24"/>
        </w:rPr>
        <w:t>禁用</w:t>
      </w:r>
      <w:r>
        <w:rPr>
          <w:rFonts w:ascii="微软雅黑" w:hAnsi="微软雅黑" w:eastAsia="微软雅黑" w:cs="微软雅黑"/>
          <w:b w:val="0"/>
          <w:color w:val="000000"/>
          <w:sz w:val="24"/>
        </w:rPr>
        <w:t>，下一页在末页禁用；</w:t>
      </w:r>
      <w:r>
        <w:rPr>
          <w:rFonts w:ascii="微软雅黑" w:hAnsi="微软雅黑" w:eastAsia="微软雅黑" w:cs="微软雅黑"/>
          <w:b/>
          <w:color w:val="FF0000"/>
          <w:sz w:val="24"/>
        </w:rPr>
        <w:t>不循环</w:t>
      </w:r>
      <w:r>
        <w:rPr>
          <w:rFonts w:ascii="微软雅黑" w:hAnsi="微软雅黑" w:eastAsia="微软雅黑" w:cs="微软雅黑"/>
          <w:b w:val="0"/>
          <w:color w:val="000000"/>
          <w:sz w:val="24"/>
        </w:rPr>
        <w:t>。翻页后优先选择同</w:t>
      </w:r>
      <w:r>
        <w:rPr>
          <w:rFonts w:ascii="微软雅黑" w:hAnsi="微软雅黑" w:eastAsia="微软雅黑" w:cs="微软雅黑"/>
          <w:b/>
          <w:color w:val="FF0000"/>
          <w:sz w:val="24"/>
        </w:rPr>
        <w:t>一槽</w:t>
      </w:r>
      <w:r>
        <w:rPr>
          <w:rFonts w:ascii="微软雅黑" w:hAnsi="微软雅黑" w:eastAsia="微软雅黑" w:cs="微软雅黑"/>
          <w:b w:val="0"/>
          <w:color w:val="000000"/>
          <w:sz w:val="24"/>
        </w:rPr>
        <w:t>位，末页该槽为空时选择末个有效条目。左右方向键只在本页有效条目中移动，到边缘停下。滚轮在图标条上翻页，在正文区滚动正文，互不穿透。</w:t>
      </w:r>
    </w:p>
    <w:p>
      <w:pPr>
        <w:keepLines/>
        <w:spacing w:after="20" w:line="300" w:lineRule="auto"/>
        <w:ind w:firstLine="420"/>
        <w:jc w:val="both"/>
      </w:pPr>
      <w:r>
        <w:rPr>
          <w:rFonts w:ascii="微软雅黑" w:hAnsi="微软雅黑" w:eastAsia="微软雅黑" w:cs="微软雅黑"/>
          <w:b w:val="0"/>
          <w:color w:val="000000"/>
          <w:sz w:val="24"/>
        </w:rPr>
        <w:t>点击页签或按R切换证物/人物。两页各自保留本次会话内的选中身份和页码；初次进入人物页选择首个</w:t>
      </w:r>
      <w:r>
        <w:rPr>
          <w:rFonts w:ascii="微软雅黑" w:hAnsi="微软雅黑" w:eastAsia="微软雅黑" w:cs="微软雅黑"/>
          <w:b/>
          <w:color w:val="FF0000"/>
          <w:sz w:val="24"/>
        </w:rPr>
        <w:t>已公开</w:t>
      </w:r>
      <w:r>
        <w:rPr>
          <w:rFonts w:ascii="微软雅黑" w:hAnsi="微软雅黑" w:eastAsia="微软雅黑" w:cs="微软雅黑"/>
          <w:b w:val="0"/>
          <w:color w:val="000000"/>
          <w:sz w:val="24"/>
        </w:rPr>
        <w:t>人物。关闭再打开恢复有效选择；重新读档或开始新游戏后清除临时浏览位置，首次打开沿默认页签。</w:t>
      </w:r>
    </w:p>
    <w:p>
      <w:pPr>
        <w:keepNext/>
        <w:spacing w:before="80" w:after="0"/>
        <w:jc w:val="center"/>
      </w:pPr>
      <w:r>
        <w:drawing>
          <wp:inline xmlns:a="http://schemas.openxmlformats.org/drawingml/2006/main" xmlns:pic="http://schemas.openxmlformats.org/drawingml/2006/picture">
            <wp:extent cx="6120000" cy="2735455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R10_empty_evidenc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273545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keepLines/>
        <w:spacing w:before="40" w:after="120"/>
        <w:jc w:val="center"/>
      </w:pPr>
      <w:r>
        <w:rPr>
          <w:rFonts w:ascii="微软雅黑" w:hAnsi="微软雅黑" w:eastAsia="微软雅黑" w:cs="微软雅黑"/>
          <w:b w:val="0"/>
          <w:color w:val="606060"/>
          <w:sz w:val="18"/>
        </w:rPr>
        <w:t xml:space="preserve">图 7  </w:t>
      </w:r>
      <w:r>
        <w:rPr>
          <w:rFonts w:ascii="微软雅黑" w:hAnsi="微软雅黑" w:eastAsia="微软雅黑" w:cs="微软雅黑"/>
          <w:b w:val="0"/>
          <w:color w:val="000000"/>
          <w:sz w:val="18"/>
        </w:rPr>
        <w:t>尚未取得证物时的空态（局部）</w:t>
      </w:r>
    </w:p>
    <w:p>
      <w:pPr>
        <w:keepNext/>
        <w:keepLines/>
        <w:spacing w:line="300" w:lineRule="auto" w:after="40"/>
        <w:jc w:val="left"/>
      </w:pPr>
      <w:r>
        <w:rPr>
          <w:rFonts w:ascii="微软雅黑" w:hAnsi="微软雅黑" w:eastAsia="微软雅黑" w:cs="微软雅黑"/>
          <w:b w:val="0"/>
          <w:color w:val="000000"/>
          <w:sz w:val="22"/>
        </w:rPr>
        <w:t>1：</w:t>
      </w:r>
      <w:r>
        <w:rPr>
          <w:rFonts w:ascii="微软雅黑" w:hAnsi="微软雅黑" w:eastAsia="微软雅黑" w:cs="微软雅黑"/>
          <w:b/>
          <w:color w:val="FF0000"/>
          <w:sz w:val="22"/>
        </w:rPr>
        <w:t>当前档</w:t>
      </w:r>
      <w:r>
        <w:rPr>
          <w:rFonts w:ascii="微软雅黑" w:hAnsi="微软雅黑" w:eastAsia="微软雅黑" w:cs="微软雅黑"/>
          <w:b w:val="0"/>
          <w:color w:val="000000"/>
          <w:sz w:val="22"/>
        </w:rPr>
        <w:t>已取得材料为0时，证物页显示空态；后续取得条件由原核心维护。</w:t>
      </w:r>
    </w:p>
    <w:p>
      <w:pPr>
        <w:keepNext/>
        <w:keepLines/>
        <w:spacing w:line="300" w:lineRule="auto" w:after="40"/>
        <w:jc w:val="left"/>
      </w:pPr>
      <w:r>
        <w:rPr>
          <w:rFonts w:ascii="微软雅黑" w:hAnsi="微软雅黑" w:eastAsia="微软雅黑" w:cs="微软雅黑"/>
          <w:b w:val="0"/>
          <w:color w:val="000000"/>
          <w:sz w:val="22"/>
        </w:rPr>
        <w:t>2：</w:t>
      </w:r>
      <w:r>
        <w:rPr>
          <w:rFonts w:ascii="微软雅黑" w:hAnsi="微软雅黑" w:eastAsia="微软雅黑" w:cs="微软雅黑"/>
          <w:b/>
          <w:color w:val="FF0000"/>
          <w:sz w:val="22"/>
        </w:rPr>
        <w:t>10个</w:t>
      </w:r>
      <w:r>
        <w:rPr>
          <w:rFonts w:ascii="微软雅黑" w:hAnsi="微软雅黑" w:eastAsia="微软雅黑" w:cs="微软雅黑"/>
          <w:b w:val="0"/>
          <w:color w:val="000000"/>
          <w:sz w:val="22"/>
        </w:rPr>
        <w:t>空槽均无热区，详察不出现；返回与切人物仍可用。页码第0／</w:t>
      </w:r>
      <w:r>
        <w:rPr>
          <w:rFonts w:ascii="微软雅黑" w:hAnsi="微软雅黑" w:eastAsia="微软雅黑" w:cs="微软雅黑"/>
          <w:b/>
          <w:color w:val="FF0000"/>
          <w:sz w:val="22"/>
        </w:rPr>
        <w:t>0页</w:t>
      </w:r>
      <w:r>
        <w:rPr>
          <w:rFonts w:ascii="微软雅黑" w:hAnsi="微软雅黑" w:eastAsia="微软雅黑" w:cs="微软雅黑"/>
          <w:b w:val="0"/>
          <w:color w:val="000000"/>
          <w:sz w:val="22"/>
        </w:rPr>
        <w:t>、前后页</w:t>
      </w:r>
      <w:r>
        <w:rPr>
          <w:rFonts w:ascii="微软雅黑" w:hAnsi="微软雅黑" w:eastAsia="微软雅黑" w:cs="微软雅黑"/>
          <w:b/>
          <w:color w:val="FF0000"/>
          <w:sz w:val="22"/>
        </w:rPr>
        <w:t>禁用</w:t>
      </w:r>
      <w:r>
        <w:rPr>
          <w:rFonts w:ascii="微软雅黑" w:hAnsi="微软雅黑" w:eastAsia="微软雅黑" w:cs="微软雅黑"/>
          <w:b w:val="0"/>
          <w:color w:val="000000"/>
          <w:sz w:val="22"/>
        </w:rPr>
        <w:t>。</w:t>
      </w:r>
    </w:p>
    <w:p>
      <w:pPr>
        <w:keepNext w:val="0"/>
        <w:keepLines/>
        <w:spacing w:line="300" w:lineRule="auto" w:after="40"/>
        <w:jc w:val="left"/>
      </w:pPr>
      <w:r>
        <w:rPr>
          <w:rFonts w:ascii="微软雅黑" w:hAnsi="微软雅黑" w:eastAsia="微软雅黑" w:cs="微软雅黑"/>
          <w:b w:val="0"/>
          <w:color w:val="000000"/>
          <w:sz w:val="22"/>
        </w:rPr>
        <w:t>3：空态不显示锁住的未知材料名称，不用完整配置表替玩家补库存。</w:t>
      </w:r>
    </w:p>
    <w:p>
      <w:pPr>
        <w:keepNext/>
        <w:spacing w:before="80" w:after="0"/>
        <w:jc w:val="center"/>
      </w:pPr>
      <w:r>
        <w:drawing>
          <wp:inline xmlns:a="http://schemas.openxmlformats.org/drawingml/2006/main" xmlns:pic="http://schemas.openxmlformats.org/drawingml/2006/picture">
            <wp:extent cx="6120000" cy="2735455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R11_empty_peopl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273545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keepLines/>
        <w:spacing w:before="40" w:after="120"/>
        <w:jc w:val="center"/>
      </w:pPr>
      <w:r>
        <w:rPr>
          <w:rFonts w:ascii="微软雅黑" w:hAnsi="微软雅黑" w:eastAsia="微软雅黑" w:cs="微软雅黑"/>
          <w:b w:val="0"/>
          <w:color w:val="606060"/>
          <w:sz w:val="18"/>
        </w:rPr>
        <w:t xml:space="preserve">图 8  </w:t>
      </w:r>
      <w:r>
        <w:rPr>
          <w:rFonts w:ascii="微软雅黑" w:hAnsi="微软雅黑" w:eastAsia="微软雅黑" w:cs="微软雅黑"/>
          <w:b w:val="0"/>
          <w:color w:val="000000"/>
          <w:sz w:val="18"/>
        </w:rPr>
        <w:t>尚未公开人物资料时的空态（局部）</w:t>
      </w:r>
    </w:p>
    <w:p>
      <w:pPr>
        <w:keepNext/>
        <w:keepLines/>
        <w:spacing w:line="300" w:lineRule="auto" w:after="40"/>
        <w:jc w:val="left"/>
      </w:pPr>
      <w:r>
        <w:rPr>
          <w:rFonts w:ascii="微软雅黑" w:hAnsi="微软雅黑" w:eastAsia="微软雅黑" w:cs="微软雅黑"/>
          <w:b w:val="0"/>
          <w:color w:val="000000"/>
          <w:sz w:val="22"/>
        </w:rPr>
        <w:t>1：人物资料尚未向玩家公开时显示本空态；载入人物定义不等于公开。</w:t>
      </w:r>
    </w:p>
    <w:p>
      <w:pPr>
        <w:keepNext/>
        <w:keepLines/>
        <w:spacing w:line="300" w:lineRule="auto" w:after="40"/>
        <w:jc w:val="left"/>
      </w:pPr>
      <w:r>
        <w:rPr>
          <w:rFonts w:ascii="微软雅黑" w:hAnsi="微软雅黑" w:eastAsia="微软雅黑" w:cs="微软雅黑"/>
          <w:b w:val="0"/>
          <w:color w:val="000000"/>
          <w:sz w:val="22"/>
        </w:rPr>
        <w:t>2：</w:t>
      </w:r>
      <w:r>
        <w:rPr>
          <w:rFonts w:ascii="微软雅黑" w:hAnsi="微软雅黑" w:eastAsia="微软雅黑" w:cs="微软雅黑"/>
          <w:b/>
          <w:color w:val="FF0000"/>
          <w:sz w:val="22"/>
        </w:rPr>
        <w:t>10个</w:t>
      </w:r>
      <w:r>
        <w:rPr>
          <w:rFonts w:ascii="微软雅黑" w:hAnsi="微软雅黑" w:eastAsia="微软雅黑" w:cs="微软雅黑"/>
          <w:b w:val="0"/>
          <w:color w:val="000000"/>
          <w:sz w:val="22"/>
        </w:rPr>
        <w:t>空槽均不可点，头像与简介区不显示未知人物的姓名、身份或轮廓。</w:t>
      </w:r>
    </w:p>
    <w:p>
      <w:pPr>
        <w:keepNext w:val="0"/>
        <w:keepLines/>
        <w:spacing w:line="300" w:lineRule="auto" w:after="40"/>
        <w:jc w:val="left"/>
      </w:pPr>
      <w:r>
        <w:rPr>
          <w:rFonts w:ascii="微软雅黑" w:hAnsi="微软雅黑" w:eastAsia="微软雅黑" w:cs="微软雅黑"/>
          <w:b w:val="0"/>
          <w:color w:val="000000"/>
          <w:sz w:val="22"/>
        </w:rPr>
        <w:t>3：切证物和返回保持可用；页码第0／</w:t>
      </w:r>
      <w:r>
        <w:rPr>
          <w:rFonts w:ascii="微软雅黑" w:hAnsi="微软雅黑" w:eastAsia="微软雅黑" w:cs="微软雅黑"/>
          <w:b/>
          <w:color w:val="FF0000"/>
          <w:sz w:val="22"/>
        </w:rPr>
        <w:t>0页</w:t>
      </w:r>
      <w:r>
        <w:rPr>
          <w:rFonts w:ascii="微软雅黑" w:hAnsi="微软雅黑" w:eastAsia="微软雅黑" w:cs="微软雅黑"/>
          <w:b w:val="0"/>
          <w:color w:val="000000"/>
          <w:sz w:val="22"/>
        </w:rPr>
        <w:t>、前后页</w:t>
      </w:r>
      <w:r>
        <w:rPr>
          <w:rFonts w:ascii="微软雅黑" w:hAnsi="微软雅黑" w:eastAsia="微软雅黑" w:cs="微软雅黑"/>
          <w:b/>
          <w:color w:val="FF0000"/>
          <w:sz w:val="22"/>
        </w:rPr>
        <w:t>禁用</w:t>
      </w:r>
      <w:r>
        <w:rPr>
          <w:rFonts w:ascii="微软雅黑" w:hAnsi="微软雅黑" w:eastAsia="微软雅黑" w:cs="微软雅黑"/>
          <w:b w:val="0"/>
          <w:color w:val="000000"/>
          <w:sz w:val="22"/>
        </w:rPr>
        <w:t>。人物公开后按</w:t>
      </w:r>
      <w:r>
        <w:rPr>
          <w:rFonts w:ascii="微软雅黑" w:hAnsi="微软雅黑" w:eastAsia="微软雅黑" w:cs="微软雅黑"/>
          <w:b/>
          <w:color w:val="FF0000"/>
          <w:sz w:val="22"/>
        </w:rPr>
        <w:t>当前档</w:t>
      </w:r>
      <w:r>
        <w:rPr>
          <w:rFonts w:ascii="微软雅黑" w:hAnsi="微软雅黑" w:eastAsia="微软雅黑" w:cs="微软雅黑"/>
          <w:b w:val="0"/>
          <w:color w:val="000000"/>
          <w:sz w:val="22"/>
        </w:rPr>
        <w:t>状态显示对应资料。</w:t>
      </w:r>
    </w:p>
    <w:p>
      <w:pPr>
        <w:keepLines/>
        <w:spacing w:after="20" w:line="300" w:lineRule="auto"/>
        <w:ind w:firstLine="420"/>
        <w:jc w:val="both"/>
      </w:pPr>
      <w:r>
        <w:rPr>
          <w:rFonts w:ascii="微软雅黑" w:hAnsi="微软雅黑" w:eastAsia="微软雅黑" w:cs="微软雅黑"/>
          <w:b w:val="0"/>
          <w:color w:val="000000"/>
          <w:sz w:val="24"/>
        </w:rPr>
        <w:t>空页保留页签、关闭和返回，隐藏大图与详察，页码显示</w:t>
      </w:r>
      <w:r>
        <w:rPr>
          <w:rFonts w:ascii="微软雅黑" w:hAnsi="微软雅黑" w:eastAsia="微软雅黑" w:cs="微软雅黑"/>
          <w:b/>
          <w:color w:val="FF0000"/>
          <w:sz w:val="24"/>
        </w:rPr>
        <w:t>0/0</w:t>
      </w:r>
      <w:r>
        <w:rPr>
          <w:rFonts w:ascii="微软雅黑" w:hAnsi="微软雅黑" w:eastAsia="微软雅黑" w:cs="微软雅黑"/>
          <w:b w:val="0"/>
          <w:color w:val="000000"/>
          <w:sz w:val="24"/>
        </w:rPr>
        <w:t>。切换到有内容的另一页签仍可正常浏览。新内容在下次刷新时进入列表，不强制跳离正在阅读的对象。</w:t>
      </w:r>
    </w:p>
    <w:p>
      <w:pPr>
        <w:pStyle w:val="10"/>
        <w:keepNext/>
      </w:pPr>
      <w:bookmarkStart w:id="6" w:name="heading_6"/>
      <w:r>
        <w:rPr>
          <w:rFonts w:ascii="微软雅黑" w:hAnsi="微软雅黑" w:eastAsia="微软雅黑" w:cs="微软雅黑"/>
          <w:b/>
          <w:color w:val="000000"/>
          <w:sz w:val="24"/>
        </w:rPr>
        <w:t>2.3 人物资料</w:t>
      </w:r>
      <w:bookmarkEnd w:id="6"/>
    </w:p>
    <w:p>
      <w:pPr>
        <w:keepNext/>
        <w:spacing w:before="80" w:after="0"/>
        <w:jc w:val="center"/>
      </w:pPr>
      <w:r>
        <w:drawing>
          <wp:inline xmlns:a="http://schemas.openxmlformats.org/drawingml/2006/main" xmlns:pic="http://schemas.openxmlformats.org/drawingml/2006/picture">
            <wp:extent cx="6120000" cy="344250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R03_peopl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3442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keepLines/>
        <w:spacing w:before="40" w:after="120"/>
        <w:jc w:val="center"/>
      </w:pPr>
      <w:r>
        <w:rPr>
          <w:rFonts w:ascii="微软雅黑" w:hAnsi="微软雅黑" w:eastAsia="微软雅黑" w:cs="微软雅黑"/>
          <w:b w:val="0"/>
          <w:color w:val="606060"/>
          <w:sz w:val="18"/>
        </w:rPr>
        <w:t xml:space="preserve">图 9  </w:t>
      </w:r>
      <w:r>
        <w:rPr>
          <w:rFonts w:ascii="微软雅黑" w:hAnsi="微软雅黑" w:eastAsia="微软雅黑" w:cs="微软雅黑"/>
          <w:b w:val="0"/>
          <w:color w:val="000000"/>
          <w:sz w:val="18"/>
        </w:rPr>
        <w:t>人物页共用浏览框架，显示</w:t>
      </w:r>
      <w:r>
        <w:rPr>
          <w:rFonts w:ascii="微软雅黑" w:hAnsi="微软雅黑" w:eastAsia="微软雅黑" w:cs="微软雅黑"/>
          <w:b/>
          <w:color w:val="FF0000"/>
          <w:sz w:val="18"/>
        </w:rPr>
        <w:t>已公开</w:t>
      </w:r>
      <w:r>
        <w:rPr>
          <w:rFonts w:ascii="微软雅黑" w:hAnsi="微软雅黑" w:eastAsia="微软雅黑" w:cs="微软雅黑"/>
          <w:b w:val="0"/>
          <w:color w:val="000000"/>
          <w:sz w:val="18"/>
        </w:rPr>
        <w:t>资料</w:t>
      </w:r>
    </w:p>
    <w:p>
      <w:pPr>
        <w:keepNext/>
        <w:keepLines/>
        <w:spacing w:line="300" w:lineRule="auto" w:after="40"/>
        <w:jc w:val="left"/>
      </w:pPr>
      <w:r>
        <w:rPr>
          <w:rFonts w:ascii="微软雅黑" w:hAnsi="微软雅黑" w:eastAsia="微软雅黑" w:cs="微软雅黑"/>
          <w:b w:val="0"/>
          <w:color w:val="000000"/>
          <w:sz w:val="22"/>
        </w:rPr>
        <w:t>1：制作测试状态：</w:t>
      </w:r>
      <w:r>
        <w:rPr>
          <w:rFonts w:ascii="微软雅黑" w:hAnsi="微软雅黑" w:eastAsia="微软雅黑" w:cs="微软雅黑"/>
          <w:b/>
          <w:color w:val="FF0000"/>
          <w:sz w:val="22"/>
        </w:rPr>
        <w:t>已公开</w:t>
      </w:r>
      <w:r>
        <w:rPr>
          <w:rFonts w:ascii="微软雅黑" w:hAnsi="微软雅黑" w:eastAsia="微软雅黑" w:cs="微软雅黑"/>
          <w:b w:val="0"/>
          <w:color w:val="000000"/>
          <w:sz w:val="22"/>
        </w:rPr>
        <w:t>CHR01艾琳和CHR02洛恩的初识资料；采用PROFILE_CHR01_V1／PROFILE_CHR02_V1。</w:t>
      </w:r>
    </w:p>
    <w:p>
      <w:pPr>
        <w:keepNext/>
        <w:keepLines/>
        <w:spacing w:line="300" w:lineRule="auto" w:after="40"/>
        <w:jc w:val="left"/>
      </w:pPr>
      <w:r>
        <w:rPr>
          <w:rFonts w:ascii="微软雅黑" w:hAnsi="微软雅黑" w:eastAsia="微软雅黑" w:cs="微软雅黑"/>
          <w:b w:val="0"/>
          <w:color w:val="000000"/>
          <w:sz w:val="22"/>
        </w:rPr>
        <w:t>2：大图优先使用avatar_ref；人物名称36px、身份28px、简介28px，保留当前公开范围。portrait_ref保留资源选择，不强制全身立绘。</w:t>
      </w:r>
    </w:p>
    <w:p>
      <w:pPr>
        <w:keepNext/>
        <w:keepLines/>
        <w:spacing w:line="300" w:lineRule="auto" w:after="40"/>
        <w:jc w:val="left"/>
      </w:pPr>
      <w:r>
        <w:rPr>
          <w:rFonts w:ascii="微软雅黑" w:hAnsi="微软雅黑" w:eastAsia="微软雅黑" w:cs="微软雅黑"/>
          <w:b w:val="0"/>
          <w:color w:val="000000"/>
          <w:sz w:val="22"/>
        </w:rPr>
        <w:t>3：两个人物占前两格，其余</w:t>
      </w:r>
      <w:r>
        <w:rPr>
          <w:rFonts w:ascii="微软雅黑" w:hAnsi="微软雅黑" w:eastAsia="微软雅黑" w:cs="微软雅黑"/>
          <w:b/>
          <w:color w:val="FF0000"/>
          <w:sz w:val="22"/>
        </w:rPr>
        <w:t>8格</w:t>
      </w:r>
      <w:r>
        <w:rPr>
          <w:rFonts w:ascii="微软雅黑" w:hAnsi="微软雅黑" w:eastAsia="微软雅黑" w:cs="微软雅黑"/>
          <w:b w:val="0"/>
          <w:color w:val="000000"/>
          <w:sz w:val="22"/>
        </w:rPr>
        <w:t>为空且不可聚焦；选人物直接更新头像、身份及简介。</w:t>
      </w:r>
    </w:p>
    <w:p>
      <w:pPr>
        <w:keepNext/>
        <w:keepLines/>
        <w:spacing w:line="300" w:lineRule="auto" w:after="40"/>
        <w:jc w:val="left"/>
      </w:pPr>
      <w:r>
        <w:rPr>
          <w:rFonts w:ascii="微软雅黑" w:hAnsi="微软雅黑" w:eastAsia="微软雅黑" w:cs="微软雅黑"/>
          <w:b w:val="0"/>
          <w:color w:val="000000"/>
          <w:sz w:val="22"/>
        </w:rPr>
        <w:t>4：人物页提供</w:t>
      </w:r>
      <w:r>
        <w:rPr>
          <w:rFonts w:ascii="微软雅黑" w:hAnsi="微软雅黑" w:eastAsia="微软雅黑" w:cs="微软雅黑"/>
          <w:b/>
          <w:color w:val="FF0000"/>
          <w:sz w:val="22"/>
        </w:rPr>
        <w:t>只读</w:t>
      </w:r>
      <w:r>
        <w:rPr>
          <w:rFonts w:ascii="微软雅黑" w:hAnsi="微软雅黑" w:eastAsia="微软雅黑" w:cs="微软雅黑"/>
          <w:b w:val="0"/>
          <w:color w:val="000000"/>
          <w:sz w:val="22"/>
        </w:rPr>
        <w:t>检视。关闭与返回同效，均回进入前的原页面。简介超出</w:t>
      </w:r>
      <w:r>
        <w:rPr>
          <w:rFonts w:ascii="微软雅黑" w:hAnsi="微软雅黑" w:eastAsia="微软雅黑" w:cs="微软雅黑"/>
          <w:b/>
          <w:color w:val="FF0000"/>
          <w:sz w:val="22"/>
        </w:rPr>
        <w:t>878×139</w:t>
      </w:r>
      <w:r>
        <w:rPr>
          <w:rFonts w:ascii="微软雅黑" w:hAnsi="微软雅黑" w:eastAsia="微软雅黑" w:cs="微软雅黑"/>
          <w:b w:val="0"/>
          <w:color w:val="000000"/>
          <w:sz w:val="22"/>
        </w:rPr>
        <w:t>区后滚动。</w:t>
      </w:r>
    </w:p>
    <w:p>
      <w:pPr>
        <w:keepNext w:val="0"/>
        <w:keepLines/>
        <w:spacing w:line="300" w:lineRule="auto" w:after="40"/>
        <w:jc w:val="left"/>
      </w:pPr>
      <w:r>
        <w:rPr>
          <w:rFonts w:ascii="微软雅黑" w:hAnsi="微软雅黑" w:eastAsia="微软雅黑" w:cs="微软雅黑"/>
          <w:b w:val="0"/>
          <w:color w:val="000000"/>
          <w:sz w:val="22"/>
        </w:rPr>
        <w:t>5：艾琳与洛恩头像使用v3源图头肩裁切，图像本体未改；不以人物底稿补充尚未公开的身份和经历。</w:t>
      </w:r>
    </w:p>
    <w:p>
      <w:pPr>
        <w:keepLines/>
        <w:spacing w:after="20" w:line="300" w:lineRule="auto"/>
        <w:ind w:firstLine="420"/>
        <w:jc w:val="both"/>
      </w:pPr>
      <w:r>
        <w:rPr>
          <w:rFonts w:ascii="微软雅黑" w:hAnsi="微软雅黑" w:eastAsia="微软雅黑" w:cs="微软雅黑"/>
          <w:b w:val="0"/>
          <w:color w:val="000000"/>
          <w:sz w:val="24"/>
        </w:rPr>
        <w:t>人物下栏使用头像图标，上方显示选中人物的头像大图、姓名、身份与简介。每人只占一个条目，公开顺序为首次公开顺序；人物资料更新仍留在原位置。16份资料版本对应</w:t>
      </w:r>
      <w:r>
        <w:rPr>
          <w:rFonts w:ascii="微软雅黑" w:hAnsi="微软雅黑" w:eastAsia="微软雅黑" w:cs="微软雅黑"/>
          <w:b/>
          <w:color w:val="FF0000"/>
          <w:sz w:val="24"/>
        </w:rPr>
        <w:t>11个</w:t>
      </w:r>
      <w:r>
        <w:rPr>
          <w:rFonts w:ascii="微软雅黑" w:hAnsi="微软雅黑" w:eastAsia="微软雅黑" w:cs="微软雅黑"/>
          <w:b w:val="0"/>
          <w:color w:val="000000"/>
          <w:sz w:val="24"/>
        </w:rPr>
        <w:t>人物，显示</w:t>
      </w:r>
      <w:r>
        <w:rPr>
          <w:rFonts w:ascii="微软雅黑" w:hAnsi="微软雅黑" w:eastAsia="微软雅黑" w:cs="微软雅黑"/>
          <w:b/>
          <w:color w:val="FF0000"/>
          <w:sz w:val="24"/>
        </w:rPr>
        <w:t>当前档</w:t>
      </w:r>
      <w:r>
        <w:rPr>
          <w:rFonts w:ascii="微软雅黑" w:hAnsi="微软雅黑" w:eastAsia="微软雅黑" w:cs="微软雅黑"/>
          <w:b w:val="0"/>
          <w:color w:val="000000"/>
          <w:sz w:val="24"/>
        </w:rPr>
        <w:t>案件状态指定的profile_id；载入配置表不自动公开全部人物。</w:t>
      </w:r>
    </w:p>
    <w:p>
      <w:pPr>
        <w:keepLines/>
        <w:spacing w:after="20" w:line="300" w:lineRule="auto"/>
        <w:ind w:firstLine="420"/>
        <w:jc w:val="both"/>
      </w:pPr>
      <w:r>
        <w:rPr>
          <w:rFonts w:ascii="微软雅黑" w:hAnsi="微软雅黑" w:eastAsia="微软雅黑" w:cs="微软雅黑"/>
          <w:b w:val="0"/>
          <w:color w:val="000000"/>
          <w:sz w:val="24"/>
        </w:rPr>
        <w:t>人物页用于查阅。当前</w:t>
      </w:r>
      <w:r>
        <w:rPr>
          <w:rFonts w:ascii="微软雅黑" w:hAnsi="微软雅黑" w:eastAsia="微软雅黑" w:cs="微软雅黑"/>
          <w:b/>
          <w:color w:val="FF0000"/>
          <w:sz w:val="24"/>
        </w:rPr>
        <w:t>两槽</w:t>
      </w:r>
      <w:r>
        <w:rPr>
          <w:rFonts w:ascii="微软雅黑" w:hAnsi="微软雅黑" w:eastAsia="微软雅黑" w:cs="微软雅黑"/>
          <w:b w:val="0"/>
          <w:color w:val="000000"/>
          <w:sz w:val="24"/>
        </w:rPr>
        <w:t>材料接口不接收人物，人物页不显示</w:t>
      </w:r>
      <w:r>
        <w:rPr>
          <w:rFonts w:ascii="微软雅黑" w:hAnsi="微软雅黑" w:eastAsia="微软雅黑" w:cs="微软雅黑"/>
          <w:b/>
          <w:color w:val="000000"/>
          <w:sz w:val="24"/>
          <w:highlight w:val="yellow"/>
        </w:rPr>
        <w:t>【选入】</w:t>
      </w:r>
      <w:r>
        <w:rPr>
          <w:rFonts w:ascii="微软雅黑" w:hAnsi="微软雅黑" w:eastAsia="微软雅黑" w:cs="微软雅黑"/>
          <w:b w:val="0"/>
          <w:color w:val="000000"/>
          <w:sz w:val="24"/>
        </w:rPr>
        <w:t>或</w:t>
      </w:r>
      <w:r>
        <w:rPr>
          <w:rFonts w:ascii="微软雅黑" w:hAnsi="微软雅黑" w:eastAsia="微软雅黑" w:cs="微软雅黑"/>
          <w:b/>
          <w:color w:val="000000"/>
          <w:sz w:val="24"/>
          <w:highlight w:val="yellow"/>
        </w:rPr>
        <w:t>【出示】</w:t>
      </w:r>
      <w:r>
        <w:rPr>
          <w:rFonts w:ascii="微软雅黑" w:hAnsi="微软雅黑" w:eastAsia="微软雅黑" w:cs="微软雅黑"/>
          <w:b w:val="0"/>
          <w:color w:val="000000"/>
          <w:sz w:val="24"/>
        </w:rPr>
        <w:t>。人物姓名、身份或头像不能参与材料匹配，也不额外生成</w:t>
      </w:r>
      <w:r>
        <w:rPr>
          <w:rFonts w:ascii="微软雅黑" w:hAnsi="微软雅黑" w:eastAsia="微软雅黑" w:cs="微软雅黑"/>
          <w:b/>
          <w:color w:val="FF0000"/>
          <w:sz w:val="24"/>
        </w:rPr>
        <w:t>一张</w:t>
      </w:r>
      <w:r>
        <w:rPr>
          <w:rFonts w:ascii="微软雅黑" w:hAnsi="微软雅黑" w:eastAsia="微软雅黑" w:cs="微软雅黑"/>
          <w:b w:val="0"/>
          <w:color w:val="000000"/>
          <w:sz w:val="24"/>
        </w:rPr>
        <w:t>人物材料牌。简介超出可视范围时在本区滚动，人物大图和下栏保持。</w:t>
      </w:r>
    </w:p>
    <w:p>
      <w:pPr>
        <w:pStyle w:val="10"/>
        <w:keepNext/>
      </w:pPr>
      <w:bookmarkStart w:id="7" w:name="heading_7"/>
      <w:r>
        <w:rPr>
          <w:rFonts w:ascii="微软雅黑" w:hAnsi="微软雅黑" w:eastAsia="微软雅黑" w:cs="微软雅黑"/>
          <w:b/>
          <w:color w:val="000000"/>
          <w:sz w:val="24"/>
        </w:rPr>
        <w:t>2.4 多比例重排</w:t>
      </w:r>
      <w:bookmarkEnd w:id="7"/>
    </w:p>
    <w:p>
      <w:pPr>
        <w:keepLines/>
        <w:spacing w:after="20" w:line="300" w:lineRule="auto"/>
        <w:ind w:firstLine="420"/>
        <w:jc w:val="both"/>
      </w:pPr>
      <w:r>
        <w:rPr>
          <w:rFonts w:ascii="微软雅黑" w:hAnsi="微软雅黑" w:eastAsia="微软雅黑" w:cs="微软雅黑"/>
          <w:b w:val="0"/>
          <w:color w:val="000000"/>
          <w:sz w:val="24"/>
        </w:rPr>
        <w:t>画面比例</w:t>
      </w:r>
      <w:r>
        <w:rPr>
          <w:rFonts w:ascii="微软雅黑" w:hAnsi="微软雅黑" w:eastAsia="微软雅黑" w:cs="微软雅黑"/>
          <w:b/>
          <w:color w:val="FF0000"/>
          <w:sz w:val="24"/>
        </w:rPr>
        <w:t>只读</w:t>
      </w:r>
      <w:r>
        <w:rPr>
          <w:rFonts w:ascii="微软雅黑" w:hAnsi="微软雅黑" w:eastAsia="微软雅黑" w:cs="微软雅黑"/>
          <w:b w:val="0"/>
          <w:color w:val="000000"/>
          <w:sz w:val="24"/>
        </w:rPr>
        <w:t>取设置aspect_ratio，0自动、1=</w:t>
      </w:r>
      <w:r>
        <w:rPr>
          <w:rFonts w:ascii="微软雅黑" w:hAnsi="微软雅黑" w:eastAsia="微软雅黑" w:cs="微软雅黑"/>
          <w:b/>
          <w:color w:val="FF0000"/>
          <w:sz w:val="24"/>
        </w:rPr>
        <w:t>16</w:t>
      </w:r>
      <w:r>
        <w:rPr>
          <w:rFonts w:ascii="微软雅黑" w:hAnsi="微软雅黑" w:eastAsia="微软雅黑" w:cs="微软雅黑"/>
          <w:b w:val="0"/>
          <w:color w:val="000000"/>
          <w:sz w:val="24"/>
        </w:rPr>
        <w:t>:</w:t>
      </w:r>
      <w:r>
        <w:rPr>
          <w:rFonts w:ascii="微软雅黑" w:hAnsi="微软雅黑" w:eastAsia="微软雅黑" w:cs="微软雅黑"/>
          <w:b/>
          <w:color w:val="FF0000"/>
          <w:sz w:val="24"/>
        </w:rPr>
        <w:t>9、2</w:t>
      </w:r>
      <w:r>
        <w:rPr>
          <w:rFonts w:ascii="微软雅黑" w:hAnsi="微软雅黑" w:eastAsia="微软雅黑" w:cs="微软雅黑"/>
          <w:b w:val="0"/>
          <w:color w:val="000000"/>
          <w:sz w:val="24"/>
        </w:rPr>
        <w:t>=16:10、3=</w:t>
      </w:r>
      <w:r>
        <w:rPr>
          <w:rFonts w:ascii="微软雅黑" w:hAnsi="微软雅黑" w:eastAsia="微软雅黑" w:cs="微软雅黑"/>
          <w:b/>
          <w:color w:val="FF0000"/>
          <w:sz w:val="24"/>
        </w:rPr>
        <w:t>4:3、4</w:t>
      </w:r>
      <w:r>
        <w:rPr>
          <w:rFonts w:ascii="微软雅黑" w:hAnsi="微软雅黑" w:eastAsia="微软雅黑" w:cs="微软雅黑"/>
          <w:b w:val="0"/>
          <w:color w:val="000000"/>
          <w:sz w:val="24"/>
        </w:rPr>
        <w:t>=</w:t>
      </w:r>
      <w:r>
        <w:rPr>
          <w:rFonts w:ascii="微软雅黑" w:hAnsi="微软雅黑" w:eastAsia="微软雅黑" w:cs="微软雅黑"/>
          <w:b/>
          <w:color w:val="FF0000"/>
          <w:sz w:val="24"/>
        </w:rPr>
        <w:t>21</w:t>
      </w:r>
      <w:r>
        <w:rPr>
          <w:rFonts w:ascii="微软雅黑" w:hAnsi="微软雅黑" w:eastAsia="微软雅黑" w:cs="微软雅黑"/>
          <w:b w:val="0"/>
          <w:color w:val="000000"/>
          <w:sz w:val="24"/>
        </w:rPr>
        <w:t>:9。</w:t>
      </w:r>
      <w:r>
        <w:rPr>
          <w:rFonts w:ascii="微软雅黑" w:hAnsi="微软雅黑" w:eastAsia="微软雅黑" w:cs="微软雅黑"/>
          <w:b/>
          <w:color w:val="FF0000"/>
          <w:sz w:val="24"/>
        </w:rPr>
        <w:t>1600×900</w:t>
      </w:r>
      <w:r>
        <w:rPr>
          <w:rFonts w:ascii="微软雅黑" w:hAnsi="微软雅黑" w:eastAsia="微软雅黑" w:cs="微软雅黑"/>
          <w:b w:val="0"/>
          <w:color w:val="000000"/>
          <w:sz w:val="24"/>
        </w:rPr>
        <w:t>仅默认制作参考。面板按有效区居中，内容排布限宽1440，外侧另留纸面保护边；窄屏重新计算列表容量与正文宽，不缩小整幅16:9界面。</w:t>
      </w:r>
    </w:p>
    <w:p>
      <w:pPr>
        <w:keepNext/>
        <w:spacing w:before="80" w:after="0"/>
        <w:jc w:val="center"/>
      </w:pPr>
      <w:r>
        <w:drawing>
          <wp:inline xmlns:a="http://schemas.openxmlformats.org/drawingml/2006/main" xmlns:pic="http://schemas.openxmlformats.org/drawingml/2006/picture">
            <wp:extent cx="6120000" cy="382500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R16_aspect1610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3825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keepLines/>
        <w:spacing w:before="40" w:after="120"/>
        <w:jc w:val="center"/>
      </w:pPr>
      <w:r>
        <w:rPr>
          <w:rFonts w:ascii="微软雅黑" w:hAnsi="微软雅黑" w:eastAsia="微软雅黑" w:cs="微软雅黑"/>
          <w:b w:val="0"/>
          <w:color w:val="606060"/>
          <w:sz w:val="18"/>
        </w:rPr>
        <w:t xml:space="preserve">图 10  </w:t>
      </w:r>
      <w:r>
        <w:rPr>
          <w:rFonts w:ascii="微软雅黑" w:hAnsi="微软雅黑" w:eastAsia="微软雅黑" w:cs="微软雅黑"/>
          <w:b w:val="0"/>
          <w:color w:val="000000"/>
          <w:sz w:val="18"/>
        </w:rPr>
        <w:t>16:10手册重排</w:t>
      </w:r>
    </w:p>
    <w:p>
      <w:pPr>
        <w:keepNext w:val="0"/>
        <w:keepLines/>
        <w:spacing w:line="300" w:lineRule="auto" w:after="40"/>
        <w:jc w:val="left"/>
      </w:pPr>
      <w:r>
        <w:rPr>
          <w:rFonts w:ascii="微软雅黑" w:hAnsi="微软雅黑" w:eastAsia="微软雅黑" w:cs="微软雅黑"/>
          <w:b w:val="0"/>
          <w:color w:val="000000"/>
          <w:sz w:val="22"/>
        </w:rPr>
        <w:t>1：同一材料身份保留，单排</w:t>
      </w:r>
      <w:r>
        <w:rPr>
          <w:rFonts w:ascii="微软雅黑" w:hAnsi="微软雅黑" w:eastAsia="微软雅黑" w:cs="微软雅黑"/>
          <w:b/>
          <w:color w:val="FF0000"/>
          <w:sz w:val="22"/>
        </w:rPr>
        <w:t>9项</w:t>
      </w:r>
      <w:r>
        <w:rPr>
          <w:rFonts w:ascii="微软雅黑" w:hAnsi="微软雅黑" w:eastAsia="微软雅黑" w:cs="微软雅黑"/>
          <w:b w:val="0"/>
          <w:color w:val="000000"/>
          <w:sz w:val="22"/>
        </w:rPr>
        <w:t>，页码按</w:t>
      </w:r>
      <w:r>
        <w:rPr>
          <w:rFonts w:ascii="微软雅黑" w:hAnsi="微软雅黑" w:eastAsia="微软雅黑" w:cs="微软雅黑"/>
          <w:b/>
          <w:color w:val="FF0000"/>
          <w:sz w:val="22"/>
        </w:rPr>
        <w:t>9项</w:t>
      </w:r>
      <w:r>
        <w:rPr>
          <w:rFonts w:ascii="微软雅黑" w:hAnsi="微软雅黑" w:eastAsia="微软雅黑" w:cs="微软雅黑"/>
          <w:b w:val="0"/>
          <w:color w:val="000000"/>
          <w:sz w:val="22"/>
        </w:rPr>
        <w:t>重新计算；头像、文字不拉伸。</w:t>
      </w:r>
    </w:p>
    <w:p>
      <w:pPr>
        <w:keepNext/>
        <w:spacing w:before="80" w:after="0"/>
        <w:jc w:val="center"/>
      </w:pPr>
      <w:r>
        <w:drawing>
          <wp:inline xmlns:a="http://schemas.openxmlformats.org/drawingml/2006/main" xmlns:pic="http://schemas.openxmlformats.org/drawingml/2006/picture">
            <wp:extent cx="6120000" cy="459000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R17_aspect43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459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keepLines/>
        <w:spacing w:before="40" w:after="120"/>
        <w:jc w:val="center"/>
      </w:pPr>
      <w:r>
        <w:rPr>
          <w:rFonts w:ascii="微软雅黑" w:hAnsi="微软雅黑" w:eastAsia="微软雅黑" w:cs="微软雅黑"/>
          <w:b w:val="0"/>
          <w:color w:val="606060"/>
          <w:sz w:val="18"/>
        </w:rPr>
        <w:t xml:space="preserve">图 11  </w:t>
      </w:r>
      <w:r>
        <w:rPr>
          <w:rFonts w:ascii="微软雅黑" w:hAnsi="微软雅黑" w:eastAsia="微软雅黑" w:cs="微软雅黑"/>
          <w:b/>
          <w:color w:val="FF0000"/>
          <w:sz w:val="18"/>
        </w:rPr>
        <w:t>4:3</w:t>
      </w:r>
      <w:r>
        <w:rPr>
          <w:rFonts w:ascii="微软雅黑" w:hAnsi="微软雅黑" w:eastAsia="微软雅黑" w:cs="微软雅黑"/>
          <w:b w:val="0"/>
          <w:color w:val="000000"/>
          <w:sz w:val="18"/>
        </w:rPr>
        <w:t>手册重排</w:t>
      </w:r>
    </w:p>
    <w:p>
      <w:pPr>
        <w:keepNext w:val="0"/>
        <w:keepLines/>
        <w:spacing w:line="300" w:lineRule="auto" w:after="40"/>
        <w:jc w:val="left"/>
      </w:pPr>
      <w:r>
        <w:rPr>
          <w:rFonts w:ascii="微软雅黑" w:hAnsi="微软雅黑" w:eastAsia="微软雅黑" w:cs="微软雅黑"/>
          <w:b w:val="0"/>
          <w:color w:val="000000"/>
          <w:sz w:val="22"/>
        </w:rPr>
        <w:t>1：单排</w:t>
      </w:r>
      <w:r>
        <w:rPr>
          <w:rFonts w:ascii="微软雅黑" w:hAnsi="微软雅黑" w:eastAsia="微软雅黑" w:cs="微软雅黑"/>
          <w:b/>
          <w:color w:val="FF0000"/>
          <w:sz w:val="22"/>
        </w:rPr>
        <w:t>8项</w:t>
      </w:r>
      <w:r>
        <w:rPr>
          <w:rFonts w:ascii="微软雅黑" w:hAnsi="微软雅黑" w:eastAsia="微软雅黑" w:cs="微软雅黑"/>
          <w:b w:val="0"/>
          <w:color w:val="000000"/>
          <w:sz w:val="22"/>
        </w:rPr>
        <w:t>，文字区收窄并滚动；返回和详察仍处于可见区。</w:t>
      </w:r>
    </w:p>
    <w:p>
      <w:pPr>
        <w:keepNext/>
        <w:spacing w:before="80" w:after="0"/>
        <w:jc w:val="center"/>
      </w:pPr>
      <w:r>
        <w:drawing>
          <wp:inline xmlns:a="http://schemas.openxmlformats.org/drawingml/2006/main" xmlns:pic="http://schemas.openxmlformats.org/drawingml/2006/picture">
            <wp:extent cx="6120000" cy="2622857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R18_aspect219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262285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keepLines/>
        <w:spacing w:before="40" w:after="120"/>
        <w:jc w:val="center"/>
      </w:pPr>
      <w:r>
        <w:rPr>
          <w:rFonts w:ascii="微软雅黑" w:hAnsi="微软雅黑" w:eastAsia="微软雅黑" w:cs="微软雅黑"/>
          <w:b w:val="0"/>
          <w:color w:val="606060"/>
          <w:sz w:val="18"/>
        </w:rPr>
        <w:t xml:space="preserve">图 12  </w:t>
      </w:r>
      <w:r>
        <w:rPr>
          <w:rFonts w:ascii="微软雅黑" w:hAnsi="微软雅黑" w:eastAsia="微软雅黑" w:cs="微软雅黑"/>
          <w:b w:val="0"/>
          <w:color w:val="000000"/>
          <w:sz w:val="18"/>
        </w:rPr>
        <w:t>21:9手册居中限宽</w:t>
      </w:r>
    </w:p>
    <w:p>
      <w:pPr>
        <w:keepNext w:val="0"/>
        <w:keepLines/>
        <w:spacing w:line="300" w:lineRule="auto" w:after="40"/>
        <w:jc w:val="left"/>
      </w:pPr>
      <w:r>
        <w:rPr>
          <w:rFonts w:ascii="微软雅黑" w:hAnsi="微软雅黑" w:eastAsia="微软雅黑" w:cs="微软雅黑"/>
          <w:b w:val="0"/>
          <w:color w:val="000000"/>
          <w:sz w:val="22"/>
        </w:rPr>
        <w:t>1：中央内容排布限</w:t>
      </w:r>
      <w:r>
        <w:rPr>
          <w:rFonts w:ascii="微软雅黑" w:hAnsi="微软雅黑" w:eastAsia="微软雅黑" w:cs="微软雅黑"/>
          <w:b/>
          <w:color w:val="FF0000"/>
          <w:sz w:val="22"/>
        </w:rPr>
        <w:t>1440像素</w:t>
      </w:r>
      <w:r>
        <w:rPr>
          <w:rFonts w:ascii="微软雅黑" w:hAnsi="微软雅黑" w:eastAsia="微软雅黑" w:cs="微软雅黑"/>
          <w:b w:val="0"/>
          <w:color w:val="000000"/>
          <w:sz w:val="22"/>
        </w:rPr>
        <w:t>宽，同排最多</w:t>
      </w:r>
      <w:r>
        <w:rPr>
          <w:rFonts w:ascii="微软雅黑" w:hAnsi="微软雅黑" w:eastAsia="微软雅黑" w:cs="微软雅黑"/>
          <w:b/>
          <w:color w:val="FF0000"/>
          <w:sz w:val="22"/>
        </w:rPr>
        <w:t>10项</w:t>
      </w:r>
      <w:r>
        <w:rPr>
          <w:rFonts w:ascii="微软雅黑" w:hAnsi="微软雅黑" w:eastAsia="微软雅黑" w:cs="微软雅黑"/>
          <w:b w:val="0"/>
          <w:color w:val="000000"/>
          <w:sz w:val="22"/>
        </w:rPr>
        <w:t>；外围保留场景，阅读行宽不无限扩大。</w:t>
      </w:r>
    </w:p>
    <w:p>
      <w:pPr>
        <w:keepLines/>
        <w:spacing w:after="20" w:line="300" w:lineRule="auto"/>
        <w:ind w:firstLine="420"/>
        <w:jc w:val="both"/>
      </w:pPr>
      <w:r>
        <w:rPr>
          <w:rFonts w:ascii="微软雅黑" w:hAnsi="微软雅黑" w:eastAsia="微软雅黑" w:cs="微软雅黑"/>
          <w:b w:val="0"/>
          <w:color w:val="000000"/>
          <w:sz w:val="24"/>
        </w:rPr>
        <w:t>以有效显示高度900为参照，四比例对应设计宽</w:t>
      </w:r>
      <w:r>
        <w:rPr>
          <w:rFonts w:ascii="微软雅黑" w:hAnsi="微软雅黑" w:eastAsia="微软雅黑" w:cs="微软雅黑"/>
          <w:b/>
          <w:color w:val="FF0000"/>
          <w:sz w:val="24"/>
        </w:rPr>
        <w:t>1600/1440/1200/2100</w:t>
      </w:r>
      <w:r>
        <w:rPr>
          <w:rFonts w:ascii="微软雅黑" w:hAnsi="微软雅黑" w:eastAsia="微软雅黑" w:cs="微软雅黑"/>
          <w:b w:val="0"/>
          <w:color w:val="000000"/>
          <w:sz w:val="24"/>
        </w:rPr>
        <w:t>，按高度换算。容量变化时按同一材料或人物重新定位，持有量、公开范围、</w:t>
      </w:r>
      <w:r>
        <w:rPr>
          <w:rFonts w:ascii="微软雅黑" w:hAnsi="微软雅黑" w:eastAsia="微软雅黑" w:cs="微软雅黑"/>
          <w:b/>
          <w:color w:val="FF0000"/>
          <w:sz w:val="24"/>
        </w:rPr>
        <w:t>准确版本</w:t>
      </w:r>
      <w:r>
        <w:rPr>
          <w:rFonts w:ascii="微软雅黑" w:hAnsi="微软雅黑" w:eastAsia="微软雅黑" w:cs="微软雅黑"/>
          <w:b w:val="0"/>
          <w:color w:val="000000"/>
          <w:sz w:val="24"/>
        </w:rPr>
        <w:t>及</w:t>
      </w:r>
      <w:r>
        <w:rPr>
          <w:rFonts w:ascii="微软雅黑" w:hAnsi="微软雅黑" w:eastAsia="微软雅黑" w:cs="微软雅黑"/>
          <w:b/>
          <w:color w:val="FF0000"/>
          <w:sz w:val="24"/>
        </w:rPr>
        <w:t>两槽</w:t>
      </w:r>
      <w:r>
        <w:rPr>
          <w:rFonts w:ascii="微软雅黑" w:hAnsi="微软雅黑" w:eastAsia="微软雅黑" w:cs="微软雅黑"/>
          <w:b w:val="0"/>
          <w:color w:val="000000"/>
          <w:sz w:val="24"/>
        </w:rPr>
        <w:t>保持。固定镜头完整纳入；连续宽景沿调查视窗和平移范围，场景、独立物件和热区共用变换，UI独立重排。</w:t>
      </w:r>
    </w:p>
    <w:p>
      <w:pPr>
        <w:pStyle w:val="9"/>
        <w:keepNext/>
      </w:pPr>
      <w:bookmarkStart w:id="8" w:name="heading_8"/>
      <w:r>
        <w:rPr>
          <w:rFonts w:ascii="微软雅黑" w:hAnsi="微软雅黑" w:eastAsia="微软雅黑" w:cs="微软雅黑"/>
          <w:b/>
          <w:color w:val="000000"/>
          <w:sz w:val="28"/>
        </w:rPr>
        <w:t>3. 详察与阅读</w:t>
      </w:r>
      <w:bookmarkEnd w:id="8"/>
    </w:p>
    <w:p>
      <w:pPr>
        <w:keepNext/>
        <w:spacing w:before="80" w:after="0"/>
        <w:jc w:val="center"/>
      </w:pPr>
      <w:r>
        <w:drawing>
          <wp:inline xmlns:a="http://schemas.openxmlformats.org/drawingml/2006/main" xmlns:pic="http://schemas.openxmlformats.org/drawingml/2006/picture">
            <wp:extent cx="6120000" cy="344250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R05_detail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3442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keepLines/>
        <w:spacing w:before="40" w:after="120"/>
        <w:jc w:val="center"/>
      </w:pPr>
      <w:r>
        <w:rPr>
          <w:rFonts w:ascii="微软雅黑" w:hAnsi="微软雅黑" w:eastAsia="微软雅黑" w:cs="微软雅黑"/>
          <w:b w:val="0"/>
          <w:color w:val="606060"/>
          <w:sz w:val="18"/>
        </w:rPr>
        <w:t xml:space="preserve">图 13  </w:t>
      </w:r>
      <w:r>
        <w:rPr>
          <w:rFonts w:ascii="微软雅黑" w:hAnsi="微软雅黑" w:eastAsia="微软雅黑" w:cs="微软雅黑"/>
          <w:b w:val="0"/>
          <w:color w:val="000000"/>
          <w:sz w:val="18"/>
        </w:rPr>
        <w:t>证物详察，完整正文独立阅读</w:t>
      </w:r>
    </w:p>
    <w:p>
      <w:pPr>
        <w:keepNext/>
        <w:keepLines/>
        <w:spacing w:line="300" w:lineRule="auto" w:after="40"/>
        <w:jc w:val="left"/>
      </w:pPr>
      <w:r>
        <w:rPr>
          <w:rFonts w:ascii="微软雅黑" w:hAnsi="微软雅黑" w:eastAsia="微软雅黑" w:cs="微软雅黑"/>
          <w:b w:val="0"/>
          <w:color w:val="000000"/>
          <w:sz w:val="22"/>
        </w:rPr>
        <w:t>1：制作测试状态：详察E01_V1撤站移交清单；全文直接读取材料内容.detail_text，原换行保留。</w:t>
      </w:r>
    </w:p>
    <w:p>
      <w:pPr>
        <w:keepNext/>
        <w:keepLines/>
        <w:spacing w:line="300" w:lineRule="auto" w:after="40"/>
        <w:jc w:val="left"/>
      </w:pPr>
      <w:r>
        <w:rPr>
          <w:rFonts w:ascii="微软雅黑" w:hAnsi="微软雅黑" w:eastAsia="微软雅黑" w:cs="微软雅黑"/>
          <w:b w:val="0"/>
          <w:color w:val="000000"/>
          <w:sz w:val="22"/>
        </w:rPr>
        <w:t>2：详察独立呈现大图、名称与完整正文；本页不显示来源追溯、旧版选择或版本履历。</w:t>
      </w:r>
    </w:p>
    <w:p>
      <w:pPr>
        <w:keepNext/>
        <w:keepLines/>
        <w:spacing w:line="300" w:lineRule="auto" w:after="40"/>
        <w:jc w:val="left"/>
      </w:pPr>
      <w:r>
        <w:rPr>
          <w:rFonts w:ascii="微软雅黑" w:hAnsi="微软雅黑" w:eastAsia="微软雅黑" w:cs="微软雅黑"/>
          <w:b w:val="0"/>
          <w:color w:val="000000"/>
          <w:sz w:val="22"/>
        </w:rPr>
        <w:t>3：正文28px、行距40px；正文容器x484 y238 w878 h368。短文不显示滚动条。</w:t>
      </w:r>
    </w:p>
    <w:p>
      <w:pPr>
        <w:keepNext/>
        <w:keepLines/>
        <w:spacing w:line="300" w:lineRule="auto" w:after="40"/>
        <w:jc w:val="left"/>
      </w:pPr>
      <w:r>
        <w:rPr>
          <w:rFonts w:ascii="微软雅黑" w:hAnsi="微软雅黑" w:eastAsia="微软雅黑" w:cs="微软雅黑"/>
          <w:b w:val="0"/>
          <w:color w:val="000000"/>
          <w:sz w:val="22"/>
        </w:rPr>
        <w:t>4：返回证物恢复进入详察前的页码与选中材料；关闭手册返回原页面。普通阅读无确认已读。</w:t>
      </w:r>
    </w:p>
    <w:p>
      <w:pPr>
        <w:keepNext w:val="0"/>
        <w:keepLines/>
        <w:spacing w:line="300" w:lineRule="auto" w:after="40"/>
        <w:jc w:val="left"/>
      </w:pPr>
      <w:r>
        <w:rPr>
          <w:rFonts w:ascii="微软雅黑" w:hAnsi="微软雅黑" w:eastAsia="微软雅黑" w:cs="微软雅黑"/>
          <w:b w:val="0"/>
          <w:color w:val="000000"/>
          <w:sz w:val="22"/>
        </w:rPr>
        <w:t>5：左侧是当前正式观察图；准确文字始终保留独立正文层。Esc／Backspace返回证物，I可直接关闭手册。</w:t>
      </w:r>
    </w:p>
    <w:p>
      <w:pPr>
        <w:keepLines/>
        <w:spacing w:after="20" w:line="300" w:lineRule="auto"/>
        <w:ind w:firstLine="420"/>
        <w:jc w:val="both"/>
      </w:pPr>
      <w:r>
        <w:rPr>
          <w:rFonts w:ascii="微软雅黑" w:hAnsi="微软雅黑" w:eastAsia="微软雅黑" w:cs="微软雅黑"/>
          <w:b w:val="0"/>
          <w:color w:val="000000"/>
          <w:sz w:val="24"/>
        </w:rPr>
        <w:t>点击</w:t>
      </w:r>
      <w:r>
        <w:rPr>
          <w:rFonts w:ascii="微软雅黑" w:hAnsi="微软雅黑" w:eastAsia="微软雅黑" w:cs="微软雅黑"/>
          <w:b/>
          <w:color w:val="000000"/>
          <w:sz w:val="24"/>
          <w:highlight w:val="yellow"/>
        </w:rPr>
        <w:t>【详察】</w:t>
      </w:r>
      <w:r>
        <w:rPr>
          <w:rFonts w:ascii="微软雅黑" w:hAnsi="微软雅黑" w:eastAsia="微软雅黑" w:cs="微软雅黑"/>
          <w:b w:val="0"/>
          <w:color w:val="000000"/>
          <w:sz w:val="24"/>
        </w:rPr>
        <w:t>或按Enter进入当前证物的完整正文。文书保留日期、署名、原换行及</w:t>
      </w:r>
      <w:r>
        <w:rPr>
          <w:rFonts w:ascii="微软雅黑" w:hAnsi="微软雅黑" w:eastAsia="微软雅黑" w:cs="微软雅黑"/>
          <w:b/>
          <w:color w:val="FF0000"/>
          <w:sz w:val="24"/>
        </w:rPr>
        <w:t>已公开</w:t>
      </w:r>
      <w:r>
        <w:rPr>
          <w:rFonts w:ascii="微软雅黑" w:hAnsi="微软雅黑" w:eastAsia="微软雅黑" w:cs="微软雅黑"/>
          <w:b w:val="0"/>
          <w:color w:val="000000"/>
          <w:sz w:val="24"/>
        </w:rPr>
        <w:t>补充内容；物件记录显示实际观察文字。图片等比完整纳入，采用共用PAPER_V2纸面与按钮、B卡框状态；素材与图像可独立替换，正文始终为独立可读文字。此处不提供来源层、版本列表或交谈日志入口。</w:t>
      </w:r>
    </w:p>
    <w:p>
      <w:pPr>
        <w:keepNext/>
        <w:spacing w:before="80" w:after="0"/>
        <w:jc w:val="center"/>
      </w:pPr>
      <w:r>
        <w:drawing>
          <wp:inline xmlns:a="http://schemas.openxmlformats.org/drawingml/2006/main" xmlns:pic="http://schemas.openxmlformats.org/drawingml/2006/picture">
            <wp:extent cx="6120000" cy="298350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R06_scroll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2983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keepLines/>
        <w:spacing w:before="40" w:after="120"/>
        <w:jc w:val="center"/>
      </w:pPr>
      <w:r>
        <w:rPr>
          <w:rFonts w:ascii="微软雅黑" w:hAnsi="微软雅黑" w:eastAsia="微软雅黑" w:cs="微软雅黑"/>
          <w:b w:val="0"/>
          <w:color w:val="606060"/>
          <w:sz w:val="18"/>
        </w:rPr>
        <w:t xml:space="preserve">图 14  </w:t>
      </w:r>
      <w:r>
        <w:rPr>
          <w:rFonts w:ascii="微软雅黑" w:hAnsi="微软雅黑" w:eastAsia="微软雅黑" w:cs="微软雅黑"/>
          <w:b w:val="0"/>
          <w:color w:val="000000"/>
          <w:sz w:val="18"/>
        </w:rPr>
        <w:t>长正文滚动范围（局部）</w:t>
      </w:r>
    </w:p>
    <w:p>
      <w:pPr>
        <w:keepNext/>
        <w:keepLines/>
        <w:spacing w:line="300" w:lineRule="auto" w:after="40"/>
        <w:jc w:val="left"/>
      </w:pPr>
      <w:r>
        <w:rPr>
          <w:rFonts w:ascii="微软雅黑" w:hAnsi="微软雅黑" w:eastAsia="微软雅黑" w:cs="微软雅黑"/>
          <w:b w:val="0"/>
          <w:color w:val="000000"/>
          <w:sz w:val="22"/>
        </w:rPr>
        <w:t>1：长文测试明确采用已取得的E02_V8全文；该测试只检查长文容器，不将后续内容自动补入初见材料。</w:t>
      </w:r>
    </w:p>
    <w:p>
      <w:pPr>
        <w:keepNext/>
        <w:keepLines/>
        <w:spacing w:line="300" w:lineRule="auto" w:after="40"/>
        <w:jc w:val="left"/>
      </w:pPr>
      <w:r>
        <w:rPr>
          <w:rFonts w:ascii="微软雅黑" w:hAnsi="微软雅黑" w:eastAsia="微软雅黑" w:cs="微软雅黑"/>
          <w:b w:val="0"/>
          <w:color w:val="000000"/>
          <w:sz w:val="22"/>
        </w:rPr>
        <w:t>2：正文超过容器后纵向滚动，滚轮只作用于正文区；拖动滚动条或键盘PageUp／PageDown可阅读相邻段落。</w:t>
      </w:r>
    </w:p>
    <w:p>
      <w:pPr>
        <w:keepNext/>
        <w:keepLines/>
        <w:spacing w:line="300" w:lineRule="auto" w:after="40"/>
        <w:jc w:val="left"/>
      </w:pPr>
      <w:r>
        <w:rPr>
          <w:rFonts w:ascii="微软雅黑" w:hAnsi="微软雅黑" w:eastAsia="微软雅黑" w:cs="微软雅黑"/>
          <w:b w:val="0"/>
          <w:color w:val="000000"/>
          <w:sz w:val="22"/>
        </w:rPr>
        <w:t>3：本图显示已滚动240px后的中段。名称、大图和返回按钮保持，正文不会挤压下方操作区。</w:t>
      </w:r>
    </w:p>
    <w:p>
      <w:pPr>
        <w:keepNext w:val="0"/>
        <w:keepLines/>
        <w:spacing w:line="300" w:lineRule="auto" w:after="40"/>
        <w:jc w:val="left"/>
      </w:pPr>
      <w:r>
        <w:rPr>
          <w:rFonts w:ascii="微软雅黑" w:hAnsi="微软雅黑" w:eastAsia="微软雅黑" w:cs="微软雅黑"/>
          <w:b w:val="0"/>
          <w:color w:val="000000"/>
          <w:sz w:val="22"/>
        </w:rPr>
        <w:t>4：正文完整保留；退出详察再返回证物，不把滚动动作转成出示、更新剧情或确认已读。</w:t>
      </w:r>
    </w:p>
    <w:p>
      <w:pPr>
        <w:keepLines/>
        <w:spacing w:after="20" w:line="300" w:lineRule="auto"/>
        <w:ind w:firstLine="420"/>
        <w:jc w:val="both"/>
      </w:pPr>
      <w:r>
        <w:rPr>
          <w:rFonts w:ascii="微软雅黑" w:hAnsi="微软雅黑" w:eastAsia="微软雅黑" w:cs="微软雅黑"/>
          <w:b w:val="0"/>
          <w:color w:val="000000"/>
          <w:sz w:val="24"/>
        </w:rPr>
        <w:t>滚轮指向正文、拖动滚动条或按上/下方向键可移动正文，PageUp/PageDown翻动一屏；到首尾停下。切换证物后正文回首行；从详察返回则恢复原页签、页码、选中对象和该次详察位置。详察层按Esc、Backspace或点击</w:t>
      </w:r>
      <w:r>
        <w:rPr>
          <w:rFonts w:ascii="微软雅黑" w:hAnsi="微软雅黑" w:eastAsia="微软雅黑" w:cs="微软雅黑"/>
          <w:b/>
          <w:color w:val="000000"/>
          <w:sz w:val="24"/>
          <w:highlight w:val="yellow"/>
        </w:rPr>
        <w:t>【返回】</w:t>
      </w:r>
      <w:r>
        <w:rPr>
          <w:rFonts w:ascii="微软雅黑" w:hAnsi="微软雅黑" w:eastAsia="微软雅黑" w:cs="微软雅黑"/>
          <w:b w:val="0"/>
          <w:color w:val="000000"/>
          <w:sz w:val="24"/>
        </w:rPr>
        <w:t>，关闭整本手册使用I。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984"/>
        <w:gridCol w:w="4252"/>
        <w:gridCol w:w="3402"/>
      </w:tblGrid>
      <w:tr>
        <w:trPr>
          <w:tblHeader/>
          <w:cantSplit/>
        </w:trPr>
        <w:tc>
          <w:tcPr>
            <w:tcW w:type="dxa" w:w="1984"/>
            <w:vAlign w:val="center"/>
            <w:shd w:fill="000000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20" w:type="dxa"/>
              <w:left w:w="108" w:type="dxa"/>
              <w:bottom w:w="20" w:type="dxa"/>
              <w:right w:w="108" w:type="dxa"/>
            </w:tcMar>
          </w:tcPr>
          <w:p>
            <w:pPr>
              <w:keepNext/>
              <w:spacing w:line="240" w:lineRule="auto" w:after="0" w:before="0"/>
              <w:jc w:val="center"/>
            </w:pPr>
            <w:r>
              <w:rPr>
                <w:rFonts w:ascii="微软雅黑" w:hAnsi="微软雅黑" w:eastAsia="微软雅黑" w:cs="微软雅黑"/>
                <w:b/>
                <w:color w:val="FFFFFF"/>
                <w:sz w:val="24"/>
              </w:rPr>
              <w:t>区域</w:t>
            </w:r>
          </w:p>
        </w:tc>
        <w:tc>
          <w:tcPr>
            <w:tcW w:type="dxa" w:w="4252"/>
            <w:vAlign w:val="center"/>
            <w:shd w:fill="000000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20" w:type="dxa"/>
              <w:left w:w="108" w:type="dxa"/>
              <w:bottom w:w="20" w:type="dxa"/>
              <w:right w:w="108" w:type="dxa"/>
            </w:tcMar>
          </w:tcPr>
          <w:p>
            <w:pPr>
              <w:keepNext/>
              <w:spacing w:line="240" w:lineRule="auto" w:after="0" w:before="0"/>
              <w:jc w:val="center"/>
            </w:pPr>
            <w:r>
              <w:rPr>
                <w:rFonts w:ascii="微软雅黑" w:hAnsi="微软雅黑" w:eastAsia="微软雅黑" w:cs="微软雅黑"/>
                <w:b/>
                <w:color w:val="FFFFFF"/>
                <w:sz w:val="24"/>
              </w:rPr>
              <w:t>当前制作尺寸与容量</w:t>
            </w:r>
          </w:p>
        </w:tc>
        <w:tc>
          <w:tcPr>
            <w:tcW w:type="dxa" w:w="3402"/>
            <w:vAlign w:val="center"/>
            <w:shd w:fill="000000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20" w:type="dxa"/>
              <w:left w:w="108" w:type="dxa"/>
              <w:bottom w:w="20" w:type="dxa"/>
              <w:right w:w="108" w:type="dxa"/>
            </w:tcMar>
          </w:tcPr>
          <w:p>
            <w:pPr>
              <w:keepNext/>
              <w:spacing w:line="240" w:lineRule="auto" w:after="0" w:before="0"/>
              <w:jc w:val="center"/>
            </w:pPr>
            <w:r>
              <w:rPr>
                <w:rFonts w:ascii="微软雅黑" w:hAnsi="微软雅黑" w:eastAsia="微软雅黑" w:cs="微软雅黑"/>
                <w:b/>
                <w:color w:val="FFFFFF"/>
                <w:sz w:val="24"/>
              </w:rPr>
              <w:t>溢出处理</w:t>
            </w:r>
          </w:p>
        </w:tc>
      </w:tr>
      <w:tr>
        <w:trPr>
          <w:cantSplit/>
        </w:trPr>
        <w:tc>
          <w:tcPr>
            <w:tcW w:type="dxa" w:w="1984"/>
            <w:vAlign w:val="center"/>
            <w:shd w:fill="E5E5E5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20" w:type="dxa"/>
              <w:left w:w="108" w:type="dxa"/>
              <w:bottom w:w="20" w:type="dxa"/>
              <w:right w:w="108" w:type="dxa"/>
            </w:tcMar>
          </w:tcPr>
          <w:p>
            <w:pPr>
              <w:spacing w:line="240" w:lineRule="auto" w:after="0" w:before="0"/>
              <w:jc w:val="center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4"/>
              </w:rPr>
              <w:t>证物/人物名称</w:t>
            </w:r>
          </w:p>
        </w:tc>
        <w:tc>
          <w:tcPr>
            <w:tcW w:type="dxa" w:w="4252"/>
            <w:vAlign w:val="center"/>
            <w:shd w:fill="E5E5E5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20" w:type="dxa"/>
              <w:left w:w="108" w:type="dxa"/>
              <w:bottom w:w="20" w:type="dxa"/>
              <w:right w:w="108" w:type="dxa"/>
            </w:tcMar>
          </w:tcPr>
          <w:p>
            <w:pPr>
              <w:spacing w:line="240" w:lineRule="auto" w:after="0" w:before="0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4"/>
              </w:rPr>
              <w:t>有效宽</w:t>
            </w:r>
            <w:r>
              <w:rPr>
                <w:rFonts w:ascii="微软雅黑" w:hAnsi="微软雅黑" w:eastAsia="微软雅黑" w:cs="微软雅黑"/>
                <w:b/>
                <w:color w:val="FF0000"/>
                <w:sz w:val="24"/>
              </w:rPr>
              <w:t>878像素</w:t>
            </w:r>
            <w:r>
              <w:rPr>
                <w:rFonts w:ascii="微软雅黑" w:hAnsi="微软雅黑" w:eastAsia="微软雅黑" w:cs="微软雅黑"/>
                <w:b w:val="0"/>
                <w:color w:val="000000"/>
                <w:sz w:val="24"/>
              </w:rPr>
              <w:t>、高</w:t>
            </w:r>
            <w:r>
              <w:rPr>
                <w:rFonts w:ascii="微软雅黑" w:hAnsi="微软雅黑" w:eastAsia="微软雅黑" w:cs="微软雅黑"/>
                <w:b/>
                <w:color w:val="FF0000"/>
                <w:sz w:val="24"/>
              </w:rPr>
              <w:t>88像素</w:t>
            </w:r>
            <w:r>
              <w:rPr>
                <w:rFonts w:ascii="微软雅黑" w:hAnsi="微软雅黑" w:eastAsia="微软雅黑" w:cs="微软雅黑"/>
                <w:b w:val="0"/>
                <w:color w:val="000000"/>
                <w:sz w:val="24"/>
              </w:rPr>
              <w:t>；</w:t>
            </w:r>
            <w:r>
              <w:rPr>
                <w:rFonts w:ascii="微软雅黑" w:hAnsi="微软雅黑" w:eastAsia="微软雅黑" w:cs="微软雅黑"/>
                <w:b/>
                <w:color w:val="FF0000"/>
                <w:sz w:val="24"/>
              </w:rPr>
              <w:t>36像素</w:t>
            </w:r>
            <w:r>
              <w:rPr>
                <w:rFonts w:ascii="微软雅黑" w:hAnsi="微软雅黑" w:eastAsia="微软雅黑" w:cs="微软雅黑"/>
                <w:b w:val="0"/>
                <w:color w:val="000000"/>
                <w:sz w:val="24"/>
              </w:rPr>
              <w:t>字、</w:t>
            </w:r>
            <w:r>
              <w:rPr>
                <w:rFonts w:ascii="微软雅黑" w:hAnsi="微软雅黑" w:eastAsia="微软雅黑" w:cs="微软雅黑"/>
                <w:b/>
                <w:color w:val="FF0000"/>
                <w:sz w:val="24"/>
              </w:rPr>
              <w:t>44像素</w:t>
            </w:r>
            <w:r>
              <w:rPr>
                <w:rFonts w:ascii="微软雅黑" w:hAnsi="微软雅黑" w:eastAsia="微软雅黑" w:cs="微软雅黑"/>
                <w:b w:val="0"/>
                <w:color w:val="000000"/>
                <w:sz w:val="24"/>
              </w:rPr>
              <w:t>行高；</w:t>
            </w:r>
            <w:r>
              <w:rPr>
                <w:rFonts w:ascii="微软雅黑" w:hAnsi="微软雅黑" w:eastAsia="微软雅黑" w:cs="微软雅黑"/>
                <w:b/>
                <w:color w:val="FF0000"/>
                <w:sz w:val="24"/>
              </w:rPr>
              <w:t>2行</w:t>
            </w:r>
            <w:r>
              <w:rPr>
                <w:rFonts w:ascii="微软雅黑" w:hAnsi="微软雅黑" w:eastAsia="微软雅黑" w:cs="微软雅黑"/>
                <w:b w:val="0"/>
                <w:color w:val="000000"/>
                <w:sz w:val="24"/>
              </w:rPr>
              <w:t>，每行约</w:t>
            </w:r>
            <w:r>
              <w:rPr>
                <w:rFonts w:ascii="微软雅黑" w:hAnsi="微软雅黑" w:eastAsia="微软雅黑" w:cs="微软雅黑"/>
                <w:b/>
                <w:color w:val="FF0000"/>
                <w:sz w:val="24"/>
              </w:rPr>
              <w:t>24个</w:t>
            </w:r>
            <w:r>
              <w:rPr>
                <w:rFonts w:ascii="微软雅黑" w:hAnsi="微软雅黑" w:eastAsia="微软雅黑" w:cs="微软雅黑"/>
                <w:b w:val="0"/>
                <w:color w:val="000000"/>
                <w:sz w:val="24"/>
              </w:rPr>
              <w:t>全角字</w:t>
            </w:r>
          </w:p>
        </w:tc>
        <w:tc>
          <w:tcPr>
            <w:tcW w:type="dxa" w:w="3402"/>
            <w:vAlign w:val="center"/>
            <w:shd w:fill="E5E5E5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20" w:type="dxa"/>
              <w:left w:w="108" w:type="dxa"/>
              <w:bottom w:w="20" w:type="dxa"/>
              <w:right w:w="108" w:type="dxa"/>
            </w:tcMar>
          </w:tcPr>
          <w:p>
            <w:pPr>
              <w:spacing w:line="240" w:lineRule="auto" w:after="0" w:before="0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4"/>
              </w:rPr>
              <w:t>按实宽换行；仍超出时只在名称区滚动，保留完整文字</w:t>
            </w:r>
          </w:p>
        </w:tc>
      </w:tr>
      <w:tr>
        <w:trPr>
          <w:cantSplit/>
        </w:trPr>
        <w:tc>
          <w:tcPr>
            <w:tcW w:type="dxa" w:w="1984"/>
            <w:vAlign w:val="center"/>
            <w:shd w:fill="FFFFFF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20" w:type="dxa"/>
              <w:left w:w="108" w:type="dxa"/>
              <w:bottom w:w="20" w:type="dxa"/>
              <w:right w:w="108" w:type="dxa"/>
            </w:tcMar>
          </w:tcPr>
          <w:p>
            <w:pPr>
              <w:spacing w:line="240" w:lineRule="auto" w:after="0" w:before="0"/>
              <w:jc w:val="center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4"/>
              </w:rPr>
              <w:t>证物简述</w:t>
            </w:r>
          </w:p>
        </w:tc>
        <w:tc>
          <w:tcPr>
            <w:tcW w:type="dxa" w:w="4252"/>
            <w:vAlign w:val="center"/>
            <w:shd w:fill="FFFFFF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20" w:type="dxa"/>
              <w:left w:w="108" w:type="dxa"/>
              <w:bottom w:w="20" w:type="dxa"/>
              <w:right w:w="108" w:type="dxa"/>
            </w:tcMar>
          </w:tcPr>
          <w:p>
            <w:pPr>
              <w:spacing w:line="240" w:lineRule="auto" w:after="0" w:before="0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4"/>
              </w:rPr>
              <w:t>有效宽</w:t>
            </w:r>
            <w:r>
              <w:rPr>
                <w:rFonts w:ascii="微软雅黑" w:hAnsi="微软雅黑" w:eastAsia="微软雅黑" w:cs="微软雅黑"/>
                <w:b/>
                <w:color w:val="FF0000"/>
                <w:sz w:val="24"/>
              </w:rPr>
              <w:t>878像素</w:t>
            </w:r>
            <w:r>
              <w:rPr>
                <w:rFonts w:ascii="微软雅黑" w:hAnsi="微软雅黑" w:eastAsia="微软雅黑" w:cs="微软雅黑"/>
                <w:b w:val="0"/>
                <w:color w:val="000000"/>
                <w:sz w:val="24"/>
              </w:rPr>
              <w:t>、高</w:t>
            </w:r>
            <w:r>
              <w:rPr>
                <w:rFonts w:ascii="微软雅黑" w:hAnsi="微软雅黑" w:eastAsia="微软雅黑" w:cs="微软雅黑"/>
                <w:b/>
                <w:color w:val="FF0000"/>
                <w:sz w:val="24"/>
              </w:rPr>
              <w:t>167像素</w:t>
            </w:r>
            <w:r>
              <w:rPr>
                <w:rFonts w:ascii="微软雅黑" w:hAnsi="微软雅黑" w:eastAsia="微软雅黑" w:cs="微软雅黑"/>
                <w:b w:val="0"/>
                <w:color w:val="000000"/>
                <w:sz w:val="24"/>
              </w:rPr>
              <w:t>；</w:t>
            </w:r>
            <w:r>
              <w:rPr>
                <w:rFonts w:ascii="微软雅黑" w:hAnsi="微软雅黑" w:eastAsia="微软雅黑" w:cs="微软雅黑"/>
                <w:b/>
                <w:color w:val="FF0000"/>
                <w:sz w:val="24"/>
              </w:rPr>
              <w:t>28像素</w:t>
            </w:r>
            <w:r>
              <w:rPr>
                <w:rFonts w:ascii="微软雅黑" w:hAnsi="微软雅黑" w:eastAsia="微软雅黑" w:cs="微软雅黑"/>
                <w:b w:val="0"/>
                <w:color w:val="000000"/>
                <w:sz w:val="24"/>
              </w:rPr>
              <w:t>字、</w:t>
            </w:r>
            <w:r>
              <w:rPr>
                <w:rFonts w:ascii="微软雅黑" w:hAnsi="微软雅黑" w:eastAsia="微软雅黑" w:cs="微软雅黑"/>
                <w:b/>
                <w:color w:val="FF0000"/>
                <w:sz w:val="24"/>
              </w:rPr>
              <w:t>38像素</w:t>
            </w:r>
            <w:r>
              <w:rPr>
                <w:rFonts w:ascii="微软雅黑" w:hAnsi="微软雅黑" w:eastAsia="微软雅黑" w:cs="微软雅黑"/>
                <w:b w:val="0"/>
                <w:color w:val="000000"/>
                <w:sz w:val="24"/>
              </w:rPr>
              <w:t>行高；</w:t>
            </w:r>
            <w:r>
              <w:rPr>
                <w:rFonts w:ascii="微软雅黑" w:hAnsi="微软雅黑" w:eastAsia="微软雅黑" w:cs="微软雅黑"/>
                <w:b/>
                <w:color w:val="FF0000"/>
                <w:sz w:val="24"/>
              </w:rPr>
              <w:t>4行</w:t>
            </w:r>
            <w:r>
              <w:rPr>
                <w:rFonts w:ascii="微软雅黑" w:hAnsi="微软雅黑" w:eastAsia="微软雅黑" w:cs="微软雅黑"/>
                <w:b w:val="0"/>
                <w:color w:val="000000"/>
                <w:sz w:val="24"/>
              </w:rPr>
              <w:t>，每行约</w:t>
            </w:r>
            <w:r>
              <w:rPr>
                <w:rFonts w:ascii="微软雅黑" w:hAnsi="微软雅黑" w:eastAsia="微软雅黑" w:cs="微软雅黑"/>
                <w:b/>
                <w:color w:val="FF0000"/>
                <w:sz w:val="24"/>
              </w:rPr>
              <w:t>31个</w:t>
            </w:r>
            <w:r>
              <w:rPr>
                <w:rFonts w:ascii="微软雅黑" w:hAnsi="微软雅黑" w:eastAsia="微软雅黑" w:cs="微软雅黑"/>
                <w:b w:val="0"/>
                <w:color w:val="000000"/>
                <w:sz w:val="24"/>
              </w:rPr>
              <w:t>全角字</w:t>
            </w:r>
          </w:p>
        </w:tc>
        <w:tc>
          <w:tcPr>
            <w:tcW w:type="dxa" w:w="3402"/>
            <w:vAlign w:val="center"/>
            <w:shd w:fill="FFFFFF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20" w:type="dxa"/>
              <w:left w:w="108" w:type="dxa"/>
              <w:bottom w:w="20" w:type="dxa"/>
              <w:right w:w="108" w:type="dxa"/>
            </w:tcMar>
          </w:tcPr>
          <w:p>
            <w:pPr>
              <w:spacing w:line="240" w:lineRule="auto" w:after="0" w:before="0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4"/>
              </w:rPr>
              <w:t>区内滚动；详察中继续保留完整正文</w:t>
            </w:r>
          </w:p>
        </w:tc>
      </w:tr>
      <w:tr>
        <w:trPr>
          <w:cantSplit/>
        </w:trPr>
        <w:tc>
          <w:tcPr>
            <w:tcW w:type="dxa" w:w="1984"/>
            <w:vAlign w:val="center"/>
            <w:shd w:fill="E5E5E5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20" w:type="dxa"/>
              <w:left w:w="108" w:type="dxa"/>
              <w:bottom w:w="20" w:type="dxa"/>
              <w:right w:w="108" w:type="dxa"/>
            </w:tcMar>
          </w:tcPr>
          <w:p>
            <w:pPr>
              <w:spacing w:line="240" w:lineRule="auto" w:after="0" w:before="0"/>
              <w:jc w:val="center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4"/>
              </w:rPr>
              <w:t>人物身份与简介</w:t>
            </w:r>
          </w:p>
        </w:tc>
        <w:tc>
          <w:tcPr>
            <w:tcW w:type="dxa" w:w="4252"/>
            <w:vAlign w:val="center"/>
            <w:shd w:fill="E5E5E5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20" w:type="dxa"/>
              <w:left w:w="108" w:type="dxa"/>
              <w:bottom w:w="20" w:type="dxa"/>
              <w:right w:w="108" w:type="dxa"/>
            </w:tcMar>
          </w:tcPr>
          <w:p>
            <w:pPr>
              <w:spacing w:line="240" w:lineRule="auto" w:after="0" w:before="0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4"/>
              </w:rPr>
              <w:t>身份</w:t>
            </w:r>
            <w:r>
              <w:rPr>
                <w:rFonts w:ascii="微软雅黑" w:hAnsi="微软雅黑" w:eastAsia="微软雅黑" w:cs="微软雅黑"/>
                <w:b/>
                <w:color w:val="FF0000"/>
                <w:sz w:val="24"/>
              </w:rPr>
              <w:t>28像素</w:t>
            </w:r>
            <w:r>
              <w:rPr>
                <w:rFonts w:ascii="微软雅黑" w:hAnsi="微软雅黑" w:eastAsia="微软雅黑" w:cs="微软雅黑"/>
                <w:b w:val="0"/>
                <w:color w:val="000000"/>
                <w:sz w:val="24"/>
              </w:rPr>
              <w:t>字、单行；简介</w:t>
            </w:r>
            <w:r>
              <w:rPr>
                <w:rFonts w:ascii="微软雅黑" w:hAnsi="微软雅黑" w:eastAsia="微软雅黑" w:cs="微软雅黑"/>
                <w:b/>
                <w:color w:val="FF0000"/>
                <w:sz w:val="24"/>
              </w:rPr>
              <w:t>878×139像素</w:t>
            </w:r>
            <w:r>
              <w:rPr>
                <w:rFonts w:ascii="微软雅黑" w:hAnsi="微软雅黑" w:eastAsia="微软雅黑" w:cs="微软雅黑"/>
                <w:b w:val="0"/>
                <w:color w:val="000000"/>
                <w:sz w:val="24"/>
              </w:rPr>
              <w:t>，</w:t>
            </w:r>
            <w:r>
              <w:rPr>
                <w:rFonts w:ascii="微软雅黑" w:hAnsi="微软雅黑" w:eastAsia="微软雅黑" w:cs="微软雅黑"/>
                <w:b/>
                <w:color w:val="FF0000"/>
                <w:sz w:val="24"/>
              </w:rPr>
              <w:t>28像素</w:t>
            </w:r>
            <w:r>
              <w:rPr>
                <w:rFonts w:ascii="微软雅黑" w:hAnsi="微软雅黑" w:eastAsia="微软雅黑" w:cs="微软雅黑"/>
                <w:b w:val="0"/>
                <w:color w:val="000000"/>
                <w:sz w:val="24"/>
              </w:rPr>
              <w:t>字、</w:t>
            </w:r>
            <w:r>
              <w:rPr>
                <w:rFonts w:ascii="微软雅黑" w:hAnsi="微软雅黑" w:eastAsia="微软雅黑" w:cs="微软雅黑"/>
                <w:b/>
                <w:color w:val="FF0000"/>
                <w:sz w:val="24"/>
              </w:rPr>
              <w:t>38像素</w:t>
            </w:r>
            <w:r>
              <w:rPr>
                <w:rFonts w:ascii="微软雅黑" w:hAnsi="微软雅黑" w:eastAsia="微软雅黑" w:cs="微软雅黑"/>
                <w:b w:val="0"/>
                <w:color w:val="000000"/>
                <w:sz w:val="24"/>
              </w:rPr>
              <w:t>行高，约</w:t>
            </w:r>
            <w:r>
              <w:rPr>
                <w:rFonts w:ascii="微软雅黑" w:hAnsi="微软雅黑" w:eastAsia="微软雅黑" w:cs="微软雅黑"/>
                <w:b/>
                <w:color w:val="FF0000"/>
                <w:sz w:val="24"/>
              </w:rPr>
              <w:t>3行</w:t>
            </w:r>
          </w:p>
        </w:tc>
        <w:tc>
          <w:tcPr>
            <w:tcW w:type="dxa" w:w="3402"/>
            <w:vAlign w:val="center"/>
            <w:shd w:fill="E5E5E5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20" w:type="dxa"/>
              <w:left w:w="108" w:type="dxa"/>
              <w:bottom w:w="20" w:type="dxa"/>
              <w:right w:w="108" w:type="dxa"/>
            </w:tcMar>
          </w:tcPr>
          <w:p>
            <w:pPr>
              <w:spacing w:line="240" w:lineRule="auto" w:after="0" w:before="0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4"/>
              </w:rPr>
              <w:t>共用本区滚动，切换人物回首行</w:t>
            </w:r>
          </w:p>
        </w:tc>
      </w:tr>
      <w:tr>
        <w:trPr>
          <w:cantSplit/>
        </w:trPr>
        <w:tc>
          <w:tcPr>
            <w:tcW w:type="dxa" w:w="1984"/>
            <w:vAlign w:val="center"/>
            <w:shd w:fill="FFFFFF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20" w:type="dxa"/>
              <w:left w:w="108" w:type="dxa"/>
              <w:bottom w:w="20" w:type="dxa"/>
              <w:right w:w="108" w:type="dxa"/>
            </w:tcMar>
          </w:tcPr>
          <w:p>
            <w:pPr>
              <w:spacing w:line="240" w:lineRule="auto" w:after="0" w:before="0"/>
              <w:jc w:val="center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4"/>
              </w:rPr>
              <w:t>详察正文</w:t>
            </w:r>
          </w:p>
        </w:tc>
        <w:tc>
          <w:tcPr>
            <w:tcW w:type="dxa" w:w="4252"/>
            <w:vAlign w:val="center"/>
            <w:shd w:fill="FFFFFF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20" w:type="dxa"/>
              <w:left w:w="108" w:type="dxa"/>
              <w:bottom w:w="20" w:type="dxa"/>
              <w:right w:w="108" w:type="dxa"/>
            </w:tcMar>
          </w:tcPr>
          <w:p>
            <w:pPr>
              <w:spacing w:line="240" w:lineRule="auto" w:after="0" w:before="0"/>
              <w:jc w:val="left"/>
            </w:pPr>
            <w:r>
              <w:rPr>
                <w:rFonts w:ascii="微软雅黑" w:hAnsi="微软雅黑" w:eastAsia="微软雅黑" w:cs="微软雅黑"/>
                <w:b/>
                <w:color w:val="FF0000"/>
                <w:sz w:val="24"/>
              </w:rPr>
              <w:t>878×368像素</w:t>
            </w:r>
            <w:r>
              <w:rPr>
                <w:rFonts w:ascii="微软雅黑" w:hAnsi="微软雅黑" w:eastAsia="微软雅黑" w:cs="微软雅黑"/>
                <w:b w:val="0"/>
                <w:color w:val="000000"/>
                <w:sz w:val="24"/>
              </w:rPr>
              <w:t>；</w:t>
            </w:r>
            <w:r>
              <w:rPr>
                <w:rFonts w:ascii="微软雅黑" w:hAnsi="微软雅黑" w:eastAsia="微软雅黑" w:cs="微软雅黑"/>
                <w:b/>
                <w:color w:val="FF0000"/>
                <w:sz w:val="24"/>
              </w:rPr>
              <w:t>28像素</w:t>
            </w:r>
            <w:r>
              <w:rPr>
                <w:rFonts w:ascii="微软雅黑" w:hAnsi="微软雅黑" w:eastAsia="微软雅黑" w:cs="微软雅黑"/>
                <w:b w:val="0"/>
                <w:color w:val="000000"/>
                <w:sz w:val="24"/>
              </w:rPr>
              <w:t>字、</w:t>
            </w:r>
            <w:r>
              <w:rPr>
                <w:rFonts w:ascii="微软雅黑" w:hAnsi="微软雅黑" w:eastAsia="微软雅黑" w:cs="微软雅黑"/>
                <w:b/>
                <w:color w:val="FF0000"/>
                <w:sz w:val="24"/>
              </w:rPr>
              <w:t>40像素</w:t>
            </w:r>
            <w:r>
              <w:rPr>
                <w:rFonts w:ascii="微软雅黑" w:hAnsi="微软雅黑" w:eastAsia="微软雅黑" w:cs="微软雅黑"/>
                <w:b w:val="0"/>
                <w:color w:val="000000"/>
                <w:sz w:val="24"/>
              </w:rPr>
              <w:t>行高；</w:t>
            </w:r>
            <w:r>
              <w:rPr>
                <w:rFonts w:ascii="微软雅黑" w:hAnsi="微软雅黑" w:eastAsia="微软雅黑" w:cs="微软雅黑"/>
                <w:b/>
                <w:color w:val="FF0000"/>
                <w:sz w:val="24"/>
              </w:rPr>
              <w:t>9行</w:t>
            </w:r>
            <w:r>
              <w:rPr>
                <w:rFonts w:ascii="微软雅黑" w:hAnsi="微软雅黑" w:eastAsia="微软雅黑" w:cs="微软雅黑"/>
                <w:b w:val="0"/>
                <w:color w:val="000000"/>
                <w:sz w:val="24"/>
              </w:rPr>
              <w:t>，每行约</w:t>
            </w:r>
            <w:r>
              <w:rPr>
                <w:rFonts w:ascii="微软雅黑" w:hAnsi="微软雅黑" w:eastAsia="微软雅黑" w:cs="微软雅黑"/>
                <w:b/>
                <w:color w:val="FF0000"/>
                <w:sz w:val="24"/>
              </w:rPr>
              <w:t>31个</w:t>
            </w:r>
            <w:r>
              <w:rPr>
                <w:rFonts w:ascii="微软雅黑" w:hAnsi="微软雅黑" w:eastAsia="微软雅黑" w:cs="微软雅黑"/>
                <w:b w:val="0"/>
                <w:color w:val="000000"/>
                <w:sz w:val="24"/>
              </w:rPr>
              <w:t>全角字</w:t>
            </w:r>
          </w:p>
        </w:tc>
        <w:tc>
          <w:tcPr>
            <w:tcW w:type="dxa" w:w="3402"/>
            <w:vAlign w:val="center"/>
            <w:shd w:fill="FFFFFF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20" w:type="dxa"/>
              <w:left w:w="108" w:type="dxa"/>
              <w:bottom w:w="20" w:type="dxa"/>
              <w:right w:w="108" w:type="dxa"/>
            </w:tcMar>
          </w:tcPr>
          <w:p>
            <w:pPr>
              <w:spacing w:line="240" w:lineRule="auto" w:after="0" w:before="0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4"/>
              </w:rPr>
              <w:t>纵向滚动；不截断静态原文，不靠缩小字体塞入</w:t>
            </w:r>
          </w:p>
        </w:tc>
      </w:tr>
      <w:tr>
        <w:trPr>
          <w:cantSplit/>
        </w:trPr>
        <w:tc>
          <w:tcPr>
            <w:tcW w:type="dxa" w:w="1984"/>
            <w:vAlign w:val="center"/>
            <w:shd w:fill="E5E5E5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20" w:type="dxa"/>
              <w:left w:w="108" w:type="dxa"/>
              <w:bottom w:w="20" w:type="dxa"/>
              <w:right w:w="108" w:type="dxa"/>
            </w:tcMar>
          </w:tcPr>
          <w:p>
            <w:pPr>
              <w:spacing w:line="240" w:lineRule="auto" w:after="0" w:before="0"/>
              <w:jc w:val="center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4"/>
              </w:rPr>
              <w:t>图标与大图</w:t>
            </w:r>
          </w:p>
        </w:tc>
        <w:tc>
          <w:tcPr>
            <w:tcW w:type="dxa" w:w="4252"/>
            <w:vAlign w:val="center"/>
            <w:shd w:fill="E5E5E5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20" w:type="dxa"/>
              <w:left w:w="108" w:type="dxa"/>
              <w:bottom w:w="20" w:type="dxa"/>
              <w:right w:w="108" w:type="dxa"/>
            </w:tcMar>
          </w:tcPr>
          <w:p>
            <w:pPr>
              <w:spacing w:line="240" w:lineRule="auto" w:after="0" w:before="0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4"/>
              </w:rPr>
              <w:t>图标</w:t>
            </w:r>
            <w:r>
              <w:rPr>
                <w:rFonts w:ascii="微软雅黑" w:hAnsi="微软雅黑" w:eastAsia="微软雅黑" w:cs="微软雅黑"/>
                <w:b/>
                <w:color w:val="FF0000"/>
                <w:sz w:val="24"/>
              </w:rPr>
              <w:t>114×114像素</w:t>
            </w:r>
            <w:r>
              <w:rPr>
                <w:rFonts w:ascii="微软雅黑" w:hAnsi="微软雅黑" w:eastAsia="微软雅黑" w:cs="微软雅黑"/>
                <w:b w:val="0"/>
                <w:color w:val="000000"/>
                <w:sz w:val="24"/>
              </w:rPr>
              <w:t>；大图</w:t>
            </w:r>
            <w:r>
              <w:rPr>
                <w:rFonts w:ascii="微软雅黑" w:hAnsi="微软雅黑" w:eastAsia="微软雅黑" w:cs="微软雅黑"/>
                <w:b/>
                <w:color w:val="FF0000"/>
                <w:sz w:val="24"/>
              </w:rPr>
              <w:t>260×260像素</w:t>
            </w:r>
            <w:r>
              <w:rPr>
                <w:rFonts w:ascii="微软雅黑" w:hAnsi="微软雅黑" w:eastAsia="微软雅黑" w:cs="微软雅黑"/>
                <w:b w:val="0"/>
                <w:color w:val="000000"/>
                <w:sz w:val="24"/>
              </w:rPr>
              <w:t>；详察图区</w:t>
            </w:r>
            <w:r>
              <w:rPr>
                <w:rFonts w:ascii="微软雅黑" w:hAnsi="微软雅黑" w:eastAsia="微软雅黑" w:cs="微软雅黑"/>
                <w:b/>
                <w:color w:val="FF0000"/>
                <w:sz w:val="24"/>
              </w:rPr>
              <w:t>260×260像素</w:t>
            </w:r>
          </w:p>
        </w:tc>
        <w:tc>
          <w:tcPr>
            <w:tcW w:type="dxa" w:w="3402"/>
            <w:vAlign w:val="center"/>
            <w:shd w:fill="E5E5E5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20" w:type="dxa"/>
              <w:left w:w="108" w:type="dxa"/>
              <w:bottom w:w="20" w:type="dxa"/>
              <w:right w:w="108" w:type="dxa"/>
            </w:tcMar>
          </w:tcPr>
          <w:p>
            <w:pPr>
              <w:spacing w:line="240" w:lineRule="auto" w:after="0" w:before="0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4"/>
              </w:rPr>
              <w:t>完整纳入、留边，点击区独立于图片透明边缘</w:t>
            </w:r>
          </w:p>
        </w:tc>
      </w:tr>
    </w:tbl>
    <w:p>
      <w:pPr>
        <w:spacing w:after="0"/>
      </w:pPr>
    </w:p>
    <w:p>
      <w:pPr>
        <w:keepLines/>
        <w:spacing w:after="20" w:line="300" w:lineRule="auto"/>
        <w:ind w:firstLine="420"/>
        <w:jc w:val="both"/>
      </w:pPr>
      <w:r>
        <w:rPr>
          <w:rFonts w:ascii="微软雅黑" w:hAnsi="微软雅黑" w:eastAsia="微软雅黑" w:cs="微软雅黑"/>
          <w:b w:val="0"/>
          <w:color w:val="000000"/>
          <w:sz w:val="24"/>
        </w:rPr>
        <w:t>以上为</w:t>
      </w:r>
      <w:r>
        <w:rPr>
          <w:rFonts w:ascii="微软雅黑" w:hAnsi="微软雅黑" w:eastAsia="微软雅黑" w:cs="微软雅黑"/>
          <w:b/>
          <w:color w:val="FF0000"/>
          <w:sz w:val="24"/>
        </w:rPr>
        <w:t>1600×900</w:t>
      </w:r>
      <w:r>
        <w:rPr>
          <w:rFonts w:ascii="微软雅黑" w:hAnsi="微软雅黑" w:eastAsia="微软雅黑" w:cs="微软雅黑"/>
          <w:b w:val="0"/>
          <w:color w:val="000000"/>
          <w:sz w:val="24"/>
        </w:rPr>
        <w:t>逻辑画布下的制作初值，实际字形和中英混排按真实字宽换行。改字体或容器后重新核对容量；程序同步滚动范围和点击范围，静态全文继续完整保留。</w:t>
      </w:r>
    </w:p>
    <w:p>
      <w:pPr>
        <w:pStyle w:val="10"/>
        <w:keepNext/>
      </w:pPr>
      <w:bookmarkStart w:id="9" w:name="heading_9"/>
      <w:r>
        <w:rPr>
          <w:rFonts w:ascii="微软雅黑" w:hAnsi="微软雅黑" w:eastAsia="微软雅黑" w:cs="微软雅黑"/>
          <w:b/>
          <w:color w:val="000000"/>
          <w:sz w:val="24"/>
        </w:rPr>
        <w:t>3.1 取得、已读与推论收下</w:t>
      </w:r>
      <w:bookmarkEnd w:id="9"/>
    </w:p>
    <w:p>
      <w:pPr>
        <w:keepLines/>
        <w:spacing w:after="20" w:line="300" w:lineRule="auto"/>
        <w:ind w:firstLine="420"/>
        <w:jc w:val="both"/>
      </w:pPr>
      <w:r>
        <w:rPr>
          <w:rFonts w:ascii="微软雅黑" w:hAnsi="微软雅黑" w:eastAsia="微软雅黑" w:cs="微软雅黑"/>
          <w:b w:val="0"/>
          <w:color w:val="000000"/>
          <w:sz w:val="24"/>
        </w:rPr>
        <w:t>取得证物由案件结果提交；显示某段文字不自动授予另一份材料。浏览列表和简述不改原阅读状态；进入实际content_id的详察后按既有阅读规则记为已读，无需再按“确认已读”。已读标记只代表打开过实际正文，不用于代替剧情完成或推论收下。</w:t>
      </w:r>
    </w:p>
    <w:p>
      <w:pPr>
        <w:keepLines/>
        <w:spacing w:after="20" w:line="300" w:lineRule="auto"/>
        <w:ind w:firstLine="420"/>
        <w:jc w:val="both"/>
      </w:pPr>
      <w:r>
        <w:rPr>
          <w:rFonts w:ascii="微软雅黑" w:hAnsi="微软雅黑" w:eastAsia="微软雅黑" w:cs="微软雅黑"/>
          <w:b w:val="0"/>
          <w:color w:val="000000"/>
          <w:sz w:val="24"/>
        </w:rPr>
        <w:t>推论在原流程主动</w:t>
      </w:r>
      <w:r>
        <w:rPr>
          <w:rFonts w:ascii="微软雅黑" w:hAnsi="微软雅黑" w:eastAsia="微软雅黑" w:cs="微软雅黑"/>
          <w:b/>
          <w:color w:val="000000"/>
          <w:sz w:val="24"/>
          <w:highlight w:val="yellow"/>
        </w:rPr>
        <w:t>【收下】</w:t>
      </w:r>
      <w:r>
        <w:rPr>
          <w:rFonts w:ascii="微软雅黑" w:hAnsi="微软雅黑" w:eastAsia="微软雅黑" w:cs="微软雅黑"/>
          <w:b w:val="0"/>
          <w:color w:val="000000"/>
          <w:sz w:val="24"/>
        </w:rPr>
        <w:t>后才进入证物页。手册里的阅读和关闭均不代替收下操作。E07、E13、E24等含并行知情条件的更新，由案件状态选择合并已知信息的版本，手册不凭版本后缀推断内容。旧档持有范围仍沿目标档恢复。</w:t>
      </w:r>
    </w:p>
    <w:p>
      <w:pPr>
        <w:pStyle w:val="10"/>
        <w:keepNext/>
      </w:pPr>
      <w:bookmarkStart w:id="10" w:name="heading_10"/>
      <w:r>
        <w:rPr>
          <w:rFonts w:ascii="微软雅黑" w:hAnsi="微软雅黑" w:eastAsia="微软雅黑" w:cs="微软雅黑"/>
          <w:b/>
          <w:color w:val="000000"/>
          <w:sz w:val="24"/>
        </w:rPr>
        <w:t>3.2 缺图与正式占位</w:t>
      </w:r>
      <w:bookmarkEnd w:id="10"/>
    </w:p>
    <w:p>
      <w:pPr>
        <w:keepNext/>
        <w:spacing w:before="80" w:after="0"/>
        <w:jc w:val="center"/>
      </w:pPr>
      <w:r>
        <w:drawing>
          <wp:inline xmlns:a="http://schemas.openxmlformats.org/drawingml/2006/main" xmlns:pic="http://schemas.openxmlformats.org/drawingml/2006/picture">
            <wp:extent cx="6120000" cy="1388655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R12_missing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138865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keepLines/>
        <w:spacing w:before="40" w:after="120"/>
        <w:jc w:val="center"/>
      </w:pPr>
      <w:r>
        <w:rPr>
          <w:rFonts w:ascii="微软雅黑" w:hAnsi="微软雅黑" w:eastAsia="微软雅黑" w:cs="微软雅黑"/>
          <w:b w:val="0"/>
          <w:color w:val="606060"/>
          <w:sz w:val="18"/>
        </w:rPr>
        <w:t xml:space="preserve">图 15  </w:t>
      </w:r>
      <w:r>
        <w:rPr>
          <w:rFonts w:ascii="微软雅黑" w:hAnsi="微软雅黑" w:eastAsia="微软雅黑" w:cs="微软雅黑"/>
          <w:b w:val="0"/>
          <w:color w:val="000000"/>
          <w:sz w:val="18"/>
        </w:rPr>
        <w:t>图片暂缺时保留当前条目文字（局部）</w:t>
      </w:r>
    </w:p>
    <w:p>
      <w:pPr>
        <w:keepNext/>
        <w:keepLines/>
        <w:spacing w:line="300" w:lineRule="auto" w:after="40"/>
        <w:jc w:val="left"/>
      </w:pPr>
      <w:r>
        <w:rPr>
          <w:rFonts w:ascii="微软雅黑" w:hAnsi="微软雅黑" w:eastAsia="微软雅黑" w:cs="微软雅黑"/>
          <w:b w:val="0"/>
          <w:color w:val="000000"/>
          <w:sz w:val="22"/>
        </w:rPr>
        <w:t>1：本图材料身份、名称与正文仍有效，只是图像资源暂缺；大图与对应缩略图显示图片暂缺。</w:t>
      </w:r>
    </w:p>
    <w:p>
      <w:pPr>
        <w:keepNext/>
        <w:keepLines/>
        <w:spacing w:line="300" w:lineRule="auto" w:after="40"/>
        <w:jc w:val="left"/>
      </w:pPr>
      <w:r>
        <w:rPr>
          <w:rFonts w:ascii="微软雅黑" w:hAnsi="微软雅黑" w:eastAsia="微软雅黑" w:cs="微软雅黑"/>
          <w:b w:val="0"/>
          <w:color w:val="000000"/>
          <w:sz w:val="22"/>
        </w:rPr>
        <w:t>2：正文与详察仍可阅读，材料选中保持；有无图像不决定材料是否已取得。</w:t>
      </w:r>
    </w:p>
    <w:p>
      <w:pPr>
        <w:keepNext w:val="0"/>
        <w:keepLines/>
        <w:spacing w:line="300" w:lineRule="auto" w:after="40"/>
        <w:jc w:val="left"/>
      </w:pPr>
      <w:r>
        <w:rPr>
          <w:rFonts w:ascii="微软雅黑" w:hAnsi="微软雅黑" w:eastAsia="微软雅黑" w:cs="微软雅黑"/>
          <w:b w:val="0"/>
          <w:color w:val="000000"/>
          <w:sz w:val="22"/>
        </w:rPr>
        <w:t>3：制作应补齐对应资源；玩家界面不显示资源路径或错误码。真实空图值仅显示缺图态。</w:t>
      </w:r>
    </w:p>
    <w:p>
      <w:pPr>
        <w:keepLines/>
        <w:spacing w:after="20" w:line="300" w:lineRule="auto"/>
        <w:ind w:firstLine="420"/>
        <w:jc w:val="both"/>
      </w:pPr>
      <w:r>
        <w:rPr>
          <w:rFonts w:ascii="微软雅黑" w:hAnsi="微软雅黑" w:eastAsia="微软雅黑" w:cs="微软雅黑"/>
          <w:b w:val="0"/>
          <w:color w:val="000000"/>
          <w:sz w:val="24"/>
        </w:rPr>
        <w:t>图片引用为空或资源缺失时，在本条图片区显示</w:t>
      </w:r>
      <w:r>
        <w:rPr>
          <w:rFonts w:ascii="微软雅黑" w:hAnsi="微软雅黑" w:eastAsia="微软雅黑" w:cs="微软雅黑"/>
          <w:b/>
          <w:color w:val="000000"/>
          <w:sz w:val="24"/>
          <w:highlight w:val="yellow"/>
        </w:rPr>
        <w:t>【图像待补】</w:t>
      </w:r>
      <w:r>
        <w:rPr>
          <w:rFonts w:ascii="微软雅黑" w:hAnsi="微软雅黑" w:eastAsia="微软雅黑" w:cs="微软雅黑"/>
          <w:b w:val="0"/>
          <w:color w:val="000000"/>
          <w:sz w:val="24"/>
        </w:rPr>
        <w:t>，名称、文字与正常操作保留；切换条目先清掉上</w:t>
      </w:r>
      <w:r>
        <w:rPr>
          <w:rFonts w:ascii="微软雅黑" w:hAnsi="微软雅黑" w:eastAsia="微软雅黑" w:cs="微软雅黑"/>
          <w:b/>
          <w:color w:val="FF0000"/>
          <w:sz w:val="24"/>
        </w:rPr>
        <w:t>一条</w:t>
      </w:r>
      <w:r>
        <w:rPr>
          <w:rFonts w:ascii="微软雅黑" w:hAnsi="微软雅黑" w:eastAsia="微软雅黑" w:cs="微软雅黑"/>
          <w:b w:val="0"/>
          <w:color w:val="000000"/>
          <w:sz w:val="24"/>
        </w:rPr>
        <w:t>图片。头像缺失也用同范围占位，不借用其他人物、未来资料或尸体图。正常图使用已采用的当前夜景、v3人物与正式证物资源；缺图仅在对应空值分支占位，正式构图仍可由美术独立更换。</w:t>
      </w:r>
    </w:p>
    <w:p>
      <w:pPr>
        <w:pStyle w:val="9"/>
        <w:keepNext/>
      </w:pPr>
      <w:bookmarkStart w:id="11" w:name="heading_11"/>
      <w:r>
        <w:rPr>
          <w:rFonts w:ascii="微软雅黑" w:hAnsi="微软雅黑" w:eastAsia="微软雅黑" w:cs="微软雅黑"/>
          <w:b/>
          <w:color w:val="000000"/>
          <w:sz w:val="28"/>
        </w:rPr>
        <w:t>4. 核心查阅与返回</w:t>
      </w:r>
      <w:bookmarkEnd w:id="11"/>
    </w:p>
    <w:p>
      <w:pPr>
        <w:keepNext/>
        <w:spacing w:before="80" w:after="0"/>
        <w:jc w:val="center"/>
      </w:pPr>
      <w:r>
        <w:drawing>
          <wp:inline xmlns:a="http://schemas.openxmlformats.org/drawingml/2006/main" xmlns:pic="http://schemas.openxmlformats.org/drawingml/2006/picture">
            <wp:extent cx="6120000" cy="3442500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R07_select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3442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keepLines/>
        <w:spacing w:before="40" w:after="120"/>
        <w:jc w:val="center"/>
      </w:pPr>
      <w:r>
        <w:rPr>
          <w:rFonts w:ascii="微软雅黑" w:hAnsi="微软雅黑" w:eastAsia="微软雅黑" w:cs="微软雅黑"/>
          <w:b w:val="0"/>
          <w:color w:val="606060"/>
          <w:sz w:val="18"/>
        </w:rPr>
        <w:t xml:space="preserve">图 16  </w:t>
      </w:r>
      <w:r>
        <w:rPr>
          <w:rFonts w:ascii="微软雅黑" w:hAnsi="微软雅黑" w:eastAsia="微软雅黑" w:cs="微软雅黑"/>
          <w:b w:val="0"/>
          <w:color w:val="000000"/>
          <w:sz w:val="18"/>
        </w:rPr>
        <w:t>从核心右下进入</w:t>
      </w:r>
      <w:r>
        <w:rPr>
          <w:rFonts w:ascii="微软雅黑" w:hAnsi="微软雅黑" w:eastAsia="微软雅黑" w:cs="微软雅黑"/>
          <w:b/>
          <w:color w:val="FF0000"/>
          <w:sz w:val="18"/>
        </w:rPr>
        <w:t>只读</w:t>
      </w:r>
      <w:r>
        <w:rPr>
          <w:rFonts w:ascii="微软雅黑" w:hAnsi="微软雅黑" w:eastAsia="微软雅黑" w:cs="微软雅黑"/>
          <w:b w:val="0"/>
          <w:color w:val="000000"/>
          <w:sz w:val="18"/>
        </w:rPr>
        <w:t>手册</w:t>
      </w:r>
    </w:p>
    <w:p>
      <w:pPr>
        <w:keepNext/>
        <w:keepLines/>
        <w:spacing w:line="300" w:lineRule="auto" w:after="40"/>
        <w:jc w:val="left"/>
      </w:pPr>
      <w:r>
        <w:rPr>
          <w:rFonts w:ascii="微软雅黑" w:hAnsi="微软雅黑" w:eastAsia="微软雅黑" w:cs="微软雅黑"/>
          <w:b w:val="0"/>
          <w:color w:val="000000"/>
          <w:sz w:val="22"/>
        </w:rPr>
        <w:t>1：制作测试状态：持有E01—E12各首版，共12件，按取得顺序显示；该集合只验证分页，不作为剧情实际发卡条件。</w:t>
      </w:r>
    </w:p>
    <w:p>
      <w:pPr>
        <w:keepNext/>
        <w:keepLines/>
        <w:spacing w:line="300" w:lineRule="auto" w:after="40"/>
        <w:jc w:val="left"/>
      </w:pPr>
      <w:r>
        <w:rPr>
          <w:rFonts w:ascii="微软雅黑" w:hAnsi="微软雅黑" w:eastAsia="微软雅黑" w:cs="微软雅黑"/>
          <w:b w:val="0"/>
          <w:color w:val="000000"/>
          <w:sz w:val="22"/>
        </w:rPr>
        <w:t>2：制作测试状态：从核心右下手册入口进入；原草稿已用E01_V1与E02_V1，手册选中E02当前已取得版本。</w:t>
      </w:r>
    </w:p>
    <w:p>
      <w:pPr>
        <w:keepNext/>
        <w:keepLines/>
        <w:spacing w:line="300" w:lineRule="auto" w:after="40"/>
        <w:jc w:val="left"/>
      </w:pPr>
      <w:r>
        <w:rPr>
          <w:rFonts w:ascii="微软雅黑" w:hAnsi="微软雅黑" w:eastAsia="微软雅黑" w:cs="微软雅黑"/>
          <w:b w:val="0"/>
          <w:color w:val="000000"/>
          <w:sz w:val="22"/>
        </w:rPr>
        <w:t>3：核心草稿保留在原系统，手册模态独占输入并隐藏后方入口；阅读材料不会修改</w:t>
      </w:r>
      <w:r>
        <w:rPr>
          <w:rFonts w:ascii="微软雅黑" w:hAnsi="微软雅黑" w:eastAsia="微软雅黑" w:cs="微软雅黑"/>
          <w:b/>
          <w:color w:val="FF0000"/>
          <w:sz w:val="22"/>
        </w:rPr>
        <w:t>两槽</w:t>
      </w:r>
      <w:r>
        <w:rPr>
          <w:rFonts w:ascii="微软雅黑" w:hAnsi="微软雅黑" w:eastAsia="微软雅黑" w:cs="微软雅黑"/>
          <w:b w:val="0"/>
          <w:color w:val="000000"/>
          <w:sz w:val="22"/>
        </w:rPr>
        <w:t>、当前槽或草稿。</w:t>
      </w:r>
    </w:p>
    <w:p>
      <w:pPr>
        <w:keepNext/>
        <w:keepLines/>
        <w:spacing w:line="300" w:lineRule="auto" w:after="40"/>
        <w:jc w:val="left"/>
      </w:pPr>
      <w:r>
        <w:rPr>
          <w:rFonts w:ascii="微软雅黑" w:hAnsi="微软雅黑" w:eastAsia="微软雅黑" w:cs="微软雅黑"/>
          <w:b w:val="0"/>
          <w:color w:val="000000"/>
          <w:sz w:val="22"/>
        </w:rPr>
        <w:t>4：证物与人物继续普通浏览。核心在浅扇形手牌同屏直接入当前槽；手册保持</w:t>
      </w:r>
      <w:r>
        <w:rPr>
          <w:rFonts w:ascii="微软雅黑" w:hAnsi="微软雅黑" w:eastAsia="微软雅黑" w:cs="微软雅黑"/>
          <w:b/>
          <w:color w:val="FF0000"/>
          <w:sz w:val="22"/>
        </w:rPr>
        <w:t>只读</w:t>
      </w:r>
      <w:r>
        <w:rPr>
          <w:rFonts w:ascii="微软雅黑" w:hAnsi="微软雅黑" w:eastAsia="微软雅黑" w:cs="微软雅黑"/>
          <w:b w:val="0"/>
          <w:color w:val="000000"/>
          <w:sz w:val="22"/>
        </w:rPr>
        <w:t>。</w:t>
      </w:r>
    </w:p>
    <w:p>
      <w:pPr>
        <w:keepNext/>
        <w:keepLines/>
        <w:spacing w:line="300" w:lineRule="auto" w:after="40"/>
        <w:jc w:val="left"/>
      </w:pPr>
      <w:r>
        <w:rPr>
          <w:rFonts w:ascii="微软雅黑" w:hAnsi="微软雅黑" w:eastAsia="微软雅黑" w:cs="微软雅黑"/>
          <w:b w:val="0"/>
          <w:color w:val="000000"/>
          <w:sz w:val="22"/>
        </w:rPr>
        <w:t>5：详察继续读取当前</w:t>
      </w:r>
      <w:r>
        <w:rPr>
          <w:rFonts w:ascii="微软雅黑" w:hAnsi="微软雅黑" w:eastAsia="微软雅黑" w:cs="微软雅黑"/>
          <w:b/>
          <w:color w:val="FF0000"/>
          <w:sz w:val="22"/>
        </w:rPr>
        <w:t>准确版本</w:t>
      </w:r>
      <w:r>
        <w:rPr>
          <w:rFonts w:ascii="微软雅黑" w:hAnsi="微软雅黑" w:eastAsia="微软雅黑" w:cs="微软雅黑"/>
          <w:b w:val="0"/>
          <w:color w:val="000000"/>
          <w:sz w:val="22"/>
        </w:rPr>
        <w:t>；返回证物保持原页与选中，关闭手册恢复核心原草稿。</w:t>
      </w:r>
    </w:p>
    <w:p>
      <w:pPr>
        <w:keepNext w:val="0"/>
        <w:keepLines/>
        <w:spacing w:line="300" w:lineRule="auto" w:after="40"/>
        <w:jc w:val="left"/>
      </w:pPr>
      <w:r>
        <w:rPr>
          <w:rFonts w:ascii="微软雅黑" w:hAnsi="微软雅黑" w:eastAsia="微软雅黑" w:cs="微软雅黑"/>
          <w:b w:val="0"/>
          <w:color w:val="000000"/>
          <w:sz w:val="22"/>
        </w:rPr>
        <w:t>6：上缘只提示从核心查阅与原草稿保留。其他真实情境出示由既有发起点处理，本原型不新增谜题或接收方。</w:t>
      </w:r>
    </w:p>
    <w:p>
      <w:pPr>
        <w:keepLines/>
        <w:spacing w:after="20" w:line="300" w:lineRule="auto"/>
        <w:ind w:firstLine="420"/>
        <w:jc w:val="both"/>
      </w:pPr>
      <w:r>
        <w:rPr>
          <w:rFonts w:ascii="微软雅黑" w:hAnsi="微软雅黑" w:eastAsia="微软雅黑" w:cs="微软雅黑"/>
          <w:b w:val="0"/>
          <w:color w:val="000000"/>
          <w:sz w:val="24"/>
        </w:rPr>
        <w:t>核心稳定选牌采用同屏底部浅扇形手牌，点槽只确定当前目标槽，点手牌直接选入，再主动出示。卡片详情和旧版回查在核心就地打开。手牌与手册读取同一已获材料及</w:t>
      </w:r>
      <w:r>
        <w:rPr>
          <w:rFonts w:ascii="微软雅黑" w:hAnsi="微软雅黑" w:eastAsia="微软雅黑" w:cs="微软雅黑"/>
          <w:b/>
          <w:color w:val="FF0000"/>
          <w:sz w:val="24"/>
        </w:rPr>
        <w:t>准确版本</w:t>
      </w:r>
      <w:r>
        <w:rPr>
          <w:rFonts w:ascii="微软雅黑" w:hAnsi="微软雅黑" w:eastAsia="微软雅黑" w:cs="微软雅黑"/>
          <w:b w:val="0"/>
          <w:color w:val="000000"/>
          <w:sz w:val="24"/>
        </w:rPr>
        <w:t>集合，不新增库存或卡组，也不按正确答案筛选。</w:t>
      </w:r>
    </w:p>
    <w:p>
      <w:pPr>
        <w:keepLines/>
        <w:spacing w:after="20" w:line="300" w:lineRule="auto"/>
        <w:ind w:firstLine="420"/>
        <w:jc w:val="both"/>
      </w:pPr>
      <w:r>
        <w:rPr>
          <w:rFonts w:ascii="微软雅黑" w:hAnsi="微软雅黑" w:eastAsia="微软雅黑" w:cs="微软雅黑"/>
          <w:b w:val="0"/>
          <w:color w:val="000000"/>
          <w:sz w:val="24"/>
        </w:rPr>
        <w:t>核心右下</w:t>
      </w:r>
      <w:r>
        <w:rPr>
          <w:rFonts w:ascii="微软雅黑" w:hAnsi="微软雅黑" w:eastAsia="微软雅黑" w:cs="微软雅黑"/>
          <w:b/>
          <w:color w:val="000000"/>
          <w:sz w:val="24"/>
          <w:highlight w:val="yellow"/>
        </w:rPr>
        <w:t>【手册】</w:t>
      </w:r>
      <w:r>
        <w:rPr>
          <w:rFonts w:ascii="微软雅黑" w:hAnsi="微软雅黑" w:eastAsia="微软雅黑" w:cs="微软雅黑"/>
          <w:b w:val="0"/>
          <w:color w:val="000000"/>
          <w:sz w:val="24"/>
        </w:rPr>
        <w:t>用于完整</w:t>
      </w:r>
      <w:r>
        <w:rPr>
          <w:rFonts w:ascii="微软雅黑" w:hAnsi="微软雅黑" w:eastAsia="微软雅黑" w:cs="微软雅黑"/>
          <w:b/>
          <w:color w:val="FF0000"/>
          <w:sz w:val="24"/>
        </w:rPr>
        <w:t>只读</w:t>
      </w:r>
      <w:r>
        <w:rPr>
          <w:rFonts w:ascii="微软雅黑" w:hAnsi="微软雅黑" w:eastAsia="微软雅黑" w:cs="微软雅黑"/>
          <w:b w:val="0"/>
          <w:color w:val="000000"/>
          <w:sz w:val="24"/>
        </w:rPr>
        <w:t>查阅。打开时保留原目标槽、问题、说法、已选</w:t>
      </w:r>
      <w:r>
        <w:rPr>
          <w:rFonts w:ascii="微软雅黑" w:hAnsi="微软雅黑" w:eastAsia="微软雅黑" w:cs="微软雅黑"/>
          <w:b/>
          <w:color w:val="FF0000"/>
          <w:sz w:val="24"/>
        </w:rPr>
        <w:t>两槽</w:t>
      </w:r>
      <w:r>
        <w:rPr>
          <w:rFonts w:ascii="微软雅黑" w:hAnsi="微软雅黑" w:eastAsia="微软雅黑" w:cs="微软雅黑"/>
          <w:b w:val="0"/>
          <w:color w:val="000000"/>
          <w:sz w:val="24"/>
        </w:rPr>
        <w:t>及其</w:t>
      </w:r>
      <w:r>
        <w:rPr>
          <w:rFonts w:ascii="微软雅黑" w:hAnsi="微软雅黑" w:eastAsia="微软雅黑" w:cs="微软雅黑"/>
          <w:b/>
          <w:color w:val="FF0000"/>
          <w:sz w:val="24"/>
        </w:rPr>
        <w:t>准确版本</w:t>
      </w:r>
      <w:r>
        <w:rPr>
          <w:rFonts w:ascii="微软雅黑" w:hAnsi="微软雅黑" w:eastAsia="微软雅黑" w:cs="微软雅黑"/>
          <w:b w:val="0"/>
          <w:color w:val="000000"/>
          <w:sz w:val="24"/>
        </w:rPr>
        <w:t>、卡带位置和草稿；手册不显示选入或撤下按钮。核心不再从空槽唤起手册选牌，也不保留E选入槽位的第</w:t>
      </w:r>
      <w:r>
        <w:rPr>
          <w:rFonts w:ascii="微软雅黑" w:hAnsi="微软雅黑" w:eastAsia="微软雅黑" w:cs="微软雅黑"/>
          <w:b/>
          <w:color w:val="FF0000"/>
          <w:sz w:val="24"/>
        </w:rPr>
        <w:t>二条</w:t>
      </w:r>
      <w:r>
        <w:rPr>
          <w:rFonts w:ascii="微软雅黑" w:hAnsi="微软雅黑" w:eastAsia="微软雅黑" w:cs="微软雅黑"/>
          <w:b w:val="0"/>
          <w:color w:val="000000"/>
          <w:sz w:val="24"/>
        </w:rPr>
        <w:t>路径。</w:t>
      </w:r>
    </w:p>
    <w:p>
      <w:pPr>
        <w:keepNext/>
        <w:spacing w:before="80" w:after="0"/>
        <w:jc w:val="center"/>
      </w:pPr>
      <w:r>
        <w:drawing>
          <wp:inline xmlns:a="http://schemas.openxmlformats.org/drawingml/2006/main" xmlns:pic="http://schemas.openxmlformats.org/drawingml/2006/picture">
            <wp:extent cx="6120000" cy="2058545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R13_return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205854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keepLines/>
        <w:spacing w:before="40" w:after="120"/>
        <w:jc w:val="center"/>
      </w:pPr>
      <w:r>
        <w:rPr>
          <w:rFonts w:ascii="微软雅黑" w:hAnsi="微软雅黑" w:eastAsia="微软雅黑" w:cs="微软雅黑"/>
          <w:b w:val="0"/>
          <w:color w:val="606060"/>
          <w:sz w:val="18"/>
        </w:rPr>
        <w:t xml:space="preserve">图 17  </w:t>
      </w:r>
      <w:r>
        <w:rPr>
          <w:rFonts w:ascii="微软雅黑" w:hAnsi="微软雅黑" w:eastAsia="微软雅黑" w:cs="微软雅黑"/>
          <w:b w:val="0"/>
          <w:color w:val="000000"/>
          <w:sz w:val="18"/>
        </w:rPr>
        <w:t>关闭查阅后保留原</w:t>
      </w:r>
      <w:r>
        <w:rPr>
          <w:rFonts w:ascii="微软雅黑" w:hAnsi="微软雅黑" w:eastAsia="微软雅黑" w:cs="微软雅黑"/>
          <w:b/>
          <w:color w:val="FF0000"/>
          <w:sz w:val="18"/>
        </w:rPr>
        <w:t>两槽</w:t>
      </w:r>
      <w:r>
        <w:rPr>
          <w:rFonts w:ascii="微软雅黑" w:hAnsi="微软雅黑" w:eastAsia="微软雅黑" w:cs="微软雅黑"/>
          <w:b w:val="0"/>
          <w:color w:val="000000"/>
          <w:sz w:val="18"/>
        </w:rPr>
        <w:t>与草稿（局部）</w:t>
      </w:r>
    </w:p>
    <w:p>
      <w:pPr>
        <w:keepNext/>
        <w:keepLines/>
        <w:spacing w:line="300" w:lineRule="auto" w:after="40"/>
        <w:jc w:val="left"/>
      </w:pPr>
      <w:r>
        <w:rPr>
          <w:rFonts w:ascii="微软雅黑" w:hAnsi="微软雅黑" w:eastAsia="微软雅黑" w:cs="微软雅黑"/>
          <w:b w:val="0"/>
          <w:color w:val="000000"/>
          <w:sz w:val="22"/>
        </w:rPr>
        <w:t>1：本图截取返回后的</w:t>
      </w:r>
      <w:r>
        <w:rPr>
          <w:rFonts w:ascii="微软雅黑" w:hAnsi="微软雅黑" w:eastAsia="微软雅黑" w:cs="微软雅黑"/>
          <w:b/>
          <w:color w:val="FF0000"/>
          <w:sz w:val="22"/>
        </w:rPr>
        <w:t>两槽</w:t>
      </w:r>
      <w:r>
        <w:rPr>
          <w:rFonts w:ascii="微软雅黑" w:hAnsi="微软雅黑" w:eastAsia="微软雅黑" w:cs="微软雅黑"/>
          <w:b w:val="0"/>
          <w:color w:val="000000"/>
          <w:sz w:val="22"/>
        </w:rPr>
        <w:t>与草稿信息，完整核心布局由核心系统原型定义；关闭手册不新增返还弹窗。</w:t>
      </w:r>
    </w:p>
    <w:p>
      <w:pPr>
        <w:keepNext/>
        <w:keepLines/>
        <w:spacing w:line="300" w:lineRule="auto" w:after="40"/>
        <w:jc w:val="left"/>
      </w:pPr>
      <w:r>
        <w:rPr>
          <w:rFonts w:ascii="微软雅黑" w:hAnsi="微软雅黑" w:eastAsia="微软雅黑" w:cs="微软雅黑"/>
          <w:b w:val="0"/>
          <w:color w:val="000000"/>
          <w:sz w:val="22"/>
        </w:rPr>
        <w:t>2：制作测试快照：第1槽仍为E01_V1，第2槽仍为E02_V1；材料身份与准确内容版本通过对应元素数据保留。</w:t>
      </w:r>
    </w:p>
    <w:p>
      <w:pPr>
        <w:keepNext/>
        <w:keepLines/>
        <w:spacing w:line="300" w:lineRule="auto" w:after="40"/>
        <w:jc w:val="left"/>
      </w:pPr>
      <w:r>
        <w:rPr>
          <w:rFonts w:ascii="微软雅黑" w:hAnsi="微软雅黑" w:eastAsia="微软雅黑" w:cs="微软雅黑"/>
          <w:b w:val="0"/>
          <w:color w:val="000000"/>
          <w:sz w:val="22"/>
        </w:rPr>
        <w:t>3：当前槽仍为第2槽，草稿状态仍为编辑中、待出示。普通浏览、切签与详察均不改写该快照。</w:t>
      </w:r>
    </w:p>
    <w:p>
      <w:pPr>
        <w:keepNext w:val="0"/>
        <w:keepLines/>
        <w:spacing w:line="300" w:lineRule="auto" w:after="40"/>
        <w:jc w:val="left"/>
      </w:pPr>
      <w:r>
        <w:rPr>
          <w:rFonts w:ascii="微软雅黑" w:hAnsi="微软雅黑" w:eastAsia="微软雅黑" w:cs="微软雅黑"/>
          <w:b w:val="0"/>
          <w:color w:val="000000"/>
          <w:sz w:val="22"/>
        </w:rPr>
        <w:t>4：关闭后恢复原入口、原焦点与原草稿。手册无核心入槽或提交动作，真实出示由原系统处理。</w:t>
      </w:r>
    </w:p>
    <w:p>
      <w:pPr>
        <w:keepLines/>
        <w:spacing w:after="20" w:line="300" w:lineRule="auto"/>
        <w:ind w:firstLine="420"/>
        <w:jc w:val="both"/>
      </w:pPr>
      <w:r>
        <w:rPr>
          <w:rFonts w:ascii="微软雅黑" w:hAnsi="微软雅黑" w:eastAsia="微软雅黑" w:cs="微软雅黑"/>
          <w:b w:val="0"/>
          <w:color w:val="000000"/>
          <w:sz w:val="24"/>
        </w:rPr>
        <w:t>关闭手册后回原核心页面，原</w:t>
      </w:r>
      <w:r>
        <w:rPr>
          <w:rFonts w:ascii="微软雅黑" w:hAnsi="微软雅黑" w:eastAsia="微软雅黑" w:cs="微软雅黑"/>
          <w:b/>
          <w:color w:val="FF0000"/>
          <w:sz w:val="24"/>
        </w:rPr>
        <w:t>两槽</w:t>
      </w:r>
      <w:r>
        <w:rPr>
          <w:rFonts w:ascii="微软雅黑" w:hAnsi="微软雅黑" w:eastAsia="微软雅黑" w:cs="微软雅黑"/>
          <w:b w:val="0"/>
          <w:color w:val="000000"/>
          <w:sz w:val="24"/>
        </w:rPr>
        <w:t>、当前目标槽、</w:t>
      </w:r>
      <w:r>
        <w:rPr>
          <w:rFonts w:ascii="微软雅黑" w:hAnsi="微软雅黑" w:eastAsia="微软雅黑" w:cs="微软雅黑"/>
          <w:b/>
          <w:color w:val="FF0000"/>
          <w:sz w:val="24"/>
        </w:rPr>
        <w:t>准确版本</w:t>
      </w:r>
      <w:r>
        <w:rPr>
          <w:rFonts w:ascii="微软雅黑" w:hAnsi="微软雅黑" w:eastAsia="微软雅黑" w:cs="微软雅黑"/>
          <w:b w:val="0"/>
          <w:color w:val="000000"/>
          <w:sz w:val="24"/>
        </w:rPr>
        <w:t>及待出示草稿保持。阅读不会替换槽内材料、执行判定或推进问题。此图仅展示返还内容，完整手牌排布参见《玩法策划案》。真正由其他已定剧情流程发起的情境出示仍沿该流程的许可、接收及返回，不在普通手册内虚构新的接收方。</w:t>
      </w:r>
    </w:p>
    <w:p>
      <w:pPr>
        <w:pStyle w:val="10"/>
        <w:keepNext/>
        <w:pageBreakBefore/>
      </w:pPr>
      <w:bookmarkStart w:id="12" w:name="heading_12"/>
      <w:r>
        <w:rPr>
          <w:rFonts w:ascii="微软雅黑" w:hAnsi="微软雅黑" w:eastAsia="微软雅黑" w:cs="微软雅黑"/>
          <w:b/>
          <w:color w:val="000000"/>
          <w:sz w:val="24"/>
        </w:rPr>
        <w:t>4.1 键盘、鼠标与暂停</w:t>
      </w:r>
      <w:bookmarkEnd w:id="12"/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814"/>
        <w:gridCol w:w="3515"/>
        <w:gridCol w:w="4309"/>
      </w:tblGrid>
      <w:tr>
        <w:trPr>
          <w:tblHeader/>
          <w:cantSplit/>
        </w:trPr>
        <w:tc>
          <w:tcPr>
            <w:tcW w:type="dxa" w:w="1814"/>
            <w:vAlign w:val="center"/>
            <w:shd w:fill="000000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20" w:type="dxa"/>
              <w:left w:w="108" w:type="dxa"/>
              <w:bottom w:w="20" w:type="dxa"/>
              <w:right w:w="108" w:type="dxa"/>
            </w:tcMar>
          </w:tcPr>
          <w:p>
            <w:pPr>
              <w:keepNext/>
              <w:spacing w:line="240" w:lineRule="auto" w:after="0" w:before="0"/>
              <w:jc w:val="center"/>
            </w:pPr>
            <w:r>
              <w:rPr>
                <w:rFonts w:ascii="微软雅黑" w:hAnsi="微软雅黑" w:eastAsia="微软雅黑" w:cs="微软雅黑"/>
                <w:b/>
                <w:color w:val="FFFFFF"/>
                <w:sz w:val="24"/>
              </w:rPr>
              <w:t>操作</w:t>
            </w:r>
          </w:p>
        </w:tc>
        <w:tc>
          <w:tcPr>
            <w:tcW w:type="dxa" w:w="3515"/>
            <w:vAlign w:val="center"/>
            <w:shd w:fill="000000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20" w:type="dxa"/>
              <w:left w:w="108" w:type="dxa"/>
              <w:bottom w:w="20" w:type="dxa"/>
              <w:right w:w="108" w:type="dxa"/>
            </w:tcMar>
          </w:tcPr>
          <w:p>
            <w:pPr>
              <w:keepNext/>
              <w:spacing w:line="240" w:lineRule="auto" w:after="0" w:before="0"/>
              <w:jc w:val="center"/>
            </w:pPr>
            <w:r>
              <w:rPr>
                <w:rFonts w:ascii="微软雅黑" w:hAnsi="微软雅黑" w:eastAsia="微软雅黑" w:cs="微软雅黑"/>
                <w:b/>
                <w:color w:val="FFFFFF"/>
                <w:sz w:val="24"/>
              </w:rPr>
              <w:t>本项目按键/鼠标</w:t>
            </w:r>
          </w:p>
        </w:tc>
        <w:tc>
          <w:tcPr>
            <w:tcW w:type="dxa" w:w="4309"/>
            <w:vAlign w:val="center"/>
            <w:shd w:fill="000000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20" w:type="dxa"/>
              <w:left w:w="108" w:type="dxa"/>
              <w:bottom w:w="20" w:type="dxa"/>
              <w:right w:w="108" w:type="dxa"/>
            </w:tcMar>
          </w:tcPr>
          <w:p>
            <w:pPr>
              <w:keepNext/>
              <w:spacing w:line="240" w:lineRule="auto" w:after="0" w:before="0"/>
              <w:jc w:val="center"/>
            </w:pPr>
            <w:r>
              <w:rPr>
                <w:rFonts w:ascii="微软雅黑" w:hAnsi="微软雅黑" w:eastAsia="微软雅黑" w:cs="微软雅黑"/>
                <w:b/>
                <w:color w:val="FFFFFF"/>
                <w:sz w:val="24"/>
              </w:rPr>
              <w:t>结果</w:t>
            </w:r>
          </w:p>
        </w:tc>
      </w:tr>
      <w:tr>
        <w:trPr>
          <w:cantSplit/>
        </w:trPr>
        <w:tc>
          <w:tcPr>
            <w:tcW w:type="dxa" w:w="1814"/>
            <w:vAlign w:val="center"/>
            <w:shd w:fill="E5E5E5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20" w:type="dxa"/>
              <w:left w:w="108" w:type="dxa"/>
              <w:bottom w:w="20" w:type="dxa"/>
              <w:right w:w="108" w:type="dxa"/>
            </w:tcMar>
          </w:tcPr>
          <w:p>
            <w:pPr>
              <w:spacing w:line="240" w:lineRule="auto" w:after="0" w:before="0"/>
              <w:jc w:val="center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4"/>
              </w:rPr>
              <w:t>打开/关闭手册</w:t>
            </w:r>
          </w:p>
        </w:tc>
        <w:tc>
          <w:tcPr>
            <w:tcW w:type="dxa" w:w="3515"/>
            <w:vAlign w:val="center"/>
            <w:shd w:fill="E5E5E5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20" w:type="dxa"/>
              <w:left w:w="108" w:type="dxa"/>
              <w:bottom w:w="20" w:type="dxa"/>
              <w:right w:w="108" w:type="dxa"/>
            </w:tcMar>
          </w:tcPr>
          <w:p>
            <w:pPr>
              <w:spacing w:line="240" w:lineRule="auto" w:after="0" w:before="0"/>
              <w:jc w:val="center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4"/>
              </w:rPr>
              <w:t>I；点击办案手册/关闭</w:t>
            </w:r>
          </w:p>
        </w:tc>
        <w:tc>
          <w:tcPr>
            <w:tcW w:type="dxa" w:w="4309"/>
            <w:vAlign w:val="center"/>
            <w:shd w:fill="E5E5E5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20" w:type="dxa"/>
              <w:left w:w="108" w:type="dxa"/>
              <w:bottom w:w="20" w:type="dxa"/>
              <w:right w:w="108" w:type="dxa"/>
            </w:tcMar>
          </w:tcPr>
          <w:p>
            <w:pPr>
              <w:spacing w:line="240" w:lineRule="auto" w:after="0" w:before="0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4"/>
              </w:rPr>
              <w:t>I在手册内任一层关闭整本工具；原父状态和本工具浏览位置保留</w:t>
            </w:r>
          </w:p>
        </w:tc>
      </w:tr>
      <w:tr>
        <w:trPr>
          <w:cantSplit/>
        </w:trPr>
        <w:tc>
          <w:tcPr>
            <w:tcW w:type="dxa" w:w="1814"/>
            <w:vAlign w:val="center"/>
            <w:shd w:fill="FFFFFF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20" w:type="dxa"/>
              <w:left w:w="108" w:type="dxa"/>
              <w:bottom w:w="20" w:type="dxa"/>
              <w:right w:w="108" w:type="dxa"/>
            </w:tcMar>
          </w:tcPr>
          <w:p>
            <w:pPr>
              <w:spacing w:line="240" w:lineRule="auto" w:after="0" w:before="0"/>
              <w:jc w:val="center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4"/>
              </w:rPr>
              <w:t>切换页签</w:t>
            </w:r>
          </w:p>
        </w:tc>
        <w:tc>
          <w:tcPr>
            <w:tcW w:type="dxa" w:w="3515"/>
            <w:vAlign w:val="center"/>
            <w:shd w:fill="FFFFFF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20" w:type="dxa"/>
              <w:left w:w="108" w:type="dxa"/>
              <w:bottom w:w="20" w:type="dxa"/>
              <w:right w:w="108" w:type="dxa"/>
            </w:tcMar>
          </w:tcPr>
          <w:p>
            <w:pPr>
              <w:spacing w:line="240" w:lineRule="auto" w:after="0" w:before="0"/>
              <w:jc w:val="center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4"/>
              </w:rPr>
              <w:t>R；点击证物/人物</w:t>
            </w:r>
          </w:p>
        </w:tc>
        <w:tc>
          <w:tcPr>
            <w:tcW w:type="dxa" w:w="4309"/>
            <w:vAlign w:val="center"/>
            <w:shd w:fill="FFFFFF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20" w:type="dxa"/>
              <w:left w:w="108" w:type="dxa"/>
              <w:bottom w:w="20" w:type="dxa"/>
              <w:right w:w="108" w:type="dxa"/>
            </w:tcMar>
          </w:tcPr>
          <w:p>
            <w:pPr>
              <w:spacing w:line="240" w:lineRule="auto" w:after="0" w:before="0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4"/>
              </w:rPr>
              <w:t>恢复该页有效选中；不修改原选材</w:t>
            </w:r>
          </w:p>
        </w:tc>
      </w:tr>
      <w:tr>
        <w:trPr>
          <w:cantSplit/>
        </w:trPr>
        <w:tc>
          <w:tcPr>
            <w:tcW w:type="dxa" w:w="1814"/>
            <w:vAlign w:val="center"/>
            <w:shd w:fill="E5E5E5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20" w:type="dxa"/>
              <w:left w:w="108" w:type="dxa"/>
              <w:bottom w:w="20" w:type="dxa"/>
              <w:right w:w="108" w:type="dxa"/>
            </w:tcMar>
          </w:tcPr>
          <w:p>
            <w:pPr>
              <w:spacing w:line="240" w:lineRule="auto" w:after="0" w:before="0"/>
              <w:jc w:val="center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4"/>
              </w:rPr>
              <w:t>选择与翻页</w:t>
            </w:r>
          </w:p>
        </w:tc>
        <w:tc>
          <w:tcPr>
            <w:tcW w:type="dxa" w:w="3515"/>
            <w:vAlign w:val="center"/>
            <w:shd w:fill="E5E5E5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20" w:type="dxa"/>
              <w:left w:w="108" w:type="dxa"/>
              <w:bottom w:w="20" w:type="dxa"/>
              <w:right w:w="108" w:type="dxa"/>
            </w:tcMar>
          </w:tcPr>
          <w:p>
            <w:pPr>
              <w:spacing w:line="240" w:lineRule="auto" w:after="0" w:before="0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4"/>
              </w:rPr>
              <w:t>左/右选本页条目；上/下翻前/后页；点击图标或翻页按钮</w:t>
            </w:r>
          </w:p>
        </w:tc>
        <w:tc>
          <w:tcPr>
            <w:tcW w:type="dxa" w:w="4309"/>
            <w:vAlign w:val="center"/>
            <w:shd w:fill="E5E5E5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20" w:type="dxa"/>
              <w:left w:w="108" w:type="dxa"/>
              <w:bottom w:w="20" w:type="dxa"/>
              <w:right w:w="108" w:type="dxa"/>
            </w:tcMar>
          </w:tcPr>
          <w:p>
            <w:pPr>
              <w:spacing w:line="240" w:lineRule="auto" w:after="0" w:before="0"/>
              <w:jc w:val="left"/>
            </w:pPr>
            <w:r>
              <w:rPr>
                <w:rFonts w:ascii="微软雅黑" w:hAnsi="微软雅黑" w:eastAsia="微软雅黑" w:cs="微软雅黑"/>
                <w:b/>
                <w:color w:val="FF0000"/>
                <w:sz w:val="24"/>
              </w:rPr>
              <w:t>不循环</w:t>
            </w:r>
            <w:r>
              <w:rPr>
                <w:rFonts w:ascii="微软雅黑" w:hAnsi="微软雅黑" w:eastAsia="微软雅黑" w:cs="微软雅黑"/>
                <w:b w:val="0"/>
                <w:color w:val="000000"/>
                <w:sz w:val="24"/>
              </w:rPr>
              <w:t>；不可聚焦空槽，滚轮仅作用指向区域</w:t>
            </w:r>
          </w:p>
        </w:tc>
      </w:tr>
      <w:tr>
        <w:trPr>
          <w:cantSplit/>
        </w:trPr>
        <w:tc>
          <w:tcPr>
            <w:tcW w:type="dxa" w:w="1814"/>
            <w:vAlign w:val="center"/>
            <w:shd w:fill="FFFFFF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20" w:type="dxa"/>
              <w:left w:w="108" w:type="dxa"/>
              <w:bottom w:w="20" w:type="dxa"/>
              <w:right w:w="108" w:type="dxa"/>
            </w:tcMar>
          </w:tcPr>
          <w:p>
            <w:pPr>
              <w:spacing w:line="240" w:lineRule="auto" w:after="0" w:before="0"/>
              <w:jc w:val="center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4"/>
              </w:rPr>
              <w:t>详察</w:t>
            </w:r>
          </w:p>
        </w:tc>
        <w:tc>
          <w:tcPr>
            <w:tcW w:type="dxa" w:w="3515"/>
            <w:vAlign w:val="center"/>
            <w:shd w:fill="FFFFFF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20" w:type="dxa"/>
              <w:left w:w="108" w:type="dxa"/>
              <w:bottom w:w="20" w:type="dxa"/>
              <w:right w:w="108" w:type="dxa"/>
            </w:tcMar>
          </w:tcPr>
          <w:p>
            <w:pPr>
              <w:spacing w:line="240" w:lineRule="auto" w:after="0" w:before="0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4"/>
              </w:rPr>
              <w:t>点击详察；焦点在详察时按Enter/空格</w:t>
            </w:r>
          </w:p>
        </w:tc>
        <w:tc>
          <w:tcPr>
            <w:tcW w:type="dxa" w:w="4309"/>
            <w:vAlign w:val="center"/>
            <w:shd w:fill="FFFFFF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20" w:type="dxa"/>
              <w:left w:w="108" w:type="dxa"/>
              <w:bottom w:w="20" w:type="dxa"/>
              <w:right w:w="108" w:type="dxa"/>
            </w:tcMar>
          </w:tcPr>
          <w:p>
            <w:pPr>
              <w:spacing w:line="240" w:lineRule="auto" w:after="0" w:before="0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4"/>
              </w:rPr>
              <w:t>打开准确证物全文；人物简介直接显示</w:t>
            </w:r>
          </w:p>
        </w:tc>
      </w:tr>
      <w:tr>
        <w:trPr>
          <w:cantSplit/>
        </w:trPr>
        <w:tc>
          <w:tcPr>
            <w:tcW w:type="dxa" w:w="1814"/>
            <w:vAlign w:val="center"/>
            <w:shd w:fill="E5E5E5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20" w:type="dxa"/>
              <w:left w:w="108" w:type="dxa"/>
              <w:bottom w:w="20" w:type="dxa"/>
              <w:right w:w="108" w:type="dxa"/>
            </w:tcMar>
          </w:tcPr>
          <w:p>
            <w:pPr>
              <w:spacing w:line="240" w:lineRule="auto" w:after="0" w:before="0"/>
              <w:jc w:val="center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4"/>
              </w:rPr>
              <w:t>返回上一层</w:t>
            </w:r>
          </w:p>
        </w:tc>
        <w:tc>
          <w:tcPr>
            <w:tcW w:type="dxa" w:w="3515"/>
            <w:vAlign w:val="center"/>
            <w:shd w:fill="E5E5E5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20" w:type="dxa"/>
              <w:left w:w="108" w:type="dxa"/>
              <w:bottom w:w="20" w:type="dxa"/>
              <w:right w:w="108" w:type="dxa"/>
            </w:tcMar>
          </w:tcPr>
          <w:p>
            <w:pPr>
              <w:spacing w:line="240" w:lineRule="auto" w:after="0" w:before="0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4"/>
              </w:rPr>
              <w:t>Esc/Backspace；点击返回</w:t>
            </w:r>
          </w:p>
        </w:tc>
        <w:tc>
          <w:tcPr>
            <w:tcW w:type="dxa" w:w="4309"/>
            <w:vAlign w:val="center"/>
            <w:shd w:fill="E5E5E5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20" w:type="dxa"/>
              <w:left w:w="108" w:type="dxa"/>
              <w:bottom w:w="20" w:type="dxa"/>
              <w:right w:w="108" w:type="dxa"/>
            </w:tcMar>
          </w:tcPr>
          <w:p>
            <w:pPr>
              <w:spacing w:line="240" w:lineRule="auto" w:after="0" w:before="0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4"/>
              </w:rPr>
              <w:t>详察回主框；主框关闭手册并回原流程</w:t>
            </w:r>
          </w:p>
        </w:tc>
      </w:tr>
      <w:tr>
        <w:trPr>
          <w:cantSplit/>
        </w:trPr>
        <w:tc>
          <w:tcPr>
            <w:tcW w:type="dxa" w:w="1814"/>
            <w:vAlign w:val="center"/>
            <w:shd w:fill="FFFFFF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20" w:type="dxa"/>
              <w:left w:w="108" w:type="dxa"/>
              <w:bottom w:w="20" w:type="dxa"/>
              <w:right w:w="108" w:type="dxa"/>
            </w:tcMar>
          </w:tcPr>
          <w:p>
            <w:pPr>
              <w:spacing w:line="240" w:lineRule="auto" w:after="0" w:before="0"/>
              <w:jc w:val="center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4"/>
              </w:rPr>
              <w:t>焦点导航</w:t>
            </w:r>
          </w:p>
        </w:tc>
        <w:tc>
          <w:tcPr>
            <w:tcW w:type="dxa" w:w="3515"/>
            <w:vAlign w:val="center"/>
            <w:shd w:fill="FFFFFF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20" w:type="dxa"/>
              <w:left w:w="108" w:type="dxa"/>
              <w:bottom w:w="20" w:type="dxa"/>
              <w:right w:w="108" w:type="dxa"/>
            </w:tcMar>
          </w:tcPr>
          <w:p>
            <w:pPr>
              <w:spacing w:line="240" w:lineRule="auto" w:after="0" w:before="0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4"/>
              </w:rPr>
              <w:t>Tab/Shift+Tab；鼠标悬停/点击</w:t>
            </w:r>
          </w:p>
        </w:tc>
        <w:tc>
          <w:tcPr>
            <w:tcW w:type="dxa" w:w="4309"/>
            <w:vAlign w:val="center"/>
            <w:shd w:fill="FFFFFF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20" w:type="dxa"/>
              <w:left w:w="108" w:type="dxa"/>
              <w:bottom w:w="20" w:type="dxa"/>
              <w:right w:w="108" w:type="dxa"/>
            </w:tcMar>
          </w:tcPr>
          <w:p>
            <w:pPr>
              <w:spacing w:line="240" w:lineRule="auto" w:after="0" w:before="0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4"/>
              </w:rPr>
              <w:t>Tab只移焦点，Enter/空格激活当前按钮；图标获得焦点才同步选中</w:t>
            </w:r>
          </w:p>
        </w:tc>
      </w:tr>
      <w:tr>
        <w:trPr>
          <w:cantSplit/>
        </w:trPr>
        <w:tc>
          <w:tcPr>
            <w:tcW w:type="dxa" w:w="1814"/>
            <w:vAlign w:val="center"/>
            <w:shd w:fill="E5E5E5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20" w:type="dxa"/>
              <w:left w:w="108" w:type="dxa"/>
              <w:bottom w:w="20" w:type="dxa"/>
              <w:right w:w="108" w:type="dxa"/>
            </w:tcMar>
          </w:tcPr>
          <w:p>
            <w:pPr>
              <w:spacing w:line="240" w:lineRule="auto" w:after="0" w:before="0"/>
              <w:jc w:val="center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4"/>
              </w:rPr>
              <w:t>切换工具</w:t>
            </w:r>
          </w:p>
        </w:tc>
        <w:tc>
          <w:tcPr>
            <w:tcW w:type="dxa" w:w="3515"/>
            <w:vAlign w:val="center"/>
            <w:shd w:fill="E5E5E5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20" w:type="dxa"/>
              <w:left w:w="108" w:type="dxa"/>
              <w:bottom w:w="20" w:type="dxa"/>
              <w:right w:w="108" w:type="dxa"/>
            </w:tcMar>
          </w:tcPr>
          <w:p>
            <w:pPr>
              <w:spacing w:line="240" w:lineRule="auto" w:after="0" w:before="0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4"/>
              </w:rPr>
              <w:t>M地图；L对白记录；J目标回顾</w:t>
            </w:r>
          </w:p>
        </w:tc>
        <w:tc>
          <w:tcPr>
            <w:tcW w:type="dxa" w:w="4309"/>
            <w:vAlign w:val="center"/>
            <w:shd w:fill="E5E5E5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20" w:type="dxa"/>
              <w:left w:w="108" w:type="dxa"/>
              <w:bottom w:w="20" w:type="dxa"/>
              <w:right w:w="108" w:type="dxa"/>
            </w:tcMar>
          </w:tcPr>
          <w:p>
            <w:pPr>
              <w:spacing w:line="240" w:lineRule="auto" w:after="0" w:before="0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4"/>
              </w:rPr>
              <w:t>仅原父状态允许时替换工具；保留本工具位置，不叠加模态</w:t>
            </w:r>
          </w:p>
        </w:tc>
      </w:tr>
      <w:tr>
        <w:trPr>
          <w:cantSplit/>
        </w:trPr>
        <w:tc>
          <w:tcPr>
            <w:tcW w:type="dxa" w:w="1814"/>
            <w:vAlign w:val="center"/>
            <w:shd w:fill="FFFFFF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20" w:type="dxa"/>
              <w:left w:w="108" w:type="dxa"/>
              <w:bottom w:w="20" w:type="dxa"/>
              <w:right w:w="108" w:type="dxa"/>
            </w:tcMar>
          </w:tcPr>
          <w:p>
            <w:pPr>
              <w:spacing w:line="240" w:lineRule="auto" w:after="0" w:before="0"/>
              <w:jc w:val="center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4"/>
              </w:rPr>
              <w:t>暂停菜单</w:t>
            </w:r>
          </w:p>
        </w:tc>
        <w:tc>
          <w:tcPr>
            <w:tcW w:type="dxa" w:w="3515"/>
            <w:vAlign w:val="center"/>
            <w:shd w:fill="FFFFFF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20" w:type="dxa"/>
              <w:left w:w="108" w:type="dxa"/>
              <w:bottom w:w="20" w:type="dxa"/>
              <w:right w:w="108" w:type="dxa"/>
            </w:tcMar>
          </w:tcPr>
          <w:p>
            <w:pPr>
              <w:spacing w:line="240" w:lineRule="auto" w:after="0" w:before="0"/>
              <w:jc w:val="center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4"/>
              </w:rPr>
              <w:t>原主界面Esc；点击菜单</w:t>
            </w:r>
          </w:p>
        </w:tc>
        <w:tc>
          <w:tcPr>
            <w:tcW w:type="dxa" w:w="4309"/>
            <w:vAlign w:val="center"/>
            <w:shd w:fill="FFFFFF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20" w:type="dxa"/>
              <w:left w:w="108" w:type="dxa"/>
              <w:bottom w:w="20" w:type="dxa"/>
              <w:right w:w="108" w:type="dxa"/>
            </w:tcMar>
          </w:tcPr>
          <w:p>
            <w:pPr>
              <w:spacing w:line="240" w:lineRule="auto" w:after="0" w:before="0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4"/>
              </w:rPr>
              <w:t>手册内Esc先返回，不穿透开菜单；关闭手册后按原父状态规则暂停</w:t>
            </w:r>
          </w:p>
        </w:tc>
      </w:tr>
    </w:tbl>
    <w:p>
      <w:pPr>
        <w:spacing w:after="0"/>
      </w:pPr>
    </w:p>
    <w:p>
      <w:pPr>
        <w:keepLines/>
        <w:spacing w:after="20" w:line="300" w:lineRule="auto"/>
        <w:ind w:firstLine="420"/>
        <w:jc w:val="both"/>
      </w:pPr>
      <w:r>
        <w:rPr>
          <w:rFonts w:ascii="微软雅黑" w:hAnsi="微软雅黑" w:eastAsia="微软雅黑" w:cs="微软雅黑"/>
          <w:b w:val="0"/>
          <w:color w:val="000000"/>
          <w:sz w:val="24"/>
        </w:rPr>
        <w:t>全局键位详见《游戏初始化与开始系统策划案》，设置的</w:t>
      </w:r>
      <w:r>
        <w:rPr>
          <w:rFonts w:ascii="微软雅黑" w:hAnsi="微软雅黑" w:eastAsia="微软雅黑" w:cs="微软雅黑"/>
          <w:b/>
          <w:color w:val="000000"/>
          <w:sz w:val="24"/>
          <w:highlight w:val="yellow"/>
        </w:rPr>
        <w:t>【操作】</w:t>
      </w:r>
      <w:r>
        <w:rPr>
          <w:rFonts w:ascii="微软雅黑" w:hAnsi="微软雅黑" w:eastAsia="微软雅黑" w:cs="微软雅黑"/>
          <w:b w:val="0"/>
          <w:color w:val="000000"/>
          <w:sz w:val="24"/>
        </w:rPr>
        <w:t>页提供同一份按键说明。Esc先退详察，再退手册；回到原对白或调查后，没有待关闭覆盖层时可按Esc暂停。确认、显示预览、文件处理及关键演出期间，快捷键只交</w:t>
      </w:r>
      <w:r>
        <w:rPr>
          <w:rFonts w:ascii="微软雅黑" w:hAnsi="微软雅黑" w:eastAsia="微软雅黑" w:cs="微软雅黑"/>
          <w:b/>
          <w:color w:val="FF0000"/>
          <w:sz w:val="24"/>
        </w:rPr>
        <w:t>最上层</w:t>
      </w:r>
      <w:r>
        <w:rPr>
          <w:rFonts w:ascii="微软雅黑" w:hAnsi="微软雅黑" w:eastAsia="微软雅黑" w:cs="微软雅黑"/>
          <w:b w:val="0"/>
          <w:color w:val="000000"/>
          <w:sz w:val="24"/>
        </w:rPr>
        <w:t>，被拒绝的请求</w:t>
      </w:r>
      <w:r>
        <w:rPr>
          <w:rFonts w:ascii="微软雅黑" w:hAnsi="微软雅黑" w:eastAsia="微软雅黑" w:cs="微软雅黑"/>
          <w:b/>
          <w:color w:val="FF0000"/>
          <w:sz w:val="24"/>
        </w:rPr>
        <w:t>不排队</w:t>
      </w:r>
      <w:r>
        <w:rPr>
          <w:rFonts w:ascii="微软雅黑" w:hAnsi="微软雅黑" w:eastAsia="微软雅黑" w:cs="微软雅黑"/>
          <w:b w:val="0"/>
          <w:color w:val="000000"/>
          <w:sz w:val="24"/>
        </w:rPr>
        <w:t>。文本输入焦点不触发全局字母键。调查及局部的物件、背景人物、出口和猫入口只留相应光标与必要焦点，取消名称及“交谈／点击检查／点击前往”悬停文字；点后反馈照常。手册卡名、按钮标签、条目预亮、选中与键盘焦点保留。</w:t>
      </w:r>
    </w:p>
    <w:p>
      <w:pPr>
        <w:keepLines/>
        <w:spacing w:after="20" w:line="300" w:lineRule="auto"/>
        <w:ind w:firstLine="420"/>
        <w:jc w:val="both"/>
      </w:pPr>
      <w:r>
        <w:rPr>
          <w:rFonts w:ascii="微软雅黑" w:hAnsi="微软雅黑" w:eastAsia="微软雅黑" w:cs="微软雅黑"/>
          <w:b w:val="0"/>
          <w:color w:val="000000"/>
          <w:sz w:val="24"/>
        </w:rPr>
        <w:t>暂停菜单和设置复用《游戏初始化与开始系统策划案》《游戏设置系统策划案》。手册属于阅读状态，</w:t>
      </w:r>
      <w:r>
        <w:rPr>
          <w:rFonts w:ascii="微软雅黑" w:hAnsi="微软雅黑" w:eastAsia="微软雅黑" w:cs="微软雅黑"/>
          <w:b/>
          <w:color w:val="FF0000"/>
          <w:sz w:val="24"/>
        </w:rPr>
        <w:t>手动保存禁用</w:t>
      </w:r>
      <w:r>
        <w:rPr>
          <w:rFonts w:ascii="微软雅黑" w:hAnsi="微软雅黑" w:eastAsia="微软雅黑" w:cs="微软雅黑"/>
          <w:b w:val="0"/>
          <w:color w:val="000000"/>
          <w:sz w:val="24"/>
        </w:rPr>
        <w:t>，菜单说明关闭手册并回到允许保存的调查页后再保存；读取和离开确认沿《存读档系统策划案》。设置或暂停恢复后维持同一对象及位置，读档成功后旧调用上下文作废。</w:t>
      </w:r>
    </w:p>
    <w:p>
      <w:pPr>
        <w:pStyle w:val="9"/>
        <w:keepNext/>
      </w:pPr>
      <w:bookmarkStart w:id="13" w:name="heading_13"/>
      <w:r>
        <w:rPr>
          <w:rFonts w:ascii="微软雅黑" w:hAnsi="微软雅黑" w:eastAsia="微软雅黑" w:cs="微软雅黑"/>
          <w:b/>
          <w:color w:val="000000"/>
          <w:sz w:val="28"/>
        </w:rPr>
        <w:t>5. 数据、存档与后续调整</w:t>
      </w:r>
      <w:bookmarkEnd w:id="13"/>
    </w:p>
    <w:p>
      <w:pPr>
        <w:keepLines/>
        <w:spacing w:after="20" w:line="300" w:lineRule="auto"/>
        <w:ind w:firstLine="420"/>
        <w:jc w:val="both"/>
      </w:pPr>
      <w:r>
        <w:rPr>
          <w:rFonts w:ascii="微软雅黑" w:hAnsi="微软雅黑" w:eastAsia="微软雅黑" w:cs="微软雅黑"/>
          <w:b w:val="0"/>
          <w:color w:val="000000"/>
          <w:sz w:val="24"/>
        </w:rPr>
        <w:t>材料、</w:t>
      </w:r>
      <w:r>
        <w:rPr>
          <w:rFonts w:ascii="微软雅黑" w:hAnsi="微软雅黑" w:eastAsia="微软雅黑" w:cs="微软雅黑"/>
          <w:b/>
          <w:color w:val="FF0000"/>
          <w:sz w:val="24"/>
        </w:rPr>
        <w:t>准确版本</w:t>
      </w:r>
      <w:r>
        <w:rPr>
          <w:rFonts w:ascii="微软雅黑" w:hAnsi="微软雅黑" w:eastAsia="微软雅黑" w:cs="微软雅黑"/>
          <w:b w:val="0"/>
          <w:color w:val="000000"/>
          <w:sz w:val="24"/>
        </w:rPr>
        <w:t>、已读、</w:t>
      </w:r>
      <w:r>
        <w:rPr>
          <w:rFonts w:ascii="微软雅黑" w:hAnsi="微软雅黑" w:eastAsia="微软雅黑" w:cs="微软雅黑"/>
          <w:b/>
          <w:color w:val="FF0000"/>
          <w:sz w:val="24"/>
        </w:rPr>
        <w:t>两槽</w:t>
      </w:r>
      <w:r>
        <w:rPr>
          <w:rFonts w:ascii="微软雅黑" w:hAnsi="微软雅黑" w:eastAsia="微软雅黑" w:cs="微软雅黑"/>
          <w:b w:val="0"/>
          <w:color w:val="000000"/>
          <w:sz w:val="24"/>
        </w:rPr>
        <w:t>与人物公开资料均读当前案件状态；手册不另存库存。交谈原文和进度仍由文案维护，关闭后从原位置继续，正文、配音和图片只作引用。查看资料、证言卡、回忆或地图棋子不确认人物在场；已知位置的保存与恢复参见《存读档系统策划案》9.2，手册不修改这份集合。</w:t>
      </w:r>
    </w:p>
    <w:p>
      <w:pPr>
        <w:keepLines/>
        <w:spacing w:after="20" w:line="300" w:lineRule="auto"/>
        <w:ind w:firstLine="420"/>
        <w:jc w:val="both"/>
      </w:pPr>
      <w:r>
        <w:rPr>
          <w:rFonts w:ascii="微软雅黑" w:hAnsi="微软雅黑" w:eastAsia="微软雅黑" w:cs="微软雅黑"/>
          <w:b w:val="0"/>
          <w:color w:val="000000"/>
          <w:sz w:val="24"/>
        </w:rPr>
        <w:t>对白记录复用文案系统中实际显示的原文与稳定文本引用，人物公开集合和资料版本独立维护。后续更改记录范围或撤下记录入口时，只调整记录的收集与查阅；人物公开、已看资格、材料授予及剧情结果按原规则执行。记录内容不要求再写一套摘要。</w:t>
      </w:r>
    </w:p>
    <w:p>
      <w:pPr>
        <w:keepLines/>
        <w:spacing w:after="20" w:line="300" w:lineRule="auto"/>
        <w:ind w:firstLine="420"/>
        <w:jc w:val="both"/>
      </w:pPr>
      <w:r>
        <w:rPr>
          <w:rFonts w:ascii="微软雅黑" w:hAnsi="微软雅黑" w:eastAsia="微软雅黑" w:cs="微软雅黑"/>
          <w:b w:val="0"/>
          <w:color w:val="000000"/>
          <w:sz w:val="24"/>
        </w:rPr>
        <w:t>人物公开结果沿文案结果kind=set_person_profile，ref填person_id，value填完整profile_id；案件状态验证对应人物后提交公开或更新。重复结果不增项，较早事件不覆盖已经公开的后续资料，读档直接恢复该档引用，不重放公开事件。人物公开时点沿既有16份资料的实际条件，不能用章节序号或ID大小替代。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268"/>
        <w:gridCol w:w="3685"/>
        <w:gridCol w:w="3685"/>
      </w:tblGrid>
      <w:tr>
        <w:trPr>
          <w:tblHeader/>
          <w:cantSplit/>
        </w:trPr>
        <w:tc>
          <w:tcPr>
            <w:tcW w:type="dxa" w:w="2268"/>
            <w:vAlign w:val="center"/>
            <w:shd w:fill="000000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20" w:type="dxa"/>
              <w:left w:w="108" w:type="dxa"/>
              <w:bottom w:w="20" w:type="dxa"/>
              <w:right w:w="108" w:type="dxa"/>
            </w:tcMar>
          </w:tcPr>
          <w:p>
            <w:pPr>
              <w:keepNext/>
              <w:spacing w:line="240" w:lineRule="auto" w:after="0" w:before="0"/>
              <w:jc w:val="center"/>
            </w:pPr>
            <w:r>
              <w:rPr>
                <w:rFonts w:ascii="微软雅黑" w:hAnsi="微软雅黑" w:eastAsia="微软雅黑" w:cs="微软雅黑"/>
                <w:b/>
                <w:color w:val="FFFFFF"/>
                <w:sz w:val="24"/>
              </w:rPr>
              <w:t>需保留的内容</w:t>
            </w:r>
          </w:p>
        </w:tc>
        <w:tc>
          <w:tcPr>
            <w:tcW w:type="dxa" w:w="3685"/>
            <w:vAlign w:val="center"/>
            <w:shd w:fill="000000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20" w:type="dxa"/>
              <w:left w:w="108" w:type="dxa"/>
              <w:bottom w:w="20" w:type="dxa"/>
              <w:right w:w="108" w:type="dxa"/>
            </w:tcMar>
          </w:tcPr>
          <w:p>
            <w:pPr>
              <w:keepNext/>
              <w:spacing w:line="240" w:lineRule="auto" w:after="0" w:before="0"/>
              <w:jc w:val="center"/>
            </w:pPr>
            <w:r>
              <w:rPr>
                <w:rFonts w:ascii="微软雅黑" w:hAnsi="微软雅黑" w:eastAsia="微软雅黑" w:cs="微软雅黑"/>
                <w:b/>
                <w:color w:val="FFFFFF"/>
                <w:sz w:val="24"/>
              </w:rPr>
              <w:t>本次使用方式</w:t>
            </w:r>
          </w:p>
        </w:tc>
        <w:tc>
          <w:tcPr>
            <w:tcW w:type="dxa" w:w="3685"/>
            <w:vAlign w:val="center"/>
            <w:shd w:fill="000000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20" w:type="dxa"/>
              <w:left w:w="108" w:type="dxa"/>
              <w:bottom w:w="20" w:type="dxa"/>
              <w:right w:w="108" w:type="dxa"/>
            </w:tcMar>
          </w:tcPr>
          <w:p>
            <w:pPr>
              <w:keepNext/>
              <w:spacing w:line="240" w:lineRule="auto" w:after="0" w:before="0"/>
              <w:jc w:val="center"/>
            </w:pPr>
            <w:r>
              <w:rPr>
                <w:rFonts w:ascii="微软雅黑" w:hAnsi="微软雅黑" w:eastAsia="微软雅黑" w:cs="微软雅黑"/>
                <w:b/>
                <w:color w:val="FFFFFF"/>
                <w:sz w:val="24"/>
              </w:rPr>
              <w:t>后续改动位置</w:t>
            </w:r>
          </w:p>
        </w:tc>
      </w:tr>
      <w:tr>
        <w:trPr>
          <w:cantSplit/>
        </w:trPr>
        <w:tc>
          <w:tcPr>
            <w:tcW w:type="dxa" w:w="2268"/>
            <w:vAlign w:val="center"/>
            <w:shd w:fill="E5E5E5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20" w:type="dxa"/>
              <w:left w:w="108" w:type="dxa"/>
              <w:bottom w:w="20" w:type="dxa"/>
              <w:right w:w="108" w:type="dxa"/>
            </w:tcMar>
          </w:tcPr>
          <w:p>
            <w:pPr>
              <w:spacing w:line="240" w:lineRule="auto" w:after="0" w:before="0"/>
              <w:jc w:val="left"/>
            </w:pPr>
            <w:r>
              <w:rPr>
                <w:rFonts w:ascii="微软雅黑" w:hAnsi="微软雅黑" w:eastAsia="微软雅黑" w:cs="微软雅黑"/>
                <w:b/>
                <w:color w:val="FF0000"/>
                <w:sz w:val="24"/>
              </w:rPr>
              <w:t>49个</w:t>
            </w:r>
            <w:r>
              <w:rPr>
                <w:rFonts w:ascii="微软雅黑" w:hAnsi="微软雅黑" w:eastAsia="微软雅黑" w:cs="微软雅黑"/>
                <w:b w:val="0"/>
                <w:color w:val="000000"/>
                <w:sz w:val="24"/>
              </w:rPr>
              <w:t>材料身份、119份内容及全文</w:t>
            </w:r>
          </w:p>
        </w:tc>
        <w:tc>
          <w:tcPr>
            <w:tcW w:type="dxa" w:w="3685"/>
            <w:vAlign w:val="center"/>
            <w:shd w:fill="E5E5E5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20" w:type="dxa"/>
              <w:left w:w="108" w:type="dxa"/>
              <w:bottom w:w="20" w:type="dxa"/>
              <w:right w:w="108" w:type="dxa"/>
            </w:tcMar>
          </w:tcPr>
          <w:p>
            <w:pPr>
              <w:spacing w:line="240" w:lineRule="auto" w:after="0" w:before="0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4"/>
              </w:rPr>
              <w:t>证物页显示已获身份的当前内容；不把配置全表直接公开</w:t>
            </w:r>
          </w:p>
        </w:tc>
        <w:tc>
          <w:tcPr>
            <w:tcW w:type="dxa" w:w="3685"/>
            <w:vAlign w:val="center"/>
            <w:shd w:fill="E5E5E5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20" w:type="dxa"/>
              <w:left w:w="108" w:type="dxa"/>
              <w:bottom w:w="20" w:type="dxa"/>
              <w:right w:w="108" w:type="dxa"/>
            </w:tcMar>
          </w:tcPr>
          <w:p>
            <w:pPr>
              <w:spacing w:line="240" w:lineRule="auto" w:after="0" w:before="0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4"/>
              </w:rPr>
              <w:t>改名称、简述、正文和图片只改本册对应静态行；取得规则仍由案件维护</w:t>
            </w:r>
          </w:p>
        </w:tc>
      </w:tr>
      <w:tr>
        <w:trPr>
          <w:cantSplit/>
        </w:trPr>
        <w:tc>
          <w:tcPr>
            <w:tcW w:type="dxa" w:w="2268"/>
            <w:vAlign w:val="center"/>
            <w:shd w:fill="FFFFFF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20" w:type="dxa"/>
              <w:left w:w="108" w:type="dxa"/>
              <w:bottom w:w="20" w:type="dxa"/>
              <w:right w:w="108" w:type="dxa"/>
            </w:tcMar>
          </w:tcPr>
          <w:p>
            <w:pPr>
              <w:spacing w:line="240" w:lineRule="auto" w:after="0" w:before="0"/>
              <w:jc w:val="center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4"/>
              </w:rPr>
              <w:t>16份人物资料、公开时点</w:t>
            </w:r>
          </w:p>
        </w:tc>
        <w:tc>
          <w:tcPr>
            <w:tcW w:type="dxa" w:w="3685"/>
            <w:vAlign w:val="center"/>
            <w:shd w:fill="FFFFFF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20" w:type="dxa"/>
              <w:left w:w="108" w:type="dxa"/>
              <w:bottom w:w="20" w:type="dxa"/>
              <w:right w:w="108" w:type="dxa"/>
            </w:tcMar>
          </w:tcPr>
          <w:p>
            <w:pPr>
              <w:spacing w:line="240" w:lineRule="auto" w:after="0" w:before="0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4"/>
              </w:rPr>
              <w:t>显示案件状态指定资料；头像可独立更换</w:t>
            </w:r>
          </w:p>
        </w:tc>
        <w:tc>
          <w:tcPr>
            <w:tcW w:type="dxa" w:w="3685"/>
            <w:vAlign w:val="center"/>
            <w:shd w:fill="FFFFFF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20" w:type="dxa"/>
              <w:left w:w="108" w:type="dxa"/>
              <w:bottom w:w="20" w:type="dxa"/>
              <w:right w:w="108" w:type="dxa"/>
            </w:tcMar>
          </w:tcPr>
          <w:p>
            <w:pPr>
              <w:spacing w:line="240" w:lineRule="auto" w:after="0" w:before="0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4"/>
              </w:rPr>
              <w:t>新增或更新资料沿人物ID/profile_id和文案结果，不按UI卡片位置关联</w:t>
            </w:r>
          </w:p>
        </w:tc>
      </w:tr>
      <w:tr>
        <w:trPr>
          <w:cantSplit/>
        </w:trPr>
        <w:tc>
          <w:tcPr>
            <w:tcW w:type="dxa" w:w="2268"/>
            <w:vAlign w:val="center"/>
            <w:shd w:fill="E5E5E5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20" w:type="dxa"/>
              <w:left w:w="108" w:type="dxa"/>
              <w:bottom w:w="20" w:type="dxa"/>
              <w:right w:w="108" w:type="dxa"/>
            </w:tcMar>
          </w:tcPr>
          <w:p>
            <w:pPr>
              <w:spacing w:line="240" w:lineRule="auto" w:after="0" w:before="0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4"/>
              </w:rPr>
              <w:t>交谈记录、来源关联、旧内容版</w:t>
            </w:r>
          </w:p>
        </w:tc>
        <w:tc>
          <w:tcPr>
            <w:tcW w:type="dxa" w:w="3685"/>
            <w:vAlign w:val="center"/>
            <w:shd w:fill="E5E5E5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20" w:type="dxa"/>
              <w:left w:w="108" w:type="dxa"/>
              <w:bottom w:w="20" w:type="dxa"/>
              <w:right w:w="108" w:type="dxa"/>
            </w:tcMar>
          </w:tcPr>
          <w:p>
            <w:pPr>
              <w:spacing w:line="240" w:lineRule="auto" w:after="0" w:before="0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4"/>
              </w:rPr>
              <w:t>保留原模块数据与回调；不在本手册提供多层查阅</w:t>
            </w:r>
          </w:p>
        </w:tc>
        <w:tc>
          <w:tcPr>
            <w:tcW w:type="dxa" w:w="3685"/>
            <w:vAlign w:val="center"/>
            <w:shd w:fill="E5E5E5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20" w:type="dxa"/>
              <w:left w:w="108" w:type="dxa"/>
              <w:bottom w:w="20" w:type="dxa"/>
              <w:right w:w="108" w:type="dxa"/>
            </w:tcMar>
          </w:tcPr>
          <w:p>
            <w:pPr>
              <w:spacing w:line="240" w:lineRule="auto" w:after="0" w:before="0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4"/>
              </w:rPr>
              <w:t>以后恢复查阅功能时另改导航和显示规则，原文无需缩写或重复录入</w:t>
            </w:r>
          </w:p>
        </w:tc>
      </w:tr>
      <w:tr>
        <w:trPr>
          <w:cantSplit/>
        </w:trPr>
        <w:tc>
          <w:tcPr>
            <w:tcW w:type="dxa" w:w="2268"/>
            <w:vAlign w:val="center"/>
            <w:shd w:fill="FFFFFF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20" w:type="dxa"/>
              <w:left w:w="108" w:type="dxa"/>
              <w:bottom w:w="20" w:type="dxa"/>
              <w:right w:w="108" w:type="dxa"/>
            </w:tcMar>
          </w:tcPr>
          <w:p>
            <w:pPr>
              <w:spacing w:line="240" w:lineRule="auto" w:after="0" w:before="0"/>
              <w:jc w:val="center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4"/>
              </w:rPr>
              <w:t>旧档已有合法阅读上下文</w:t>
            </w:r>
          </w:p>
        </w:tc>
        <w:tc>
          <w:tcPr>
            <w:tcW w:type="dxa" w:w="3685"/>
            <w:vAlign w:val="center"/>
            <w:shd w:fill="FFFFFF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20" w:type="dxa"/>
              <w:left w:w="108" w:type="dxa"/>
              <w:bottom w:w="20" w:type="dxa"/>
              <w:right w:w="108" w:type="dxa"/>
            </w:tcMar>
          </w:tcPr>
          <w:p>
            <w:pPr>
              <w:spacing w:line="240" w:lineRule="auto" w:after="0" w:before="0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4"/>
              </w:rPr>
              <w:t>由原阅读组件按准确对象、版本和返回引用恢复</w:t>
            </w:r>
          </w:p>
        </w:tc>
        <w:tc>
          <w:tcPr>
            <w:tcW w:type="dxa" w:w="3685"/>
            <w:vAlign w:val="center"/>
            <w:shd w:fill="FFFFFF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20" w:type="dxa"/>
              <w:left w:w="108" w:type="dxa"/>
              <w:bottom w:w="20" w:type="dxa"/>
              <w:right w:w="108" w:type="dxa"/>
            </w:tcMar>
          </w:tcPr>
          <w:p>
            <w:pPr>
              <w:spacing w:line="240" w:lineRule="auto" w:after="0" w:before="0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4"/>
              </w:rPr>
              <w:t>不得恢复成默认最新材料；关闭后回旧调用点，新打开手册采用双页签</w:t>
            </w:r>
          </w:p>
        </w:tc>
      </w:tr>
      <w:tr>
        <w:trPr>
          <w:cantSplit/>
        </w:trPr>
        <w:tc>
          <w:tcPr>
            <w:tcW w:type="dxa" w:w="2268"/>
            <w:vAlign w:val="center"/>
            <w:shd w:fill="E5E5E5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20" w:type="dxa"/>
              <w:left w:w="108" w:type="dxa"/>
              <w:bottom w:w="20" w:type="dxa"/>
              <w:right w:w="108" w:type="dxa"/>
            </w:tcMar>
          </w:tcPr>
          <w:p>
            <w:pPr>
              <w:spacing w:line="240" w:lineRule="auto" w:after="0" w:before="0"/>
              <w:jc w:val="center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4"/>
              </w:rPr>
              <w:t>UI皮肤、布局和图像</w:t>
            </w:r>
          </w:p>
        </w:tc>
        <w:tc>
          <w:tcPr>
            <w:tcW w:type="dxa" w:w="3685"/>
            <w:vAlign w:val="center"/>
            <w:shd w:fill="E5E5E5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20" w:type="dxa"/>
              <w:left w:w="108" w:type="dxa"/>
              <w:bottom w:w="20" w:type="dxa"/>
              <w:right w:w="108" w:type="dxa"/>
            </w:tcMar>
          </w:tcPr>
          <w:p>
            <w:pPr>
              <w:spacing w:line="240" w:lineRule="auto" w:after="0" w:before="0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4"/>
              </w:rPr>
              <w:t>独立容器与动作绑定；图像资源不作为按钮身份</w:t>
            </w:r>
          </w:p>
        </w:tc>
        <w:tc>
          <w:tcPr>
            <w:tcW w:type="dxa" w:w="3685"/>
            <w:vAlign w:val="center"/>
            <w:shd w:fill="E5E5E5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20" w:type="dxa"/>
              <w:left w:w="108" w:type="dxa"/>
              <w:bottom w:w="20" w:type="dxa"/>
              <w:right w:w="108" w:type="dxa"/>
            </w:tcMar>
          </w:tcPr>
          <w:p>
            <w:pPr>
              <w:spacing w:line="240" w:lineRule="auto" w:after="0" w:before="0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4"/>
              </w:rPr>
              <w:t>移动按钮同步热区、焦点与滚动；换图不改案件状态或材料ID</w:t>
            </w:r>
          </w:p>
        </w:tc>
      </w:tr>
    </w:tbl>
    <w:p>
      <w:pPr>
        <w:spacing w:after="0"/>
      </w:pPr>
    </w:p>
    <w:p>
      <w:pPr>
        <w:keepLines/>
        <w:spacing w:after="20" w:line="300" w:lineRule="auto"/>
        <w:ind w:firstLine="420"/>
        <w:jc w:val="both"/>
      </w:pPr>
      <w:r>
        <w:rPr>
          <w:rFonts w:ascii="微软雅黑" w:hAnsi="微软雅黑" w:eastAsia="微软雅黑" w:cs="微软雅黑"/>
          <w:b w:val="0"/>
          <w:color w:val="000000"/>
          <w:sz w:val="24"/>
        </w:rPr>
        <w:t>手册不设置筛选、排序、重点、新推论快捷入口、交谈记录页、来源层、版本履历和目标回顾。原核心若仍使用重点、历史版或来源，继续由所属系统维护。本册不要求改写或压缩现有台词，也不删除旧数据和既有回调。 核心选牌只在同屏手牌完成，手册侧旧空槽选入调用停止使用。</w:t>
      </w:r>
    </w:p>
    <w:p>
      <w:pPr>
        <w:keepLines/>
        <w:spacing w:after="20" w:line="300" w:lineRule="auto"/>
        <w:ind w:firstLine="420"/>
        <w:jc w:val="both"/>
      </w:pPr>
      <w:r>
        <w:rPr>
          <w:rFonts w:ascii="微软雅黑" w:hAnsi="微软雅黑" w:eastAsia="微软雅黑" w:cs="微软雅黑"/>
          <w:b w:val="0"/>
          <w:color w:val="000000"/>
          <w:sz w:val="24"/>
        </w:rPr>
        <w:t>普通显示状态只保留本会话的页签、选中身份与正文锚点，不写像素坐标作为业务标识。布局改变后按同一身份重算页码，正文按原文字位置重算滚动；选中对象失效时选择本页首个有效项，集合为空则进入空态。功能规则改变时同步本册和接入方，单纯美术替换沿资源引用完成。</w:t>
      </w:r>
    </w:p>
    <w:p>
      <w:pPr>
        <w:pStyle w:val="9"/>
        <w:keepNext/>
      </w:pPr>
      <w:bookmarkStart w:id="14" w:name="heading_14"/>
      <w:r>
        <w:rPr>
          <w:rFonts w:ascii="微软雅黑" w:hAnsi="微软雅黑" w:eastAsia="微软雅黑" w:cs="微软雅黑"/>
          <w:b/>
          <w:color w:val="000000"/>
          <w:sz w:val="28"/>
        </w:rPr>
        <w:t>6. 原作对照与适配</w:t>
      </w:r>
      <w:bookmarkEnd w:id="14"/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814"/>
        <w:gridCol w:w="3912"/>
        <w:gridCol w:w="3912"/>
      </w:tblGrid>
      <w:tr>
        <w:trPr>
          <w:tblHeader/>
          <w:cantSplit/>
        </w:trPr>
        <w:tc>
          <w:tcPr>
            <w:tcW w:type="dxa" w:w="1814"/>
            <w:vAlign w:val="center"/>
            <w:shd w:fill="000000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20" w:type="dxa"/>
              <w:left w:w="108" w:type="dxa"/>
              <w:bottom w:w="20" w:type="dxa"/>
              <w:right w:w="108" w:type="dxa"/>
            </w:tcMar>
          </w:tcPr>
          <w:p>
            <w:pPr>
              <w:keepNext/>
              <w:spacing w:line="240" w:lineRule="auto" w:after="0" w:before="0"/>
              <w:jc w:val="center"/>
            </w:pPr>
            <w:r>
              <w:rPr>
                <w:rFonts w:ascii="微软雅黑" w:hAnsi="微软雅黑" w:eastAsia="微软雅黑" w:cs="微软雅黑"/>
                <w:b/>
                <w:color w:val="FFFFFF"/>
                <w:sz w:val="24"/>
              </w:rPr>
              <w:t>参照行为</w:t>
            </w:r>
          </w:p>
        </w:tc>
        <w:tc>
          <w:tcPr>
            <w:tcW w:type="dxa" w:w="3912"/>
            <w:vAlign w:val="center"/>
            <w:shd w:fill="000000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20" w:type="dxa"/>
              <w:left w:w="108" w:type="dxa"/>
              <w:bottom w:w="20" w:type="dxa"/>
              <w:right w:w="108" w:type="dxa"/>
            </w:tcMar>
          </w:tcPr>
          <w:p>
            <w:pPr>
              <w:keepNext/>
              <w:spacing w:line="240" w:lineRule="auto" w:after="0" w:before="0"/>
              <w:jc w:val="left"/>
            </w:pPr>
            <w:r>
              <w:rPr>
                <w:rFonts w:ascii="微软雅黑" w:hAnsi="微软雅黑" w:eastAsia="微软雅黑" w:cs="微软雅黑"/>
                <w:b/>
                <w:color w:val="FFFFFF"/>
                <w:sz w:val="24"/>
              </w:rPr>
              <w:t>《逆转裁判123》已核实表现</w:t>
            </w:r>
          </w:p>
        </w:tc>
        <w:tc>
          <w:tcPr>
            <w:tcW w:type="dxa" w:w="3912"/>
            <w:vAlign w:val="center"/>
            <w:shd w:fill="000000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20" w:type="dxa"/>
              <w:left w:w="108" w:type="dxa"/>
              <w:bottom w:w="20" w:type="dxa"/>
              <w:right w:w="108" w:type="dxa"/>
            </w:tcMar>
          </w:tcPr>
          <w:p>
            <w:pPr>
              <w:keepNext/>
              <w:spacing w:line="240" w:lineRule="auto" w:after="0" w:before="0"/>
              <w:jc w:val="center"/>
            </w:pPr>
            <w:r>
              <w:rPr>
                <w:rFonts w:ascii="微软雅黑" w:hAnsi="微软雅黑" w:eastAsia="微软雅黑" w:cs="微软雅黑"/>
                <w:b/>
                <w:color w:val="FFFFFF"/>
                <w:sz w:val="24"/>
              </w:rPr>
              <w:t>《极光》采用方式</w:t>
            </w:r>
          </w:p>
        </w:tc>
      </w:tr>
      <w:tr>
        <w:trPr>
          <w:cantSplit/>
        </w:trPr>
        <w:tc>
          <w:tcPr>
            <w:tcW w:type="dxa" w:w="1814"/>
            <w:vAlign w:val="center"/>
            <w:shd w:fill="E5E5E5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20" w:type="dxa"/>
              <w:left w:w="108" w:type="dxa"/>
              <w:bottom w:w="20" w:type="dxa"/>
              <w:right w:w="108" w:type="dxa"/>
            </w:tcMar>
          </w:tcPr>
          <w:p>
            <w:pPr>
              <w:spacing w:line="240" w:lineRule="auto" w:after="0" w:before="0"/>
              <w:jc w:val="center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4"/>
              </w:rPr>
              <w:t>记录主框</w:t>
            </w:r>
          </w:p>
        </w:tc>
        <w:tc>
          <w:tcPr>
            <w:tcW w:type="dxa" w:w="3912"/>
            <w:vAlign w:val="center"/>
            <w:shd w:fill="E5E5E5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20" w:type="dxa"/>
              <w:left w:w="108" w:type="dxa"/>
              <w:bottom w:w="20" w:type="dxa"/>
              <w:right w:w="108" w:type="dxa"/>
            </w:tcMar>
          </w:tcPr>
          <w:p>
            <w:pPr>
              <w:spacing w:line="240" w:lineRule="auto" w:after="0" w:before="0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4"/>
              </w:rPr>
              <w:t>证物/人物；上方大图、名称、简述，下方单排</w:t>
            </w:r>
            <w:r>
              <w:rPr>
                <w:rFonts w:ascii="微软雅黑" w:hAnsi="微软雅黑" w:eastAsia="微软雅黑" w:cs="微软雅黑"/>
                <w:b/>
                <w:color w:val="FF0000"/>
                <w:sz w:val="24"/>
              </w:rPr>
              <w:t>10格</w:t>
            </w:r>
          </w:p>
        </w:tc>
        <w:tc>
          <w:tcPr>
            <w:tcW w:type="dxa" w:w="3912"/>
            <w:vAlign w:val="center"/>
            <w:shd w:fill="E5E5E5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20" w:type="dxa"/>
              <w:left w:w="108" w:type="dxa"/>
              <w:bottom w:w="20" w:type="dxa"/>
              <w:right w:w="108" w:type="dxa"/>
            </w:tcMar>
          </w:tcPr>
          <w:p>
            <w:pPr>
              <w:spacing w:line="240" w:lineRule="auto" w:after="0" w:before="0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4"/>
              </w:rPr>
              <w:t>沿同一信息层级与选中即预览，皮肤采用项目手绘线条与纸面</w:t>
            </w:r>
          </w:p>
        </w:tc>
      </w:tr>
      <w:tr>
        <w:trPr>
          <w:cantSplit/>
        </w:trPr>
        <w:tc>
          <w:tcPr>
            <w:tcW w:type="dxa" w:w="1814"/>
            <w:vAlign w:val="center"/>
            <w:shd w:fill="FFFFFF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20" w:type="dxa"/>
              <w:left w:w="108" w:type="dxa"/>
              <w:bottom w:w="20" w:type="dxa"/>
              <w:right w:w="108" w:type="dxa"/>
            </w:tcMar>
          </w:tcPr>
          <w:p>
            <w:pPr>
              <w:spacing w:line="240" w:lineRule="auto" w:after="0" w:before="0"/>
              <w:jc w:val="center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4"/>
              </w:rPr>
              <w:t>查看与详察</w:t>
            </w:r>
          </w:p>
        </w:tc>
        <w:tc>
          <w:tcPr>
            <w:tcW w:type="dxa" w:w="3912"/>
            <w:vAlign w:val="center"/>
            <w:shd w:fill="FFFFFF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20" w:type="dxa"/>
              <w:left w:w="108" w:type="dxa"/>
              <w:bottom w:w="20" w:type="dxa"/>
              <w:right w:w="108" w:type="dxa"/>
            </w:tcMar>
          </w:tcPr>
          <w:p>
            <w:pPr>
              <w:spacing w:line="240" w:lineRule="auto" w:after="0" w:before="0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4"/>
              </w:rPr>
              <w:t>普通浏览可返回与切页签，部分证物另有详察；无确认已读</w:t>
            </w:r>
          </w:p>
        </w:tc>
        <w:tc>
          <w:tcPr>
            <w:tcW w:type="dxa" w:w="3912"/>
            <w:vAlign w:val="center"/>
            <w:shd w:fill="FFFFFF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20" w:type="dxa"/>
              <w:left w:w="108" w:type="dxa"/>
              <w:bottom w:w="20" w:type="dxa"/>
              <w:right w:w="108" w:type="dxa"/>
            </w:tcMar>
          </w:tcPr>
          <w:p>
            <w:pPr>
              <w:spacing w:line="240" w:lineRule="auto" w:after="0" w:before="0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4"/>
              </w:rPr>
              <w:t>证物完整文书单独详察，人物资料直接查看</w:t>
            </w:r>
          </w:p>
        </w:tc>
      </w:tr>
      <w:tr>
        <w:trPr>
          <w:cantSplit/>
        </w:trPr>
        <w:tc>
          <w:tcPr>
            <w:tcW w:type="dxa" w:w="1814"/>
            <w:vAlign w:val="center"/>
            <w:shd w:fill="E5E5E5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20" w:type="dxa"/>
              <w:left w:w="108" w:type="dxa"/>
              <w:bottom w:w="20" w:type="dxa"/>
              <w:right w:w="108" w:type="dxa"/>
            </w:tcMar>
          </w:tcPr>
          <w:p>
            <w:pPr>
              <w:spacing w:line="240" w:lineRule="auto" w:after="0" w:before="0"/>
              <w:jc w:val="center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4"/>
              </w:rPr>
              <w:t>情境出示</w:t>
            </w:r>
          </w:p>
        </w:tc>
        <w:tc>
          <w:tcPr>
            <w:tcW w:type="dxa" w:w="3912"/>
            <w:vAlign w:val="center"/>
            <w:shd w:fill="E5E5E5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20" w:type="dxa"/>
              <w:left w:w="108" w:type="dxa"/>
              <w:bottom w:w="20" w:type="dxa"/>
              <w:right w:w="108" w:type="dxa"/>
            </w:tcMar>
          </w:tcPr>
          <w:p>
            <w:pPr>
              <w:spacing w:line="240" w:lineRule="auto" w:after="0" w:before="0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4"/>
              </w:rPr>
              <w:t>调查出示、询问及指定问题中出现出示动作；原作单次选择</w:t>
            </w:r>
            <w:r>
              <w:rPr>
                <w:rFonts w:ascii="微软雅黑" w:hAnsi="微软雅黑" w:eastAsia="微软雅黑" w:cs="微软雅黑"/>
                <w:b/>
                <w:color w:val="FF0000"/>
                <w:sz w:val="24"/>
              </w:rPr>
              <w:t>1项</w:t>
            </w:r>
          </w:p>
        </w:tc>
        <w:tc>
          <w:tcPr>
            <w:tcW w:type="dxa" w:w="3912"/>
            <w:vAlign w:val="center"/>
            <w:shd w:fill="E5E5E5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20" w:type="dxa"/>
              <w:left w:w="108" w:type="dxa"/>
              <w:bottom w:w="20" w:type="dxa"/>
              <w:right w:w="108" w:type="dxa"/>
            </w:tcMar>
          </w:tcPr>
          <w:p>
            <w:pPr>
              <w:spacing w:line="240" w:lineRule="auto" w:after="0" w:before="0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4"/>
              </w:rPr>
              <w:t>核心同屏浅扇形手牌直接选入</w:t>
            </w:r>
            <w:r>
              <w:rPr>
                <w:rFonts w:ascii="微软雅黑" w:hAnsi="微软雅黑" w:eastAsia="微软雅黑" w:cs="微软雅黑"/>
                <w:b/>
                <w:color w:val="FF0000"/>
                <w:sz w:val="24"/>
              </w:rPr>
              <w:t>两槽</w:t>
            </w:r>
            <w:r>
              <w:rPr>
                <w:rFonts w:ascii="微软雅黑" w:hAnsi="微软雅黑" w:eastAsia="微软雅黑" w:cs="微软雅黑"/>
                <w:b w:val="0"/>
                <w:color w:val="000000"/>
                <w:sz w:val="24"/>
              </w:rPr>
              <w:t>；手册完整</w:t>
            </w:r>
            <w:r>
              <w:rPr>
                <w:rFonts w:ascii="微软雅黑" w:hAnsi="微软雅黑" w:eastAsia="微软雅黑" w:cs="微软雅黑"/>
                <w:b/>
                <w:color w:val="FF0000"/>
                <w:sz w:val="24"/>
              </w:rPr>
              <w:t>只读</w:t>
            </w:r>
            <w:r>
              <w:rPr>
                <w:rFonts w:ascii="微软雅黑" w:hAnsi="微软雅黑" w:eastAsia="微软雅黑" w:cs="微软雅黑"/>
                <w:b w:val="0"/>
                <w:color w:val="000000"/>
                <w:sz w:val="24"/>
              </w:rPr>
              <w:t>，其他已定情境由所属流程发起</w:t>
            </w:r>
          </w:p>
        </w:tc>
      </w:tr>
      <w:tr>
        <w:trPr>
          <w:cantSplit/>
        </w:trPr>
        <w:tc>
          <w:tcPr>
            <w:tcW w:type="dxa" w:w="1814"/>
            <w:vAlign w:val="center"/>
            <w:shd w:fill="FFFFFF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20" w:type="dxa"/>
              <w:left w:w="108" w:type="dxa"/>
              <w:bottom w:w="20" w:type="dxa"/>
              <w:right w:w="108" w:type="dxa"/>
            </w:tcMar>
          </w:tcPr>
          <w:p>
            <w:pPr>
              <w:spacing w:line="240" w:lineRule="auto" w:after="0" w:before="0"/>
              <w:jc w:val="center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4"/>
              </w:rPr>
              <w:t>人物出示差异</w:t>
            </w:r>
          </w:p>
        </w:tc>
        <w:tc>
          <w:tcPr>
            <w:tcW w:type="dxa" w:w="3912"/>
            <w:vAlign w:val="center"/>
            <w:shd w:fill="FFFFFF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20" w:type="dxa"/>
              <w:left w:w="108" w:type="dxa"/>
              <w:bottom w:w="20" w:type="dxa"/>
              <w:right w:w="108" w:type="dxa"/>
            </w:tcMar>
          </w:tcPr>
          <w:p>
            <w:pPr>
              <w:spacing w:line="240" w:lineRule="auto" w:after="0" w:before="0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4"/>
              </w:rPr>
              <w:t>1代常规证物出示流程与</w:t>
            </w:r>
            <w:r>
              <w:rPr>
                <w:rFonts w:ascii="微软雅黑" w:hAnsi="微软雅黑" w:eastAsia="微软雅黑" w:cs="微软雅黑"/>
                <w:b/>
                <w:color w:val="FF0000"/>
                <w:sz w:val="24"/>
              </w:rPr>
              <w:t>2/3</w:t>
            </w:r>
            <w:r>
              <w:rPr>
                <w:rFonts w:ascii="微软雅黑" w:hAnsi="微软雅黑" w:eastAsia="微软雅黑" w:cs="微软雅黑"/>
                <w:b w:val="0"/>
                <w:color w:val="000000"/>
                <w:sz w:val="24"/>
              </w:rPr>
              <w:t>代人物档案出示存在差别；</w:t>
            </w:r>
            <w:r>
              <w:rPr>
                <w:rFonts w:ascii="微软雅黑" w:hAnsi="微软雅黑" w:eastAsia="微软雅黑" w:cs="微软雅黑"/>
                <w:b/>
                <w:color w:val="FF0000"/>
                <w:sz w:val="24"/>
              </w:rPr>
              <w:t>2、3</w:t>
            </w:r>
            <w:r>
              <w:rPr>
                <w:rFonts w:ascii="微软雅黑" w:hAnsi="微软雅黑" w:eastAsia="微软雅黑" w:cs="微软雅黑"/>
                <w:b w:val="0"/>
                <w:color w:val="000000"/>
                <w:sz w:val="24"/>
              </w:rPr>
              <w:t>代已取得直接出示档案画面</w:t>
            </w:r>
          </w:p>
        </w:tc>
        <w:tc>
          <w:tcPr>
            <w:tcW w:type="dxa" w:w="3912"/>
            <w:vAlign w:val="center"/>
            <w:shd w:fill="FFFFFF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20" w:type="dxa"/>
              <w:left w:w="108" w:type="dxa"/>
              <w:bottom w:w="20" w:type="dxa"/>
              <w:right w:w="108" w:type="dxa"/>
            </w:tcMar>
          </w:tcPr>
          <w:p>
            <w:pPr>
              <w:spacing w:line="240" w:lineRule="auto" w:after="0" w:before="0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4"/>
              </w:rPr>
              <w:t>当前人物只用于查阅。人物参与出示需另定接收接口与谜题，本轮不加</w:t>
            </w:r>
          </w:p>
        </w:tc>
      </w:tr>
      <w:tr>
        <w:trPr>
          <w:cantSplit/>
        </w:trPr>
        <w:tc>
          <w:tcPr>
            <w:tcW w:type="dxa" w:w="1814"/>
            <w:vAlign w:val="center"/>
            <w:shd w:fill="E5E5E5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20" w:type="dxa"/>
              <w:left w:w="108" w:type="dxa"/>
              <w:bottom w:w="20" w:type="dxa"/>
              <w:right w:w="108" w:type="dxa"/>
            </w:tcMar>
          </w:tcPr>
          <w:p>
            <w:pPr>
              <w:spacing w:line="240" w:lineRule="auto" w:after="0" w:before="0"/>
              <w:jc w:val="center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4"/>
              </w:rPr>
              <w:t>PC控制</w:t>
            </w:r>
          </w:p>
        </w:tc>
        <w:tc>
          <w:tcPr>
            <w:tcW w:type="dxa" w:w="3912"/>
            <w:vAlign w:val="center"/>
            <w:shd w:fill="E5E5E5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20" w:type="dxa"/>
              <w:left w:w="108" w:type="dxa"/>
              <w:bottom w:w="20" w:type="dxa"/>
              <w:right w:w="108" w:type="dxa"/>
            </w:tcMar>
          </w:tcPr>
          <w:p>
            <w:pPr>
              <w:spacing w:line="240" w:lineRule="auto" w:after="0" w:before="0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4"/>
              </w:rPr>
              <w:t>Tab开记录，R切证物/人物，E出示，Enter确认/详察，Backspace返回，Esc设置；官方支持全鼠标</w:t>
            </w:r>
          </w:p>
        </w:tc>
        <w:tc>
          <w:tcPr>
            <w:tcW w:type="dxa" w:w="3912"/>
            <w:vAlign w:val="center"/>
            <w:shd w:fill="E5E5E5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20" w:type="dxa"/>
              <w:left w:w="108" w:type="dxa"/>
              <w:bottom w:w="20" w:type="dxa"/>
              <w:right w:w="108" w:type="dxa"/>
            </w:tcMar>
          </w:tcPr>
          <w:p>
            <w:pPr>
              <w:spacing w:line="240" w:lineRule="auto" w:after="0" w:before="0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4"/>
              </w:rPr>
              <w:t>I入口与Tab移焦点；Esc逐层返回，上下翻页及边界停止为本项目适配</w:t>
            </w:r>
          </w:p>
        </w:tc>
      </w:tr>
    </w:tbl>
    <w:p>
      <w:pPr>
        <w:spacing w:after="0"/>
      </w:pPr>
    </w:p>
    <w:p>
      <w:pPr>
        <w:keepLines/>
        <w:spacing w:after="20" w:line="300" w:lineRule="auto"/>
        <w:ind w:firstLine="420"/>
        <w:jc w:val="both"/>
      </w:pPr>
      <w:r>
        <w:rPr>
          <w:rFonts w:ascii="微软雅黑" w:hAnsi="微软雅黑" w:eastAsia="微软雅黑" w:cs="微软雅黑"/>
          <w:b/>
          <w:color w:val="000000"/>
          <w:sz w:val="24"/>
        </w:rPr>
        <w:t>参照资料：</w:t>
      </w:r>
      <w:r>
        <w:rPr>
          <w:rFonts w:ascii="微软雅黑" w:hAnsi="微软雅黑" w:eastAsia="微软雅黑" w:cs="微软雅黑"/>
          <w:b w:val="0"/>
          <w:color w:val="000000"/>
          <w:sz w:val="24"/>
        </w:rPr>
        <w:t>Capcom《逆转裁判123成步堂精选集》Steam官方现行手册（game.capcom.com/manual/gyakutensaiban123/zh-hans/steam/</w:t>
      </w:r>
      <w:r>
        <w:rPr>
          <w:rFonts w:ascii="微软雅黑" w:hAnsi="微软雅黑" w:eastAsia="微软雅黑" w:cs="微软雅黑"/>
          <w:b/>
          <w:color w:val="FF0000"/>
          <w:sz w:val="24"/>
        </w:rPr>
        <w:t>1</w:t>
      </w:r>
      <w:r>
        <w:rPr>
          <w:rFonts w:ascii="微软雅黑" w:hAnsi="微软雅黑" w:eastAsia="微软雅黑" w:cs="微软雅黑"/>
          <w:b w:val="0"/>
          <w:color w:val="000000"/>
          <w:sz w:val="24"/>
        </w:rPr>
        <w:t>/）及PC三部曲实机画面。现行手册含后来增加的自动播放与故事模式，本项目不随之新增这</w:t>
      </w:r>
      <w:r>
        <w:rPr>
          <w:rFonts w:ascii="微软雅黑" w:hAnsi="微软雅黑" w:eastAsia="微软雅黑" w:cs="微软雅黑"/>
          <w:b/>
          <w:color w:val="FF0000"/>
          <w:sz w:val="24"/>
        </w:rPr>
        <w:t>两项</w:t>
      </w:r>
      <w:r>
        <w:rPr>
          <w:rFonts w:ascii="微软雅黑" w:hAnsi="微软雅黑" w:eastAsia="微软雅黑" w:cs="微软雅黑"/>
          <w:b w:val="0"/>
          <w:color w:val="000000"/>
          <w:sz w:val="24"/>
        </w:rPr>
        <w:t>。单排</w:t>
      </w:r>
      <w:r>
        <w:rPr>
          <w:rFonts w:ascii="微软雅黑" w:hAnsi="微软雅黑" w:eastAsia="微软雅黑" w:cs="微软雅黑"/>
          <w:b/>
          <w:color w:val="FF0000"/>
          <w:sz w:val="24"/>
        </w:rPr>
        <w:t>10格</w:t>
      </w:r>
      <w:r>
        <w:rPr>
          <w:rFonts w:ascii="微软雅黑" w:hAnsi="微软雅黑" w:eastAsia="微软雅黑" w:cs="微软雅黑"/>
          <w:b w:val="0"/>
          <w:color w:val="000000"/>
          <w:sz w:val="24"/>
        </w:rPr>
        <w:t>、人物页及情境按钮由原画面核对；滚轮区域、焦点和跨页边界为本项目明确适配，未冒充原作细节。具体来源链接随接入说明交付。</w:t>
      </w:r>
    </w:p>
    <w:p>
      <w:pPr>
        <w:pStyle w:val="9"/>
        <w:keepNext/>
      </w:pPr>
      <w:bookmarkStart w:id="15" w:name="heading_15"/>
      <w:r>
        <w:rPr>
          <w:rFonts w:ascii="微软雅黑" w:hAnsi="微软雅黑" w:eastAsia="微软雅黑" w:cs="微软雅黑"/>
          <w:b/>
          <w:color w:val="000000"/>
          <w:sz w:val="28"/>
        </w:rPr>
        <w:t>7. 推荐配置</w:t>
      </w:r>
      <w:bookmarkEnd w:id="15"/>
    </w:p>
    <w:p>
      <w:pPr>
        <w:keepNext/>
      </w:pPr>
      <w:r>
        <w:rPr>
          <w:rFonts w:ascii="微软雅黑" w:hAnsi="微软雅黑" w:eastAsia="微软雅黑" w:cs="微软雅黑"/>
          <w:b/>
          <w:color w:val="B22525"/>
          <w:sz w:val="24"/>
        </w:rPr>
        <w:t>推荐配置</w:t>
      </w:r>
    </w:p>
    <w:p>
      <w:pPr>
        <w:keepNext/>
        <w:spacing w:line="240" w:lineRule="auto" w:after="40"/>
      </w:pPr>
      <w:r>
        <w:rPr>
          <w:rFonts w:ascii="微软雅黑" w:hAnsi="微软雅黑" w:eastAsia="微软雅黑" w:cs="微软雅黑"/>
          <w:color w:val="606060"/>
          <w:sz w:val="17"/>
        </w:rPr>
        <w:t>配置来源：办案手册系统配置表“手册总控”（字段节选）。 表头依次为中文说明、程序字段名、数据类型、导出范围；c表示客户端。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535"/>
        <w:gridCol w:w="5102"/>
      </w:tblGrid>
      <w:tr>
        <w:trPr>
          <w:tblHeader/>
          <w:cantSplit/>
        </w:trPr>
        <w:tc>
          <w:tcPr>
            <w:tcW w:type="dxa" w:w="4535"/>
            <w:vAlign w:val="center"/>
            <w:shd w:fill="ADD88D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20" w:type="dxa"/>
              <w:left w:w="108" w:type="dxa"/>
              <w:bottom w:w="20" w:type="dxa"/>
              <w:right w:w="108" w:type="dxa"/>
            </w:tcMar>
          </w:tcPr>
          <w:p>
            <w:pPr>
              <w:keepNext/>
              <w:spacing w:line="240" w:lineRule="auto" w:after="0" w:before="0"/>
              <w:jc w:val="center"/>
            </w:pPr>
            <w:r>
              <w:rPr>
                <w:rFonts w:ascii="微软雅黑" w:hAnsi="微软雅黑" w:eastAsia="微软雅黑" w:cs="微软雅黑"/>
                <w:b/>
                <w:color w:val="000000"/>
                <w:sz w:val="22"/>
              </w:rPr>
              <w:t>手册总控ID</w:t>
            </w:r>
          </w:p>
        </w:tc>
        <w:tc>
          <w:tcPr>
            <w:tcW w:type="dxa" w:w="5102"/>
            <w:vAlign w:val="center"/>
            <w:shd w:fill="ADD88D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20" w:type="dxa"/>
              <w:left w:w="108" w:type="dxa"/>
              <w:bottom w:w="20" w:type="dxa"/>
              <w:right w:w="108" w:type="dxa"/>
            </w:tcMar>
          </w:tcPr>
          <w:p>
            <w:pPr>
              <w:keepNext/>
              <w:spacing w:line="240" w:lineRule="auto" w:after="0" w:before="0"/>
              <w:jc w:val="center"/>
            </w:pPr>
            <w:r>
              <w:rPr>
                <w:rFonts w:ascii="微软雅黑" w:hAnsi="微软雅黑" w:eastAsia="微软雅黑" w:cs="微软雅黑"/>
                <w:b/>
                <w:color w:val="000000"/>
                <w:sz w:val="22"/>
              </w:rPr>
              <w:t>初次打开页签ID</w:t>
            </w:r>
          </w:p>
        </w:tc>
      </w:tr>
      <w:tr>
        <w:trPr>
          <w:cantSplit/>
          <w:tblHeader/>
        </w:trPr>
        <w:tc>
          <w:tcPr>
            <w:tcW w:type="dxa" w:w="4535"/>
            <w:vAlign w:val="center"/>
            <w:shd w:fill="E3F2D9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20" w:type="dxa"/>
              <w:left w:w="108" w:type="dxa"/>
              <w:bottom w:w="20" w:type="dxa"/>
              <w:right w:w="108" w:type="dxa"/>
            </w:tcMar>
          </w:tcPr>
          <w:p>
            <w:pPr>
              <w:keepNext/>
              <w:spacing w:line="240" w:lineRule="auto" w:after="0" w:before="0"/>
              <w:jc w:val="center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2"/>
              </w:rPr>
              <w:t>id</w:t>
            </w:r>
          </w:p>
        </w:tc>
        <w:tc>
          <w:tcPr>
            <w:tcW w:type="dxa" w:w="5102"/>
            <w:vAlign w:val="center"/>
            <w:shd w:fill="E3F2D9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20" w:type="dxa"/>
              <w:left w:w="108" w:type="dxa"/>
              <w:bottom w:w="20" w:type="dxa"/>
              <w:right w:w="108" w:type="dxa"/>
            </w:tcMar>
          </w:tcPr>
          <w:p>
            <w:pPr>
              <w:keepNext/>
              <w:spacing w:line="240" w:lineRule="auto" w:after="0" w:before="0"/>
              <w:jc w:val="center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2"/>
              </w:rPr>
              <w:t>defaultTabId</w:t>
            </w:r>
          </w:p>
        </w:tc>
      </w:tr>
      <w:tr>
        <w:trPr>
          <w:cantSplit/>
          <w:tblHeader/>
        </w:trPr>
        <w:tc>
          <w:tcPr>
            <w:tcW w:type="dxa" w:w="4535"/>
            <w:vAlign w:val="center"/>
            <w:shd w:fill="F1F3F0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20" w:type="dxa"/>
              <w:left w:w="108" w:type="dxa"/>
              <w:bottom w:w="20" w:type="dxa"/>
              <w:right w:w="108" w:type="dxa"/>
            </w:tcMar>
          </w:tcPr>
          <w:p>
            <w:pPr>
              <w:keepNext/>
              <w:spacing w:line="240" w:lineRule="auto" w:after="0" w:before="0"/>
              <w:jc w:val="center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2"/>
              </w:rPr>
              <w:t>string</w:t>
            </w:r>
          </w:p>
        </w:tc>
        <w:tc>
          <w:tcPr>
            <w:tcW w:type="dxa" w:w="5102"/>
            <w:vAlign w:val="center"/>
            <w:shd w:fill="F1F3F0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20" w:type="dxa"/>
              <w:left w:w="108" w:type="dxa"/>
              <w:bottom w:w="20" w:type="dxa"/>
              <w:right w:w="108" w:type="dxa"/>
            </w:tcMar>
          </w:tcPr>
          <w:p>
            <w:pPr>
              <w:keepNext/>
              <w:spacing w:line="240" w:lineRule="auto" w:after="0" w:before="0"/>
              <w:jc w:val="center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2"/>
              </w:rPr>
              <w:t>int</w:t>
            </w:r>
          </w:p>
        </w:tc>
      </w:tr>
      <w:tr>
        <w:trPr>
          <w:cantSplit/>
          <w:tblHeader/>
        </w:trPr>
        <w:tc>
          <w:tcPr>
            <w:tcW w:type="dxa" w:w="4535"/>
            <w:vAlign w:val="center"/>
            <w:shd w:fill="F1F3F0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20" w:type="dxa"/>
              <w:left w:w="108" w:type="dxa"/>
              <w:bottom w:w="20" w:type="dxa"/>
              <w:right w:w="108" w:type="dxa"/>
            </w:tcMar>
          </w:tcPr>
          <w:p>
            <w:pPr>
              <w:keepNext/>
              <w:spacing w:line="240" w:lineRule="auto" w:after="0" w:before="0"/>
              <w:jc w:val="center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2"/>
              </w:rPr>
              <w:t>c</w:t>
            </w:r>
          </w:p>
        </w:tc>
        <w:tc>
          <w:tcPr>
            <w:tcW w:type="dxa" w:w="5102"/>
            <w:vAlign w:val="center"/>
            <w:shd w:fill="F1F3F0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20" w:type="dxa"/>
              <w:left w:w="108" w:type="dxa"/>
              <w:bottom w:w="20" w:type="dxa"/>
              <w:right w:w="108" w:type="dxa"/>
            </w:tcMar>
          </w:tcPr>
          <w:p>
            <w:pPr>
              <w:keepNext/>
              <w:spacing w:line="240" w:lineRule="auto" w:after="0" w:before="0"/>
              <w:jc w:val="center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2"/>
              </w:rPr>
              <w:t>c</w:t>
            </w:r>
          </w:p>
        </w:tc>
      </w:tr>
      <w:tr>
        <w:trPr>
          <w:cantSplit/>
        </w:trPr>
        <w:tc>
          <w:tcPr>
            <w:tcW w:type="dxa" w:w="4535"/>
            <w:vAlign w:val="center"/>
            <w:shd w:fill="FFFFFF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20" w:type="dxa"/>
              <w:left w:w="108" w:type="dxa"/>
              <w:bottom w:w="20" w:type="dxa"/>
              <w:right w:w="108" w:type="dxa"/>
            </w:tcMar>
          </w:tcPr>
          <w:p>
            <w:pPr>
              <w:spacing w:line="240" w:lineRule="auto" w:after="0" w:before="0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2"/>
              </w:rPr>
              <w:t>HANDBOOK_DEFAULT</w:t>
            </w:r>
          </w:p>
        </w:tc>
        <w:tc>
          <w:tcPr>
            <w:tcW w:type="dxa" w:w="5102"/>
            <w:vAlign w:val="center"/>
            <w:shd w:fill="FFFFFF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20" w:type="dxa"/>
              <w:left w:w="108" w:type="dxa"/>
              <w:bottom w:w="20" w:type="dxa"/>
              <w:right w:w="108" w:type="dxa"/>
            </w:tcMar>
          </w:tcPr>
          <w:p>
            <w:pPr>
              <w:spacing w:line="240" w:lineRule="auto" w:after="0" w:before="0"/>
              <w:jc w:val="center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2"/>
              </w:rPr>
              <w:t>10</w:t>
            </w:r>
          </w:p>
        </w:tc>
      </w:tr>
    </w:tbl>
    <w:p>
      <w:pPr>
        <w:spacing w:after="0"/>
      </w:pPr>
    </w:p>
    <w:p>
      <w:pPr>
        <w:keepNext/>
      </w:pPr>
      <w:r>
        <w:rPr>
          <w:rFonts w:ascii="微软雅黑" w:hAnsi="微软雅黑" w:eastAsia="微软雅黑" w:cs="微软雅黑"/>
          <w:b/>
          <w:color w:val="B22525"/>
          <w:sz w:val="24"/>
        </w:rPr>
        <w:t>推荐配置</w:t>
      </w:r>
    </w:p>
    <w:p>
      <w:pPr>
        <w:keepNext/>
        <w:spacing w:line="240" w:lineRule="auto" w:after="40"/>
      </w:pPr>
      <w:r>
        <w:rPr>
          <w:rFonts w:ascii="微软雅黑" w:hAnsi="微软雅黑" w:eastAsia="微软雅黑" w:cs="微软雅黑"/>
          <w:color w:val="606060"/>
          <w:sz w:val="17"/>
        </w:rPr>
        <w:t>配置来源：办案手册系统配置表“页签显示”（字段节选）。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134"/>
        <w:gridCol w:w="1814"/>
        <w:gridCol w:w="1474"/>
        <w:gridCol w:w="2608"/>
        <w:gridCol w:w="2608"/>
      </w:tblGrid>
      <w:tr>
        <w:trPr>
          <w:tblHeader/>
          <w:cantSplit/>
        </w:trPr>
        <w:tc>
          <w:tcPr>
            <w:tcW w:type="dxa" w:w="1134"/>
            <w:vAlign w:val="center"/>
            <w:shd w:fill="ADD88D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20" w:type="dxa"/>
              <w:left w:w="108" w:type="dxa"/>
              <w:bottom w:w="20" w:type="dxa"/>
              <w:right w:w="108" w:type="dxa"/>
            </w:tcMar>
          </w:tcPr>
          <w:p>
            <w:pPr>
              <w:keepNext/>
              <w:spacing w:line="240" w:lineRule="auto" w:after="0" w:before="0"/>
              <w:jc w:val="center"/>
            </w:pPr>
            <w:r>
              <w:rPr>
                <w:rFonts w:ascii="微软雅黑" w:hAnsi="微软雅黑" w:eastAsia="微软雅黑" w:cs="微软雅黑"/>
                <w:b/>
                <w:color w:val="000000"/>
                <w:sz w:val="22"/>
              </w:rPr>
              <w:t>页签ID</w:t>
            </w:r>
          </w:p>
        </w:tc>
        <w:tc>
          <w:tcPr>
            <w:tcW w:type="dxa" w:w="1814"/>
            <w:vAlign w:val="center"/>
            <w:shd w:fill="ADD88D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20" w:type="dxa"/>
              <w:left w:w="108" w:type="dxa"/>
              <w:bottom w:w="20" w:type="dxa"/>
              <w:right w:w="108" w:type="dxa"/>
            </w:tcMar>
          </w:tcPr>
          <w:p>
            <w:pPr>
              <w:keepNext/>
              <w:spacing w:line="240" w:lineRule="auto" w:after="0" w:before="0"/>
              <w:jc w:val="center"/>
            </w:pPr>
            <w:r>
              <w:rPr>
                <w:rFonts w:ascii="微软雅黑" w:hAnsi="微软雅黑" w:eastAsia="微软雅黑" w:cs="微软雅黑"/>
                <w:b/>
                <w:color w:val="000000"/>
                <w:sz w:val="22"/>
              </w:rPr>
              <w:t>显示顺序</w:t>
            </w:r>
          </w:p>
        </w:tc>
        <w:tc>
          <w:tcPr>
            <w:tcW w:type="dxa" w:w="1474"/>
            <w:vAlign w:val="center"/>
            <w:shd w:fill="ADD88D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20" w:type="dxa"/>
              <w:left w:w="108" w:type="dxa"/>
              <w:bottom w:w="20" w:type="dxa"/>
              <w:right w:w="108" w:type="dxa"/>
            </w:tcMar>
          </w:tcPr>
          <w:p>
            <w:pPr>
              <w:keepNext/>
              <w:spacing w:line="240" w:lineRule="auto" w:after="0" w:before="0"/>
              <w:jc w:val="center"/>
            </w:pPr>
            <w:r>
              <w:rPr>
                <w:rFonts w:ascii="微软雅黑" w:hAnsi="微软雅黑" w:eastAsia="微软雅黑" w:cs="微软雅黑"/>
                <w:b/>
                <w:color w:val="000000"/>
                <w:sz w:val="22"/>
              </w:rPr>
              <w:t>页签功能</w:t>
            </w:r>
          </w:p>
        </w:tc>
        <w:tc>
          <w:tcPr>
            <w:tcW w:type="dxa" w:w="2608"/>
            <w:vAlign w:val="center"/>
            <w:shd w:fill="ADD88D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20" w:type="dxa"/>
              <w:left w:w="108" w:type="dxa"/>
              <w:bottom w:w="20" w:type="dxa"/>
              <w:right w:w="108" w:type="dxa"/>
            </w:tcMar>
          </w:tcPr>
          <w:p>
            <w:pPr>
              <w:keepNext/>
              <w:spacing w:line="240" w:lineRule="auto" w:after="0" w:before="0"/>
              <w:jc w:val="center"/>
            </w:pPr>
            <w:r>
              <w:rPr>
                <w:rFonts w:ascii="微软雅黑" w:hAnsi="微软雅黑" w:eastAsia="微软雅黑" w:cs="微软雅黑"/>
                <w:b/>
                <w:color w:val="000000"/>
                <w:sz w:val="22"/>
              </w:rPr>
              <w:t>界面位置绑定键</w:t>
            </w:r>
          </w:p>
        </w:tc>
        <w:tc>
          <w:tcPr>
            <w:tcW w:type="dxa" w:w="2608"/>
            <w:vAlign w:val="center"/>
            <w:shd w:fill="ADD88D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20" w:type="dxa"/>
              <w:left w:w="108" w:type="dxa"/>
              <w:bottom w:w="20" w:type="dxa"/>
              <w:right w:w="108" w:type="dxa"/>
            </w:tcMar>
          </w:tcPr>
          <w:p>
            <w:pPr>
              <w:keepNext/>
              <w:spacing w:line="240" w:lineRule="auto" w:after="0" w:before="0"/>
              <w:jc w:val="center"/>
            </w:pPr>
            <w:r>
              <w:rPr>
                <w:rFonts w:ascii="微软雅黑" w:hAnsi="微软雅黑" w:eastAsia="微软雅黑" w:cs="微软雅黑"/>
                <w:b/>
                <w:color w:val="000000"/>
                <w:sz w:val="22"/>
              </w:rPr>
              <w:t>文字ID</w:t>
            </w:r>
          </w:p>
        </w:tc>
      </w:tr>
      <w:tr>
        <w:trPr>
          <w:cantSplit/>
          <w:tblHeader/>
        </w:trPr>
        <w:tc>
          <w:tcPr>
            <w:tcW w:type="dxa" w:w="1134"/>
            <w:vAlign w:val="center"/>
            <w:shd w:fill="E3F2D9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20" w:type="dxa"/>
              <w:left w:w="108" w:type="dxa"/>
              <w:bottom w:w="20" w:type="dxa"/>
              <w:right w:w="108" w:type="dxa"/>
            </w:tcMar>
          </w:tcPr>
          <w:p>
            <w:pPr>
              <w:keepNext/>
              <w:spacing w:line="240" w:lineRule="auto" w:after="0" w:before="0"/>
              <w:jc w:val="center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2"/>
              </w:rPr>
              <w:t>id</w:t>
            </w:r>
          </w:p>
        </w:tc>
        <w:tc>
          <w:tcPr>
            <w:tcW w:type="dxa" w:w="1814"/>
            <w:vAlign w:val="center"/>
            <w:shd w:fill="E3F2D9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20" w:type="dxa"/>
              <w:left w:w="108" w:type="dxa"/>
              <w:bottom w:w="20" w:type="dxa"/>
              <w:right w:w="108" w:type="dxa"/>
            </w:tcMar>
          </w:tcPr>
          <w:p>
            <w:pPr>
              <w:keepNext/>
              <w:spacing w:line="240" w:lineRule="auto" w:after="0" w:before="0"/>
              <w:jc w:val="center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2"/>
              </w:rPr>
              <w:t>displayOrder</w:t>
            </w:r>
          </w:p>
        </w:tc>
        <w:tc>
          <w:tcPr>
            <w:tcW w:type="dxa" w:w="1474"/>
            <w:vAlign w:val="center"/>
            <w:shd w:fill="E3F2D9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20" w:type="dxa"/>
              <w:left w:w="108" w:type="dxa"/>
              <w:bottom w:w="20" w:type="dxa"/>
              <w:right w:w="108" w:type="dxa"/>
            </w:tcMar>
          </w:tcPr>
          <w:p>
            <w:pPr>
              <w:keepNext/>
              <w:spacing w:line="240" w:lineRule="auto" w:after="0" w:before="0"/>
              <w:jc w:val="center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2"/>
              </w:rPr>
              <w:t>viewType</w:t>
            </w:r>
          </w:p>
        </w:tc>
        <w:tc>
          <w:tcPr>
            <w:tcW w:type="dxa" w:w="2608"/>
            <w:vAlign w:val="center"/>
            <w:shd w:fill="E3F2D9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20" w:type="dxa"/>
              <w:left w:w="108" w:type="dxa"/>
              <w:bottom w:w="20" w:type="dxa"/>
              <w:right w:w="108" w:type="dxa"/>
            </w:tcMar>
          </w:tcPr>
          <w:p>
            <w:pPr>
              <w:keepNext/>
              <w:spacing w:line="240" w:lineRule="auto" w:after="0" w:before="0"/>
              <w:jc w:val="center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2"/>
              </w:rPr>
              <w:t>labelKey</w:t>
            </w:r>
          </w:p>
        </w:tc>
        <w:tc>
          <w:tcPr>
            <w:tcW w:type="dxa" w:w="2608"/>
            <w:vAlign w:val="center"/>
            <w:shd w:fill="E3F2D9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20" w:type="dxa"/>
              <w:left w:w="108" w:type="dxa"/>
              <w:bottom w:w="20" w:type="dxa"/>
              <w:right w:w="108" w:type="dxa"/>
            </w:tcMar>
          </w:tcPr>
          <w:p>
            <w:pPr>
              <w:keepNext/>
              <w:spacing w:line="240" w:lineRule="auto" w:after="0" w:before="0"/>
              <w:jc w:val="center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2"/>
              </w:rPr>
              <w:t>textId</w:t>
            </w:r>
          </w:p>
        </w:tc>
      </w:tr>
      <w:tr>
        <w:trPr>
          <w:cantSplit/>
          <w:tblHeader/>
        </w:trPr>
        <w:tc>
          <w:tcPr>
            <w:tcW w:type="dxa" w:w="1134"/>
            <w:vAlign w:val="center"/>
            <w:shd w:fill="F1F3F0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20" w:type="dxa"/>
              <w:left w:w="108" w:type="dxa"/>
              <w:bottom w:w="20" w:type="dxa"/>
              <w:right w:w="108" w:type="dxa"/>
            </w:tcMar>
          </w:tcPr>
          <w:p>
            <w:pPr>
              <w:keepNext/>
              <w:spacing w:line="240" w:lineRule="auto" w:after="0" w:before="0"/>
              <w:jc w:val="center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2"/>
              </w:rPr>
              <w:t>int</w:t>
            </w:r>
          </w:p>
        </w:tc>
        <w:tc>
          <w:tcPr>
            <w:tcW w:type="dxa" w:w="1814"/>
            <w:vAlign w:val="center"/>
            <w:shd w:fill="F1F3F0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20" w:type="dxa"/>
              <w:left w:w="108" w:type="dxa"/>
              <w:bottom w:w="20" w:type="dxa"/>
              <w:right w:w="108" w:type="dxa"/>
            </w:tcMar>
          </w:tcPr>
          <w:p>
            <w:pPr>
              <w:keepNext/>
              <w:spacing w:line="240" w:lineRule="auto" w:after="0" w:before="0"/>
              <w:jc w:val="center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2"/>
              </w:rPr>
              <w:t>int</w:t>
            </w:r>
          </w:p>
        </w:tc>
        <w:tc>
          <w:tcPr>
            <w:tcW w:type="dxa" w:w="1474"/>
            <w:vAlign w:val="center"/>
            <w:shd w:fill="F1F3F0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20" w:type="dxa"/>
              <w:left w:w="108" w:type="dxa"/>
              <w:bottom w:w="20" w:type="dxa"/>
              <w:right w:w="108" w:type="dxa"/>
            </w:tcMar>
          </w:tcPr>
          <w:p>
            <w:pPr>
              <w:keepNext/>
              <w:spacing w:line="240" w:lineRule="auto" w:after="0" w:before="0"/>
              <w:jc w:val="center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2"/>
              </w:rPr>
              <w:t>int</w:t>
            </w:r>
          </w:p>
        </w:tc>
        <w:tc>
          <w:tcPr>
            <w:tcW w:type="dxa" w:w="2608"/>
            <w:vAlign w:val="center"/>
            <w:shd w:fill="F1F3F0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20" w:type="dxa"/>
              <w:left w:w="108" w:type="dxa"/>
              <w:bottom w:w="20" w:type="dxa"/>
              <w:right w:w="108" w:type="dxa"/>
            </w:tcMar>
          </w:tcPr>
          <w:p>
            <w:pPr>
              <w:keepNext/>
              <w:spacing w:line="240" w:lineRule="auto" w:after="0" w:before="0"/>
              <w:jc w:val="center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2"/>
              </w:rPr>
              <w:t>string</w:t>
            </w:r>
          </w:p>
        </w:tc>
        <w:tc>
          <w:tcPr>
            <w:tcW w:type="dxa" w:w="2608"/>
            <w:vAlign w:val="center"/>
            <w:shd w:fill="F1F3F0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20" w:type="dxa"/>
              <w:left w:w="108" w:type="dxa"/>
              <w:bottom w:w="20" w:type="dxa"/>
              <w:right w:w="108" w:type="dxa"/>
            </w:tcMar>
          </w:tcPr>
          <w:p>
            <w:pPr>
              <w:keepNext/>
              <w:spacing w:line="240" w:lineRule="auto" w:after="0" w:before="0"/>
              <w:jc w:val="center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2"/>
              </w:rPr>
              <w:t>string</w:t>
            </w:r>
          </w:p>
        </w:tc>
      </w:tr>
      <w:tr>
        <w:trPr>
          <w:cantSplit/>
          <w:tblHeader/>
        </w:trPr>
        <w:tc>
          <w:tcPr>
            <w:tcW w:type="dxa" w:w="1134"/>
            <w:vAlign w:val="center"/>
            <w:shd w:fill="F1F3F0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20" w:type="dxa"/>
              <w:left w:w="108" w:type="dxa"/>
              <w:bottom w:w="20" w:type="dxa"/>
              <w:right w:w="108" w:type="dxa"/>
            </w:tcMar>
          </w:tcPr>
          <w:p>
            <w:pPr>
              <w:keepNext/>
              <w:spacing w:line="240" w:lineRule="auto" w:after="0" w:before="0"/>
              <w:jc w:val="center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2"/>
              </w:rPr>
              <w:t>c</w:t>
            </w:r>
          </w:p>
        </w:tc>
        <w:tc>
          <w:tcPr>
            <w:tcW w:type="dxa" w:w="1814"/>
            <w:vAlign w:val="center"/>
            <w:shd w:fill="F1F3F0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20" w:type="dxa"/>
              <w:left w:w="108" w:type="dxa"/>
              <w:bottom w:w="20" w:type="dxa"/>
              <w:right w:w="108" w:type="dxa"/>
            </w:tcMar>
          </w:tcPr>
          <w:p>
            <w:pPr>
              <w:keepNext/>
              <w:spacing w:line="240" w:lineRule="auto" w:after="0" w:before="0"/>
              <w:jc w:val="center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2"/>
              </w:rPr>
              <w:t>c</w:t>
            </w:r>
          </w:p>
        </w:tc>
        <w:tc>
          <w:tcPr>
            <w:tcW w:type="dxa" w:w="1474"/>
            <w:vAlign w:val="center"/>
            <w:shd w:fill="F1F3F0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20" w:type="dxa"/>
              <w:left w:w="108" w:type="dxa"/>
              <w:bottom w:w="20" w:type="dxa"/>
              <w:right w:w="108" w:type="dxa"/>
            </w:tcMar>
          </w:tcPr>
          <w:p>
            <w:pPr>
              <w:keepNext/>
              <w:spacing w:line="240" w:lineRule="auto" w:after="0" w:before="0"/>
              <w:jc w:val="center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2"/>
              </w:rPr>
              <w:t>c</w:t>
            </w:r>
          </w:p>
        </w:tc>
        <w:tc>
          <w:tcPr>
            <w:tcW w:type="dxa" w:w="2608"/>
            <w:vAlign w:val="center"/>
            <w:shd w:fill="F1F3F0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20" w:type="dxa"/>
              <w:left w:w="108" w:type="dxa"/>
              <w:bottom w:w="20" w:type="dxa"/>
              <w:right w:w="108" w:type="dxa"/>
            </w:tcMar>
          </w:tcPr>
          <w:p>
            <w:pPr>
              <w:keepNext/>
              <w:spacing w:line="240" w:lineRule="auto" w:after="0" w:before="0"/>
              <w:jc w:val="center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2"/>
              </w:rPr>
              <w:t>c</w:t>
            </w:r>
          </w:p>
        </w:tc>
        <w:tc>
          <w:tcPr>
            <w:tcW w:type="dxa" w:w="2608"/>
            <w:vAlign w:val="center"/>
            <w:shd w:fill="F1F3F0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20" w:type="dxa"/>
              <w:left w:w="108" w:type="dxa"/>
              <w:bottom w:w="20" w:type="dxa"/>
              <w:right w:w="108" w:type="dxa"/>
            </w:tcMar>
          </w:tcPr>
          <w:p>
            <w:pPr>
              <w:keepNext/>
              <w:spacing w:line="240" w:lineRule="auto" w:after="0" w:before="0"/>
              <w:jc w:val="center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2"/>
              </w:rPr>
              <w:t>c</w:t>
            </w:r>
          </w:p>
        </w:tc>
      </w:tr>
      <w:tr>
        <w:trPr>
          <w:cantSplit/>
        </w:trPr>
        <w:tc>
          <w:tcPr>
            <w:tcW w:type="dxa" w:w="1134"/>
            <w:vAlign w:val="center"/>
            <w:shd w:fill="FFFFFF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20" w:type="dxa"/>
              <w:left w:w="108" w:type="dxa"/>
              <w:bottom w:w="20" w:type="dxa"/>
              <w:right w:w="108" w:type="dxa"/>
            </w:tcMar>
          </w:tcPr>
          <w:p>
            <w:pPr>
              <w:spacing w:line="240" w:lineRule="auto" w:after="0" w:before="0"/>
              <w:jc w:val="center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2"/>
              </w:rPr>
              <w:t>10</w:t>
            </w:r>
          </w:p>
        </w:tc>
        <w:tc>
          <w:tcPr>
            <w:tcW w:type="dxa" w:w="1814"/>
            <w:vAlign w:val="center"/>
            <w:shd w:fill="FFFFFF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20" w:type="dxa"/>
              <w:left w:w="108" w:type="dxa"/>
              <w:bottom w:w="20" w:type="dxa"/>
              <w:right w:w="108" w:type="dxa"/>
            </w:tcMar>
          </w:tcPr>
          <w:p>
            <w:pPr>
              <w:spacing w:line="240" w:lineRule="auto" w:after="0" w:before="0"/>
              <w:jc w:val="center"/>
            </w:pPr>
            <w:r>
              <w:rPr>
                <w:rFonts w:ascii="微软雅黑" w:hAnsi="微软雅黑" w:eastAsia="微软雅黑" w:cs="微软雅黑"/>
                <w:b/>
                <w:color w:val="FF0000"/>
                <w:sz w:val="22"/>
              </w:rPr>
              <w:t>1</w:t>
            </w:r>
          </w:p>
        </w:tc>
        <w:tc>
          <w:tcPr>
            <w:tcW w:type="dxa" w:w="1474"/>
            <w:vAlign w:val="center"/>
            <w:shd w:fill="FFFFFF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20" w:type="dxa"/>
              <w:left w:w="108" w:type="dxa"/>
              <w:bottom w:w="20" w:type="dxa"/>
              <w:right w:w="108" w:type="dxa"/>
            </w:tcMar>
          </w:tcPr>
          <w:p>
            <w:pPr>
              <w:spacing w:line="240" w:lineRule="auto" w:after="0" w:before="0"/>
              <w:jc w:val="center"/>
            </w:pPr>
            <w:r>
              <w:rPr>
                <w:rFonts w:ascii="微软雅黑" w:hAnsi="微软雅黑" w:eastAsia="微软雅黑" w:cs="微软雅黑"/>
                <w:b/>
                <w:color w:val="FF0000"/>
                <w:sz w:val="22"/>
              </w:rPr>
              <w:t>1</w:t>
            </w:r>
          </w:p>
        </w:tc>
        <w:tc>
          <w:tcPr>
            <w:tcW w:type="dxa" w:w="2608"/>
            <w:vAlign w:val="center"/>
            <w:shd w:fill="FFFFFF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20" w:type="dxa"/>
              <w:left w:w="108" w:type="dxa"/>
              <w:bottom w:w="20" w:type="dxa"/>
              <w:right w:w="108" w:type="dxa"/>
            </w:tcMar>
          </w:tcPr>
          <w:p>
            <w:pPr>
              <w:spacing w:line="240" w:lineRule="auto" w:after="0" w:before="0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2"/>
              </w:rPr>
              <w:t>UI_HB_EVIDENCE</w:t>
            </w:r>
          </w:p>
        </w:tc>
        <w:tc>
          <w:tcPr>
            <w:tcW w:type="dxa" w:w="2608"/>
            <w:vAlign w:val="center"/>
            <w:shd w:fill="FFFFFF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20" w:type="dxa"/>
              <w:left w:w="108" w:type="dxa"/>
              <w:bottom w:w="20" w:type="dxa"/>
              <w:right w:w="108" w:type="dxa"/>
            </w:tcMar>
          </w:tcPr>
          <w:p>
            <w:pPr>
              <w:spacing w:line="240" w:lineRule="auto" w:after="0" w:before="0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2"/>
              </w:rPr>
              <w:t>UI_HB_EVIDENCE</w:t>
            </w:r>
          </w:p>
        </w:tc>
      </w:tr>
      <w:tr>
        <w:trPr>
          <w:cantSplit/>
        </w:trPr>
        <w:tc>
          <w:tcPr>
            <w:tcW w:type="dxa" w:w="1134"/>
            <w:vAlign w:val="center"/>
            <w:shd w:fill="FFFFFF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20" w:type="dxa"/>
              <w:left w:w="108" w:type="dxa"/>
              <w:bottom w:w="20" w:type="dxa"/>
              <w:right w:w="108" w:type="dxa"/>
            </w:tcMar>
          </w:tcPr>
          <w:p>
            <w:pPr>
              <w:spacing w:line="240" w:lineRule="auto" w:after="0" w:before="0"/>
              <w:jc w:val="center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2"/>
              </w:rPr>
              <w:t>30</w:t>
            </w:r>
          </w:p>
        </w:tc>
        <w:tc>
          <w:tcPr>
            <w:tcW w:type="dxa" w:w="1814"/>
            <w:vAlign w:val="center"/>
            <w:shd w:fill="FFFFFF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20" w:type="dxa"/>
              <w:left w:w="108" w:type="dxa"/>
              <w:bottom w:w="20" w:type="dxa"/>
              <w:right w:w="108" w:type="dxa"/>
            </w:tcMar>
          </w:tcPr>
          <w:p>
            <w:pPr>
              <w:spacing w:line="240" w:lineRule="auto" w:after="0" w:before="0"/>
              <w:jc w:val="center"/>
            </w:pPr>
            <w:r>
              <w:rPr>
                <w:rFonts w:ascii="微软雅黑" w:hAnsi="微软雅黑" w:eastAsia="微软雅黑" w:cs="微软雅黑"/>
                <w:b/>
                <w:color w:val="FF0000"/>
                <w:sz w:val="22"/>
              </w:rPr>
              <w:t>2</w:t>
            </w:r>
          </w:p>
        </w:tc>
        <w:tc>
          <w:tcPr>
            <w:tcW w:type="dxa" w:w="1474"/>
            <w:vAlign w:val="center"/>
            <w:shd w:fill="FFFFFF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20" w:type="dxa"/>
              <w:left w:w="108" w:type="dxa"/>
              <w:bottom w:w="20" w:type="dxa"/>
              <w:right w:w="108" w:type="dxa"/>
            </w:tcMar>
          </w:tcPr>
          <w:p>
            <w:pPr>
              <w:spacing w:line="240" w:lineRule="auto" w:after="0" w:before="0"/>
              <w:jc w:val="center"/>
            </w:pPr>
            <w:r>
              <w:rPr>
                <w:rFonts w:ascii="微软雅黑" w:hAnsi="微软雅黑" w:eastAsia="微软雅黑" w:cs="微软雅黑"/>
                <w:b/>
                <w:color w:val="FF0000"/>
                <w:sz w:val="22"/>
              </w:rPr>
              <w:t>3</w:t>
            </w:r>
          </w:p>
        </w:tc>
        <w:tc>
          <w:tcPr>
            <w:tcW w:type="dxa" w:w="2608"/>
            <w:vAlign w:val="center"/>
            <w:shd w:fill="FFFFFF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20" w:type="dxa"/>
              <w:left w:w="108" w:type="dxa"/>
              <w:bottom w:w="20" w:type="dxa"/>
              <w:right w:w="108" w:type="dxa"/>
            </w:tcMar>
          </w:tcPr>
          <w:p>
            <w:pPr>
              <w:spacing w:line="240" w:lineRule="auto" w:after="0" w:before="0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2"/>
              </w:rPr>
              <w:t>UI_HB_PROFILES</w:t>
            </w:r>
          </w:p>
        </w:tc>
        <w:tc>
          <w:tcPr>
            <w:tcW w:type="dxa" w:w="2608"/>
            <w:vAlign w:val="center"/>
            <w:shd w:fill="FFFFFF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20" w:type="dxa"/>
              <w:left w:w="108" w:type="dxa"/>
              <w:bottom w:w="20" w:type="dxa"/>
              <w:right w:w="108" w:type="dxa"/>
            </w:tcMar>
          </w:tcPr>
          <w:p>
            <w:pPr>
              <w:spacing w:line="240" w:lineRule="auto" w:after="0" w:before="0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2"/>
              </w:rPr>
              <w:t>UI_HB_PROFILES</w:t>
            </w:r>
          </w:p>
        </w:tc>
      </w:tr>
    </w:tbl>
    <w:p>
      <w:pPr>
        <w:spacing w:after="0"/>
      </w:pPr>
    </w:p>
    <w:p>
      <w:pPr>
        <w:keepLines/>
        <w:spacing w:after="20" w:line="300" w:lineRule="auto"/>
        <w:ind w:firstLine="420"/>
        <w:jc w:val="both"/>
      </w:pPr>
      <w:r>
        <w:rPr>
          <w:rFonts w:ascii="微软雅黑" w:hAnsi="微软雅黑" w:eastAsia="微软雅黑" w:cs="微软雅黑"/>
          <w:b w:val="0"/>
          <w:color w:val="000000"/>
          <w:sz w:val="24"/>
        </w:rPr>
        <w:t>两页签使用固定枚举10=证物、30=人物；默认10。20的旧记录页从本册导航移除，文案记录身份继续保留。材料仍为evidence/testimony/inference，不因显示为“证物”而改材料类型或业务ID。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041"/>
        <w:gridCol w:w="3628"/>
        <w:gridCol w:w="3969"/>
      </w:tblGrid>
      <w:tr>
        <w:trPr>
          <w:tblHeader/>
          <w:cantSplit/>
        </w:trPr>
        <w:tc>
          <w:tcPr>
            <w:tcW w:type="dxa" w:w="2041"/>
            <w:vAlign w:val="center"/>
            <w:shd w:fill="000000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20" w:type="dxa"/>
              <w:left w:w="108" w:type="dxa"/>
              <w:bottom w:w="20" w:type="dxa"/>
              <w:right w:w="108" w:type="dxa"/>
            </w:tcMar>
          </w:tcPr>
          <w:p>
            <w:pPr>
              <w:keepNext/>
              <w:spacing w:line="240" w:lineRule="auto" w:after="0" w:before="0"/>
              <w:jc w:val="center"/>
            </w:pPr>
            <w:r>
              <w:rPr>
                <w:rFonts w:ascii="微软雅黑" w:hAnsi="微软雅黑" w:eastAsia="微软雅黑" w:cs="微软雅黑"/>
                <w:b/>
                <w:color w:val="FFFFFF"/>
                <w:sz w:val="24"/>
              </w:rPr>
              <w:t>配置页</w:t>
            </w:r>
          </w:p>
        </w:tc>
        <w:tc>
          <w:tcPr>
            <w:tcW w:type="dxa" w:w="3628"/>
            <w:vAlign w:val="center"/>
            <w:shd w:fill="000000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20" w:type="dxa"/>
              <w:left w:w="108" w:type="dxa"/>
              <w:bottom w:w="20" w:type="dxa"/>
              <w:right w:w="108" w:type="dxa"/>
            </w:tcMar>
          </w:tcPr>
          <w:p>
            <w:pPr>
              <w:keepNext/>
              <w:spacing w:line="240" w:lineRule="auto" w:after="0" w:before="0"/>
              <w:jc w:val="center"/>
            </w:pPr>
            <w:r>
              <w:rPr>
                <w:rFonts w:ascii="微软雅黑" w:hAnsi="微软雅黑" w:eastAsia="微软雅黑" w:cs="微软雅黑"/>
                <w:b/>
                <w:color w:val="FFFFFF"/>
                <w:sz w:val="24"/>
              </w:rPr>
              <w:t>填写内容</w:t>
            </w:r>
          </w:p>
        </w:tc>
        <w:tc>
          <w:tcPr>
            <w:tcW w:type="dxa" w:w="3969"/>
            <w:vAlign w:val="center"/>
            <w:shd w:fill="000000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20" w:type="dxa"/>
              <w:left w:w="108" w:type="dxa"/>
              <w:bottom w:w="20" w:type="dxa"/>
              <w:right w:w="108" w:type="dxa"/>
            </w:tcMar>
          </w:tcPr>
          <w:p>
            <w:pPr>
              <w:keepNext/>
              <w:spacing w:line="240" w:lineRule="auto" w:after="0" w:before="0"/>
              <w:jc w:val="center"/>
            </w:pPr>
            <w:r>
              <w:rPr>
                <w:rFonts w:ascii="微软雅黑" w:hAnsi="微软雅黑" w:eastAsia="微软雅黑" w:cs="微软雅黑"/>
                <w:b/>
                <w:color w:val="FFFFFF"/>
                <w:sz w:val="24"/>
              </w:rPr>
              <w:t>维护规则</w:t>
            </w:r>
          </w:p>
        </w:tc>
      </w:tr>
      <w:tr>
        <w:trPr>
          <w:cantSplit/>
        </w:trPr>
        <w:tc>
          <w:tcPr>
            <w:tcW w:type="dxa" w:w="2041"/>
            <w:vAlign w:val="center"/>
            <w:shd w:fill="E5E5E5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20" w:type="dxa"/>
              <w:left w:w="108" w:type="dxa"/>
              <w:bottom w:w="20" w:type="dxa"/>
              <w:right w:w="108" w:type="dxa"/>
            </w:tcMar>
          </w:tcPr>
          <w:p>
            <w:pPr>
              <w:spacing w:line="240" w:lineRule="auto" w:after="0" w:before="0"/>
              <w:jc w:val="center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4"/>
              </w:rPr>
              <w:t>材料字典/材料内容</w:t>
            </w:r>
          </w:p>
        </w:tc>
        <w:tc>
          <w:tcPr>
            <w:tcW w:type="dxa" w:w="3628"/>
            <w:vAlign w:val="center"/>
            <w:shd w:fill="E5E5E5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20" w:type="dxa"/>
              <w:left w:w="108" w:type="dxa"/>
              <w:bottom w:w="20" w:type="dxa"/>
              <w:right w:w="108" w:type="dxa"/>
            </w:tcMar>
          </w:tcPr>
          <w:p>
            <w:pPr>
              <w:spacing w:line="240" w:lineRule="auto" w:after="0" w:before="0"/>
              <w:jc w:val="left"/>
            </w:pPr>
            <w:r>
              <w:rPr>
                <w:rFonts w:ascii="微软雅黑" w:hAnsi="微软雅黑" w:eastAsia="微软雅黑" w:cs="微软雅黑"/>
                <w:b/>
                <w:color w:val="FF0000"/>
                <w:sz w:val="24"/>
              </w:rPr>
              <w:t>49个</w:t>
            </w:r>
            <w:r>
              <w:rPr>
                <w:rFonts w:ascii="微软雅黑" w:hAnsi="微软雅黑" w:eastAsia="微软雅黑" w:cs="微软雅黑"/>
                <w:b w:val="0"/>
                <w:color w:val="000000"/>
                <w:sz w:val="24"/>
              </w:rPr>
              <w:t>material_id；</w:t>
            </w:r>
            <w:r>
              <w:rPr>
                <w:rFonts w:ascii="微软雅黑" w:hAnsi="微软雅黑" w:eastAsia="微软雅黑" w:cs="微软雅黑"/>
                <w:b/>
                <w:color w:val="FF0000"/>
                <w:sz w:val="24"/>
              </w:rPr>
              <w:t>119个</w:t>
            </w:r>
            <w:r>
              <w:rPr>
                <w:rFonts w:ascii="微软雅黑" w:hAnsi="微软雅黑" w:eastAsia="微软雅黑" w:cs="微软雅黑"/>
                <w:b w:val="0"/>
                <w:color w:val="000000"/>
                <w:sz w:val="24"/>
              </w:rPr>
              <w:t>content_id，含名称、简述、全文、图片、数值version</w:t>
            </w:r>
          </w:p>
        </w:tc>
        <w:tc>
          <w:tcPr>
            <w:tcW w:type="dxa" w:w="3969"/>
            <w:vAlign w:val="center"/>
            <w:shd w:fill="E5E5E5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20" w:type="dxa"/>
              <w:left w:w="108" w:type="dxa"/>
              <w:bottom w:w="20" w:type="dxa"/>
              <w:right w:w="108" w:type="dxa"/>
            </w:tcMar>
          </w:tcPr>
          <w:p>
            <w:pPr>
              <w:spacing w:line="240" w:lineRule="auto" w:after="0" w:before="0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4"/>
              </w:rPr>
              <w:t>本表为唯一静态正文来源；version为正整数。备注只供制作核对，不作运行条件</w:t>
            </w:r>
          </w:p>
        </w:tc>
      </w:tr>
      <w:tr>
        <w:trPr>
          <w:cantSplit/>
        </w:trPr>
        <w:tc>
          <w:tcPr>
            <w:tcW w:type="dxa" w:w="2041"/>
            <w:vAlign w:val="center"/>
            <w:shd w:fill="FFFFFF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20" w:type="dxa"/>
              <w:left w:w="108" w:type="dxa"/>
              <w:bottom w:w="20" w:type="dxa"/>
              <w:right w:w="108" w:type="dxa"/>
            </w:tcMar>
          </w:tcPr>
          <w:p>
            <w:pPr>
              <w:spacing w:line="240" w:lineRule="auto" w:after="0" w:before="0"/>
              <w:jc w:val="center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4"/>
              </w:rPr>
              <w:t>人物资料</w:t>
            </w:r>
          </w:p>
        </w:tc>
        <w:tc>
          <w:tcPr>
            <w:tcW w:type="dxa" w:w="3628"/>
            <w:vAlign w:val="center"/>
            <w:shd w:fill="FFFFFF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20" w:type="dxa"/>
              <w:left w:w="108" w:type="dxa"/>
              <w:bottom w:w="20" w:type="dxa"/>
              <w:right w:w="108" w:type="dxa"/>
            </w:tcMar>
          </w:tcPr>
          <w:p>
            <w:pPr>
              <w:spacing w:line="240" w:lineRule="auto" w:after="0" w:before="0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4"/>
              </w:rPr>
              <w:t>16份profile_id，对应CHR01—CHR11；姓名、身份、简介、头像与立绘引用</w:t>
            </w:r>
          </w:p>
        </w:tc>
        <w:tc>
          <w:tcPr>
            <w:tcW w:type="dxa" w:w="3969"/>
            <w:vAlign w:val="center"/>
            <w:shd w:fill="FFFFFF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20" w:type="dxa"/>
              <w:left w:w="108" w:type="dxa"/>
              <w:bottom w:w="20" w:type="dxa"/>
              <w:right w:w="108" w:type="dxa"/>
            </w:tcMar>
          </w:tcPr>
          <w:p>
            <w:pPr>
              <w:spacing w:line="240" w:lineRule="auto" w:after="0" w:before="0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4"/>
              </w:rPr>
              <w:t>按公开状态读取；图可空。人物初识资料不得混入后续知情内容</w:t>
            </w:r>
          </w:p>
        </w:tc>
      </w:tr>
      <w:tr>
        <w:trPr>
          <w:cantSplit/>
        </w:trPr>
        <w:tc>
          <w:tcPr>
            <w:tcW w:type="dxa" w:w="2041"/>
            <w:vAlign w:val="center"/>
            <w:shd w:fill="E5E5E5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20" w:type="dxa"/>
              <w:left w:w="108" w:type="dxa"/>
              <w:bottom w:w="20" w:type="dxa"/>
              <w:right w:w="108" w:type="dxa"/>
            </w:tcMar>
          </w:tcPr>
          <w:p>
            <w:pPr>
              <w:spacing w:line="240" w:lineRule="auto" w:after="0" w:before="0"/>
              <w:jc w:val="center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4"/>
              </w:rPr>
              <w:t>文字绑定</w:t>
            </w:r>
          </w:p>
        </w:tc>
        <w:tc>
          <w:tcPr>
            <w:tcW w:type="dxa" w:w="3628"/>
            <w:vAlign w:val="center"/>
            <w:shd w:fill="E5E5E5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20" w:type="dxa"/>
              <w:left w:w="108" w:type="dxa"/>
              <w:bottom w:w="20" w:type="dxa"/>
              <w:right w:w="108" w:type="dxa"/>
            </w:tcMar>
          </w:tcPr>
          <w:p>
            <w:pPr>
              <w:spacing w:line="240" w:lineRule="auto" w:after="0" w:before="0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4"/>
              </w:rPr>
              <w:t>旧共用文字沿textId引用初始化；本册新增文字在display_text维护唯一中文</w:t>
            </w:r>
          </w:p>
        </w:tc>
        <w:tc>
          <w:tcPr>
            <w:tcW w:type="dxa" w:w="3969"/>
            <w:vAlign w:val="center"/>
            <w:shd w:fill="E5E5E5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20" w:type="dxa"/>
              <w:left w:w="108" w:type="dxa"/>
              <w:bottom w:w="20" w:type="dxa"/>
              <w:right w:w="108" w:type="dxa"/>
            </w:tcMar>
          </w:tcPr>
          <w:p>
            <w:pPr>
              <w:spacing w:line="240" w:lineRule="auto" w:after="0" w:before="0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4"/>
              </w:rPr>
              <w:t>本册新行textId与id一致，display_text非空；共用行display_text为空，引用统一功能文字</w:t>
            </w:r>
          </w:p>
        </w:tc>
      </w:tr>
      <w:tr>
        <w:trPr>
          <w:cantSplit/>
        </w:trPr>
        <w:tc>
          <w:tcPr>
            <w:tcW w:type="dxa" w:w="2041"/>
            <w:vAlign w:val="center"/>
            <w:shd w:fill="FFFFFF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20" w:type="dxa"/>
              <w:left w:w="108" w:type="dxa"/>
              <w:bottom w:w="20" w:type="dxa"/>
              <w:right w:w="108" w:type="dxa"/>
            </w:tcMar>
          </w:tcPr>
          <w:p>
            <w:pPr>
              <w:spacing w:line="240" w:lineRule="auto" w:after="0" w:before="0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4"/>
              </w:rPr>
              <w:t>##制作规格/##字段字典/##功能示例</w:t>
            </w:r>
          </w:p>
        </w:tc>
        <w:tc>
          <w:tcPr>
            <w:tcW w:type="dxa" w:w="3628"/>
            <w:vAlign w:val="center"/>
            <w:shd w:fill="FFFFFF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20" w:type="dxa"/>
              <w:left w:w="108" w:type="dxa"/>
              <w:bottom w:w="20" w:type="dxa"/>
              <w:right w:w="108" w:type="dxa"/>
            </w:tcMar>
          </w:tcPr>
          <w:p>
            <w:pPr>
              <w:spacing w:line="240" w:lineRule="auto" w:after="0" w:before="0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4"/>
              </w:rPr>
              <w:t>可读字段说明、容器与资源用途；功能测试样例在备注注明</w:t>
            </w:r>
          </w:p>
        </w:tc>
        <w:tc>
          <w:tcPr>
            <w:tcW w:type="dxa" w:w="3969"/>
            <w:vAlign w:val="center"/>
            <w:shd w:fill="FFFFFF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20" w:type="dxa"/>
              <w:left w:w="108" w:type="dxa"/>
              <w:bottom w:w="20" w:type="dxa"/>
              <w:right w:w="108" w:type="dxa"/>
            </w:tcMar>
          </w:tcPr>
          <w:p>
            <w:pPr>
              <w:spacing w:line="240" w:lineRule="auto" w:after="0" w:before="0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4"/>
              </w:rPr>
              <w:t>说明页不导入。数据页第</w:t>
            </w:r>
            <w:r>
              <w:rPr>
                <w:rFonts w:ascii="微软雅黑" w:hAnsi="微软雅黑" w:eastAsia="微软雅黑" w:cs="微软雅黑"/>
                <w:b/>
                <w:color w:val="FF0000"/>
                <w:sz w:val="24"/>
              </w:rPr>
              <w:t>1—4行</w:t>
            </w:r>
            <w:r>
              <w:rPr>
                <w:rFonts w:ascii="微软雅黑" w:hAnsi="微软雅黑" w:eastAsia="微软雅黑" w:cs="微软雅黑"/>
                <w:b w:val="0"/>
                <w:color w:val="000000"/>
                <w:sz w:val="24"/>
              </w:rPr>
              <w:t>为中文说明/程序字段/基础类型/导出范围，第</w:t>
            </w:r>
            <w:r>
              <w:rPr>
                <w:rFonts w:ascii="微软雅黑" w:hAnsi="微软雅黑" w:eastAsia="微软雅黑" w:cs="微软雅黑"/>
                <w:b/>
                <w:color w:val="FF0000"/>
                <w:sz w:val="24"/>
              </w:rPr>
              <w:t>5行</w:t>
            </w:r>
            <w:r>
              <w:rPr>
                <w:rFonts w:ascii="微软雅黑" w:hAnsi="微软雅黑" w:eastAsia="微软雅黑" w:cs="微软雅黑"/>
                <w:b w:val="0"/>
                <w:color w:val="000000"/>
                <w:sz w:val="24"/>
              </w:rPr>
              <w:t>起为记录</w:t>
            </w:r>
          </w:p>
        </w:tc>
      </w:tr>
    </w:tbl>
    <w:p>
      <w:pPr>
        <w:spacing w:after="0"/>
      </w:pPr>
    </w:p>
    <w:p>
      <w:pPr>
        <w:keepLines/>
        <w:spacing w:after="20" w:line="300" w:lineRule="auto"/>
        <w:ind w:firstLine="420"/>
        <w:jc w:val="both"/>
      </w:pPr>
      <w:r>
        <w:rPr>
          <w:rFonts w:ascii="微软雅黑" w:hAnsi="微软雅黑" w:eastAsia="微软雅黑" w:cs="微软雅黑"/>
          <w:b w:val="0"/>
          <w:color w:val="000000"/>
          <w:sz w:val="24"/>
        </w:rPr>
        <w:t>加载配置只建立静态内容目录，不授予任何材料和人物。改资源路径只影响该版显示；改规则先修所属策划案。配置表不增加查阅层开关、历史日志开关或按截图坐标驱动业务的字段。</w:t>
      </w:r>
    </w:p>
    <w:p>
      <w:pPr>
        <w:keepLines/>
        <w:spacing w:after="20" w:line="300" w:lineRule="auto"/>
        <w:ind w:firstLine="420"/>
        <w:jc w:val="both"/>
      </w:pPr>
      <w:r>
        <w:rPr>
          <w:rFonts w:ascii="微软雅黑" w:hAnsi="微软雅黑" w:eastAsia="微软雅黑" w:cs="微软雅黑"/>
          <w:b w:val="0"/>
          <w:color w:val="000000"/>
          <w:sz w:val="24"/>
        </w:rPr>
        <w:t>本册“界面布局”页维护所属面板、控件、文字区的真实位置、锚点、尺寸和呈现层级，按当前四比例提供参考数据，导出design/handbook/ui_layout.json。全局右下两入口只引用初始化HUD，素材ID由共用adopted_assets解析；背景、人物及材料图继续读原业务字段，不把原型取样的SC09或E03固定写成全部页面的纹理。业务许可和阅读结果仍归原系统，图号不作解锁条件。</w:t>
      </w:r>
    </w:p>
    <w:p>
      <w:pPr>
        <w:keepNext/>
      </w:pPr>
      <w:r>
        <w:rPr>
          <w:rFonts w:ascii="微软雅黑" w:hAnsi="微软雅黑" w:eastAsia="微软雅黑" w:cs="微软雅黑"/>
          <w:b/>
          <w:color w:val="B22525"/>
          <w:sz w:val="24"/>
        </w:rPr>
        <w:t>推荐配置</w:t>
      </w:r>
    </w:p>
    <w:p>
      <w:pPr>
        <w:keepNext/>
        <w:spacing w:line="240" w:lineRule="auto" w:after="40"/>
      </w:pPr>
      <w:r>
        <w:rPr>
          <w:rFonts w:ascii="微软雅黑" w:hAnsi="微软雅黑" w:eastAsia="微软雅黑" w:cs="微软雅黑"/>
          <w:color w:val="606060"/>
          <w:sz w:val="17"/>
        </w:rPr>
        <w:t>配置来源：办案手册系统配置表“界面布局”（字段节选）。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005"/>
        <w:gridCol w:w="2041"/>
        <w:gridCol w:w="1191"/>
        <w:gridCol w:w="1701"/>
        <w:gridCol w:w="1701"/>
      </w:tblGrid>
      <w:tr>
        <w:trPr>
          <w:tblHeader/>
          <w:cantSplit/>
        </w:trPr>
        <w:tc>
          <w:tcPr>
            <w:tcW w:type="dxa" w:w="3005"/>
            <w:vAlign w:val="center"/>
            <w:shd w:fill="ADD88D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20" w:type="dxa"/>
              <w:left w:w="108" w:type="dxa"/>
              <w:bottom w:w="20" w:type="dxa"/>
              <w:right w:w="108" w:type="dxa"/>
            </w:tcMar>
          </w:tcPr>
          <w:p>
            <w:pPr>
              <w:keepNext/>
              <w:spacing w:line="240" w:lineRule="auto" w:after="0" w:before="0"/>
              <w:jc w:val="center"/>
            </w:pPr>
            <w:r>
              <w:rPr>
                <w:rFonts w:ascii="微软雅黑" w:hAnsi="微软雅黑" w:eastAsia="微软雅黑" w:cs="微软雅黑"/>
                <w:b/>
                <w:color w:val="000000"/>
                <w:sz w:val="22"/>
              </w:rPr>
              <w:t>稳定控件ID</w:t>
            </w:r>
          </w:p>
        </w:tc>
        <w:tc>
          <w:tcPr>
            <w:tcW w:type="dxa" w:w="2041"/>
            <w:vAlign w:val="center"/>
            <w:shd w:fill="ADD88D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20" w:type="dxa"/>
              <w:left w:w="108" w:type="dxa"/>
              <w:bottom w:w="20" w:type="dxa"/>
              <w:right w:w="108" w:type="dxa"/>
            </w:tcMar>
          </w:tcPr>
          <w:p>
            <w:pPr>
              <w:keepNext/>
              <w:spacing w:line="240" w:lineRule="auto" w:after="0" w:before="0"/>
              <w:jc w:val="center"/>
            </w:pPr>
            <w:r>
              <w:rPr>
                <w:rFonts w:ascii="微软雅黑" w:hAnsi="微软雅黑" w:eastAsia="微软雅黑" w:cs="微软雅黑"/>
                <w:b/>
                <w:color w:val="000000"/>
                <w:sz w:val="22"/>
              </w:rPr>
              <w:t>画面比例</w:t>
            </w:r>
          </w:p>
        </w:tc>
        <w:tc>
          <w:tcPr>
            <w:tcW w:type="dxa" w:w="1191"/>
            <w:vAlign w:val="center"/>
            <w:shd w:fill="ADD88D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20" w:type="dxa"/>
              <w:left w:w="108" w:type="dxa"/>
              <w:bottom w:w="20" w:type="dxa"/>
              <w:right w:w="108" w:type="dxa"/>
            </w:tcMar>
          </w:tcPr>
          <w:p>
            <w:pPr>
              <w:keepNext/>
              <w:spacing w:line="240" w:lineRule="auto" w:after="0" w:before="0"/>
              <w:jc w:val="center"/>
            </w:pPr>
            <w:r>
              <w:rPr>
                <w:rFonts w:ascii="微软雅黑" w:hAnsi="微软雅黑" w:eastAsia="微软雅黑" w:cs="微软雅黑"/>
                <w:b/>
                <w:color w:val="000000"/>
                <w:sz w:val="22"/>
              </w:rPr>
              <w:t>九宫锚点</w:t>
            </w:r>
          </w:p>
        </w:tc>
        <w:tc>
          <w:tcPr>
            <w:tcW w:type="dxa" w:w="1701"/>
            <w:vAlign w:val="center"/>
            <w:shd w:fill="ADD88D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20" w:type="dxa"/>
              <w:left w:w="108" w:type="dxa"/>
              <w:bottom w:w="20" w:type="dxa"/>
              <w:right w:w="108" w:type="dxa"/>
            </w:tcMar>
          </w:tcPr>
          <w:p>
            <w:pPr>
              <w:keepNext/>
              <w:spacing w:line="240" w:lineRule="auto" w:after="0" w:before="0"/>
              <w:jc w:val="center"/>
            </w:pPr>
            <w:r>
              <w:rPr>
                <w:rFonts w:ascii="微软雅黑" w:hAnsi="微软雅黑" w:eastAsia="微软雅黑" w:cs="微软雅黑"/>
                <w:b/>
                <w:color w:val="000000"/>
                <w:sz w:val="22"/>
              </w:rPr>
              <w:t>横向偏移</w:t>
            </w:r>
          </w:p>
        </w:tc>
        <w:tc>
          <w:tcPr>
            <w:tcW w:type="dxa" w:w="1701"/>
            <w:vAlign w:val="center"/>
            <w:shd w:fill="ADD88D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20" w:type="dxa"/>
              <w:left w:w="108" w:type="dxa"/>
              <w:bottom w:w="20" w:type="dxa"/>
              <w:right w:w="108" w:type="dxa"/>
            </w:tcMar>
          </w:tcPr>
          <w:p>
            <w:pPr>
              <w:keepNext/>
              <w:spacing w:line="240" w:lineRule="auto" w:after="0" w:before="0"/>
              <w:jc w:val="center"/>
            </w:pPr>
            <w:r>
              <w:rPr>
                <w:rFonts w:ascii="微软雅黑" w:hAnsi="微软雅黑" w:eastAsia="微软雅黑" w:cs="微软雅黑"/>
                <w:b/>
                <w:color w:val="000000"/>
                <w:sz w:val="22"/>
              </w:rPr>
              <w:t>纵向偏移</w:t>
            </w:r>
          </w:p>
        </w:tc>
      </w:tr>
      <w:tr>
        <w:trPr>
          <w:cantSplit/>
          <w:tblHeader/>
        </w:trPr>
        <w:tc>
          <w:tcPr>
            <w:tcW w:type="dxa" w:w="3005"/>
            <w:vAlign w:val="center"/>
            <w:shd w:fill="E3F2D9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20" w:type="dxa"/>
              <w:left w:w="108" w:type="dxa"/>
              <w:bottom w:w="20" w:type="dxa"/>
              <w:right w:w="108" w:type="dxa"/>
            </w:tcMar>
          </w:tcPr>
          <w:p>
            <w:pPr>
              <w:keepNext/>
              <w:spacing w:line="240" w:lineRule="auto" w:after="0" w:before="0"/>
              <w:jc w:val="center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2"/>
              </w:rPr>
              <w:t>control_id</w:t>
            </w:r>
          </w:p>
        </w:tc>
        <w:tc>
          <w:tcPr>
            <w:tcW w:type="dxa" w:w="2041"/>
            <w:vAlign w:val="center"/>
            <w:shd w:fill="E3F2D9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20" w:type="dxa"/>
              <w:left w:w="108" w:type="dxa"/>
              <w:bottom w:w="20" w:type="dxa"/>
              <w:right w:w="108" w:type="dxa"/>
            </w:tcMar>
          </w:tcPr>
          <w:p>
            <w:pPr>
              <w:keepNext/>
              <w:spacing w:line="240" w:lineRule="auto" w:after="0" w:before="0"/>
              <w:jc w:val="center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2"/>
              </w:rPr>
              <w:t>aspect_ratio</w:t>
            </w:r>
          </w:p>
        </w:tc>
        <w:tc>
          <w:tcPr>
            <w:tcW w:type="dxa" w:w="1191"/>
            <w:vAlign w:val="center"/>
            <w:shd w:fill="E3F2D9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20" w:type="dxa"/>
              <w:left w:w="108" w:type="dxa"/>
              <w:bottom w:w="20" w:type="dxa"/>
              <w:right w:w="108" w:type="dxa"/>
            </w:tcMar>
          </w:tcPr>
          <w:p>
            <w:pPr>
              <w:keepNext/>
              <w:spacing w:line="240" w:lineRule="auto" w:after="0" w:before="0"/>
              <w:jc w:val="center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2"/>
              </w:rPr>
              <w:t>anchor</w:t>
            </w:r>
          </w:p>
        </w:tc>
        <w:tc>
          <w:tcPr>
            <w:tcW w:type="dxa" w:w="1701"/>
            <w:vAlign w:val="center"/>
            <w:shd w:fill="E3F2D9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20" w:type="dxa"/>
              <w:left w:w="108" w:type="dxa"/>
              <w:bottom w:w="20" w:type="dxa"/>
              <w:right w:w="108" w:type="dxa"/>
            </w:tcMar>
          </w:tcPr>
          <w:p>
            <w:pPr>
              <w:keepNext/>
              <w:spacing w:line="240" w:lineRule="auto" w:after="0" w:before="0"/>
              <w:jc w:val="center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2"/>
              </w:rPr>
              <w:t>offset_x</w:t>
            </w:r>
          </w:p>
        </w:tc>
        <w:tc>
          <w:tcPr>
            <w:tcW w:type="dxa" w:w="1701"/>
            <w:vAlign w:val="center"/>
            <w:shd w:fill="E3F2D9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20" w:type="dxa"/>
              <w:left w:w="108" w:type="dxa"/>
              <w:bottom w:w="20" w:type="dxa"/>
              <w:right w:w="108" w:type="dxa"/>
            </w:tcMar>
          </w:tcPr>
          <w:p>
            <w:pPr>
              <w:keepNext/>
              <w:spacing w:line="240" w:lineRule="auto" w:after="0" w:before="0"/>
              <w:jc w:val="center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2"/>
              </w:rPr>
              <w:t>offset_y</w:t>
            </w:r>
          </w:p>
        </w:tc>
      </w:tr>
      <w:tr>
        <w:trPr>
          <w:cantSplit/>
          <w:tblHeader/>
        </w:trPr>
        <w:tc>
          <w:tcPr>
            <w:tcW w:type="dxa" w:w="3005"/>
            <w:vAlign w:val="center"/>
            <w:shd w:fill="F1F3F0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20" w:type="dxa"/>
              <w:left w:w="108" w:type="dxa"/>
              <w:bottom w:w="20" w:type="dxa"/>
              <w:right w:w="108" w:type="dxa"/>
            </w:tcMar>
          </w:tcPr>
          <w:p>
            <w:pPr>
              <w:keepNext/>
              <w:spacing w:line="240" w:lineRule="auto" w:after="0" w:before="0"/>
              <w:jc w:val="center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2"/>
              </w:rPr>
              <w:t>string</w:t>
            </w:r>
          </w:p>
        </w:tc>
        <w:tc>
          <w:tcPr>
            <w:tcW w:type="dxa" w:w="2041"/>
            <w:vAlign w:val="center"/>
            <w:shd w:fill="F1F3F0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20" w:type="dxa"/>
              <w:left w:w="108" w:type="dxa"/>
              <w:bottom w:w="20" w:type="dxa"/>
              <w:right w:w="108" w:type="dxa"/>
            </w:tcMar>
          </w:tcPr>
          <w:p>
            <w:pPr>
              <w:keepNext/>
              <w:spacing w:line="240" w:lineRule="auto" w:after="0" w:before="0"/>
              <w:jc w:val="center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2"/>
              </w:rPr>
              <w:t>int</w:t>
            </w:r>
          </w:p>
        </w:tc>
        <w:tc>
          <w:tcPr>
            <w:tcW w:type="dxa" w:w="1191"/>
            <w:vAlign w:val="center"/>
            <w:shd w:fill="F1F3F0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20" w:type="dxa"/>
              <w:left w:w="108" w:type="dxa"/>
              <w:bottom w:w="20" w:type="dxa"/>
              <w:right w:w="108" w:type="dxa"/>
            </w:tcMar>
          </w:tcPr>
          <w:p>
            <w:pPr>
              <w:keepNext/>
              <w:spacing w:line="240" w:lineRule="auto" w:after="0" w:before="0"/>
              <w:jc w:val="center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2"/>
              </w:rPr>
              <w:t>int</w:t>
            </w:r>
          </w:p>
        </w:tc>
        <w:tc>
          <w:tcPr>
            <w:tcW w:type="dxa" w:w="1701"/>
            <w:vAlign w:val="center"/>
            <w:shd w:fill="F1F3F0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20" w:type="dxa"/>
              <w:left w:w="108" w:type="dxa"/>
              <w:bottom w:w="20" w:type="dxa"/>
              <w:right w:w="108" w:type="dxa"/>
            </w:tcMar>
          </w:tcPr>
          <w:p>
            <w:pPr>
              <w:keepNext/>
              <w:spacing w:line="240" w:lineRule="auto" w:after="0" w:before="0"/>
              <w:jc w:val="center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2"/>
              </w:rPr>
              <w:t>float</w:t>
            </w:r>
          </w:p>
        </w:tc>
        <w:tc>
          <w:tcPr>
            <w:tcW w:type="dxa" w:w="1701"/>
            <w:vAlign w:val="center"/>
            <w:shd w:fill="F1F3F0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20" w:type="dxa"/>
              <w:left w:w="108" w:type="dxa"/>
              <w:bottom w:w="20" w:type="dxa"/>
              <w:right w:w="108" w:type="dxa"/>
            </w:tcMar>
          </w:tcPr>
          <w:p>
            <w:pPr>
              <w:keepNext/>
              <w:spacing w:line="240" w:lineRule="auto" w:after="0" w:before="0"/>
              <w:jc w:val="center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2"/>
              </w:rPr>
              <w:t>float</w:t>
            </w:r>
          </w:p>
        </w:tc>
      </w:tr>
      <w:tr>
        <w:trPr>
          <w:cantSplit/>
          <w:tblHeader/>
        </w:trPr>
        <w:tc>
          <w:tcPr>
            <w:tcW w:type="dxa" w:w="3005"/>
            <w:vAlign w:val="center"/>
            <w:shd w:fill="F1F3F0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20" w:type="dxa"/>
              <w:left w:w="108" w:type="dxa"/>
              <w:bottom w:w="20" w:type="dxa"/>
              <w:right w:w="108" w:type="dxa"/>
            </w:tcMar>
          </w:tcPr>
          <w:p>
            <w:pPr>
              <w:keepNext/>
              <w:spacing w:line="240" w:lineRule="auto" w:after="0" w:before="0"/>
              <w:jc w:val="center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2"/>
              </w:rPr>
              <w:t>c</w:t>
            </w:r>
          </w:p>
        </w:tc>
        <w:tc>
          <w:tcPr>
            <w:tcW w:type="dxa" w:w="2041"/>
            <w:vAlign w:val="center"/>
            <w:shd w:fill="F1F3F0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20" w:type="dxa"/>
              <w:left w:w="108" w:type="dxa"/>
              <w:bottom w:w="20" w:type="dxa"/>
              <w:right w:w="108" w:type="dxa"/>
            </w:tcMar>
          </w:tcPr>
          <w:p>
            <w:pPr>
              <w:keepNext/>
              <w:spacing w:line="240" w:lineRule="auto" w:after="0" w:before="0"/>
              <w:jc w:val="center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2"/>
              </w:rPr>
              <w:t>c</w:t>
            </w:r>
          </w:p>
        </w:tc>
        <w:tc>
          <w:tcPr>
            <w:tcW w:type="dxa" w:w="1191"/>
            <w:vAlign w:val="center"/>
            <w:shd w:fill="F1F3F0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20" w:type="dxa"/>
              <w:left w:w="108" w:type="dxa"/>
              <w:bottom w:w="20" w:type="dxa"/>
              <w:right w:w="108" w:type="dxa"/>
            </w:tcMar>
          </w:tcPr>
          <w:p>
            <w:pPr>
              <w:keepNext/>
              <w:spacing w:line="240" w:lineRule="auto" w:after="0" w:before="0"/>
              <w:jc w:val="center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2"/>
              </w:rPr>
              <w:t>c</w:t>
            </w:r>
          </w:p>
        </w:tc>
        <w:tc>
          <w:tcPr>
            <w:tcW w:type="dxa" w:w="1701"/>
            <w:vAlign w:val="center"/>
            <w:shd w:fill="F1F3F0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20" w:type="dxa"/>
              <w:left w:w="108" w:type="dxa"/>
              <w:bottom w:w="20" w:type="dxa"/>
              <w:right w:w="108" w:type="dxa"/>
            </w:tcMar>
          </w:tcPr>
          <w:p>
            <w:pPr>
              <w:keepNext/>
              <w:spacing w:line="240" w:lineRule="auto" w:after="0" w:before="0"/>
              <w:jc w:val="center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2"/>
              </w:rPr>
              <w:t>c</w:t>
            </w:r>
          </w:p>
        </w:tc>
        <w:tc>
          <w:tcPr>
            <w:tcW w:type="dxa" w:w="1701"/>
            <w:vAlign w:val="center"/>
            <w:shd w:fill="F1F3F0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20" w:type="dxa"/>
              <w:left w:w="108" w:type="dxa"/>
              <w:bottom w:w="20" w:type="dxa"/>
              <w:right w:w="108" w:type="dxa"/>
            </w:tcMar>
          </w:tcPr>
          <w:p>
            <w:pPr>
              <w:keepNext/>
              <w:spacing w:line="240" w:lineRule="auto" w:after="0" w:before="0"/>
              <w:jc w:val="center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2"/>
              </w:rPr>
              <w:t>c</w:t>
            </w:r>
          </w:p>
        </w:tc>
      </w:tr>
      <w:tr>
        <w:trPr>
          <w:cantSplit/>
        </w:trPr>
        <w:tc>
          <w:tcPr>
            <w:tcW w:type="dxa" w:w="3005"/>
            <w:vAlign w:val="center"/>
            <w:shd w:fill="FFFFFF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20" w:type="dxa"/>
              <w:left w:w="108" w:type="dxa"/>
              <w:bottom w:w="20" w:type="dxa"/>
              <w:right w:w="108" w:type="dxa"/>
            </w:tcMar>
          </w:tcPr>
          <w:p>
            <w:pPr>
              <w:spacing w:line="240" w:lineRule="auto" w:after="0" w:before="0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2"/>
              </w:rPr>
              <w:t>hb_record.surface_1</w:t>
            </w:r>
          </w:p>
        </w:tc>
        <w:tc>
          <w:tcPr>
            <w:tcW w:type="dxa" w:w="2041"/>
            <w:vAlign w:val="center"/>
            <w:shd w:fill="FFFFFF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20" w:type="dxa"/>
              <w:left w:w="108" w:type="dxa"/>
              <w:bottom w:w="20" w:type="dxa"/>
              <w:right w:w="108" w:type="dxa"/>
            </w:tcMar>
          </w:tcPr>
          <w:p>
            <w:pPr>
              <w:spacing w:line="240" w:lineRule="auto" w:after="0" w:before="0"/>
              <w:jc w:val="center"/>
            </w:pPr>
            <w:r>
              <w:rPr>
                <w:rFonts w:ascii="微软雅黑" w:hAnsi="微软雅黑" w:eastAsia="微软雅黑" w:cs="微软雅黑"/>
                <w:b/>
                <w:color w:val="FF0000"/>
                <w:sz w:val="22"/>
              </w:rPr>
              <w:t>1</w:t>
            </w:r>
          </w:p>
        </w:tc>
        <w:tc>
          <w:tcPr>
            <w:tcW w:type="dxa" w:w="1191"/>
            <w:vAlign w:val="center"/>
            <w:shd w:fill="FFFFFF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20" w:type="dxa"/>
              <w:left w:w="108" w:type="dxa"/>
              <w:bottom w:w="20" w:type="dxa"/>
              <w:right w:w="108" w:type="dxa"/>
            </w:tcMar>
          </w:tcPr>
          <w:p>
            <w:pPr>
              <w:spacing w:line="240" w:lineRule="auto" w:after="0" w:before="0"/>
              <w:jc w:val="center"/>
            </w:pPr>
            <w:r>
              <w:rPr>
                <w:rFonts w:ascii="微软雅黑" w:hAnsi="微软雅黑" w:eastAsia="微软雅黑" w:cs="微软雅黑"/>
                <w:b/>
                <w:color w:val="FF0000"/>
                <w:sz w:val="22"/>
              </w:rPr>
              <w:t>5</w:t>
            </w:r>
          </w:p>
        </w:tc>
        <w:tc>
          <w:tcPr>
            <w:tcW w:type="dxa" w:w="1701"/>
            <w:vAlign w:val="center"/>
            <w:shd w:fill="FFFFFF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20" w:type="dxa"/>
              <w:left w:w="108" w:type="dxa"/>
              <w:bottom w:w="20" w:type="dxa"/>
              <w:right w:w="108" w:type="dxa"/>
            </w:tcMar>
          </w:tcPr>
          <w:p>
            <w:pPr>
              <w:spacing w:line="240" w:lineRule="auto" w:after="0" w:before="0"/>
              <w:jc w:val="center"/>
            </w:pPr>
            <w:r>
              <w:rPr>
                <w:rFonts w:ascii="微软雅黑" w:hAnsi="微软雅黑" w:eastAsia="微软雅黑" w:cs="微软雅黑"/>
                <w:b/>
                <w:color w:val="FF0000"/>
                <w:sz w:val="22"/>
              </w:rPr>
              <w:t>0</w:t>
            </w:r>
          </w:p>
        </w:tc>
        <w:tc>
          <w:tcPr>
            <w:tcW w:type="dxa" w:w="1701"/>
            <w:vAlign w:val="center"/>
            <w:shd w:fill="FFFFFF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20" w:type="dxa"/>
              <w:left w:w="108" w:type="dxa"/>
              <w:bottom w:w="20" w:type="dxa"/>
              <w:right w:w="108" w:type="dxa"/>
            </w:tcMar>
          </w:tcPr>
          <w:p>
            <w:pPr>
              <w:spacing w:line="240" w:lineRule="auto" w:after="0" w:before="0"/>
              <w:jc w:val="center"/>
            </w:pPr>
            <w:r>
              <w:rPr>
                <w:rFonts w:ascii="微软雅黑" w:hAnsi="微软雅黑" w:eastAsia="微软雅黑" w:cs="微软雅黑"/>
                <w:b/>
                <w:color w:val="FF0000"/>
                <w:sz w:val="22"/>
              </w:rPr>
              <w:t>0</w:t>
            </w:r>
          </w:p>
        </w:tc>
      </w:tr>
    </w:tbl>
    <w:p>
      <w:pPr>
        <w:spacing w:after="0"/>
      </w:pPr>
    </w:p>
    <w:p>
      <w:pPr>
        <w:sectPr>
          <w:headerReference r:id="rId5" w:type="default"/>
          <w:footerReference r:id="rId6" w:type="default"/>
          <w:pgSz w:w="11906" w:h="16838"/>
          <w:pgMar w:top="1134" w:right="1134" w:bottom="1134" w:left="1134" w:header="851" w:footer="992" w:gutter="0"/>
          <w:cols w:space="425" w:num="1"/>
          <w:docGrid w:type="lines" w:linePitch="312" w:charSpace="0"/>
        </w:sectPr>
      </w:pPr>
    </w:p>
    <w:p>
      <w:pPr>
        <w:pStyle w:val="9"/>
        <w:keepNext/>
        <w:pageBreakBefore/>
      </w:pPr>
      <w:bookmarkStart w:id="16" w:name="heading_16"/>
      <w:r>
        <w:rPr>
          <w:rFonts w:ascii="微软雅黑" w:hAnsi="微软雅黑" w:eastAsia="微软雅黑" w:cs="微软雅黑"/>
          <w:b/>
          <w:color w:val="000000"/>
          <w:sz w:val="28"/>
        </w:rPr>
        <w:t>8. 界面与数据状态</w:t>
      </w:r>
      <w:bookmarkEnd w:id="16"/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268"/>
        <w:gridCol w:w="3118"/>
        <w:gridCol w:w="4252"/>
      </w:tblGrid>
      <w:tr>
        <w:trPr>
          <w:tblHeader/>
          <w:cantSplit/>
        </w:trPr>
        <w:tc>
          <w:tcPr>
            <w:tcW w:type="dxa" w:w="2268"/>
            <w:vAlign w:val="center"/>
            <w:shd w:fill="000000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20" w:type="dxa"/>
              <w:left w:w="108" w:type="dxa"/>
              <w:bottom w:w="20" w:type="dxa"/>
              <w:right w:w="108" w:type="dxa"/>
            </w:tcMar>
          </w:tcPr>
          <w:p>
            <w:pPr>
              <w:keepNext/>
              <w:spacing w:line="240" w:lineRule="auto" w:after="0" w:before="0"/>
              <w:jc w:val="center"/>
            </w:pPr>
            <w:r>
              <w:rPr>
                <w:rFonts w:ascii="微软雅黑" w:hAnsi="微软雅黑" w:eastAsia="微软雅黑" w:cs="微软雅黑"/>
                <w:b/>
                <w:color w:val="FFFFFF"/>
                <w:sz w:val="21"/>
              </w:rPr>
              <w:t>界面</w:t>
            </w:r>
          </w:p>
        </w:tc>
        <w:tc>
          <w:tcPr>
            <w:tcW w:type="dxa" w:w="3118"/>
            <w:vAlign w:val="center"/>
            <w:shd w:fill="000000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20" w:type="dxa"/>
              <w:left w:w="108" w:type="dxa"/>
              <w:bottom w:w="20" w:type="dxa"/>
              <w:right w:w="108" w:type="dxa"/>
            </w:tcMar>
          </w:tcPr>
          <w:p>
            <w:pPr>
              <w:keepNext/>
              <w:spacing w:line="240" w:lineRule="auto" w:after="0" w:before="0"/>
              <w:jc w:val="center"/>
            </w:pPr>
            <w:r>
              <w:rPr>
                <w:rFonts w:ascii="微软雅黑" w:hAnsi="微软雅黑" w:eastAsia="微软雅黑" w:cs="微软雅黑"/>
                <w:b/>
                <w:color w:val="FFFFFF"/>
                <w:sz w:val="21"/>
              </w:rPr>
              <w:t>进入/操作</w:t>
            </w:r>
          </w:p>
        </w:tc>
        <w:tc>
          <w:tcPr>
            <w:tcW w:type="dxa" w:w="4252"/>
            <w:vAlign w:val="center"/>
            <w:shd w:fill="000000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20" w:type="dxa"/>
              <w:left w:w="108" w:type="dxa"/>
              <w:bottom w:w="20" w:type="dxa"/>
              <w:right w:w="108" w:type="dxa"/>
            </w:tcMar>
          </w:tcPr>
          <w:p>
            <w:pPr>
              <w:keepNext/>
              <w:spacing w:line="240" w:lineRule="auto" w:after="0" w:before="0"/>
              <w:jc w:val="center"/>
            </w:pPr>
            <w:r>
              <w:rPr>
                <w:rFonts w:ascii="微软雅黑" w:hAnsi="微软雅黑" w:eastAsia="微软雅黑" w:cs="微软雅黑"/>
                <w:b/>
                <w:color w:val="FFFFFF"/>
                <w:sz w:val="21"/>
              </w:rPr>
              <w:t>可见变化与退出</w:t>
            </w:r>
          </w:p>
        </w:tc>
      </w:tr>
      <w:tr>
        <w:trPr>
          <w:cantSplit/>
        </w:trPr>
        <w:tc>
          <w:tcPr>
            <w:tcW w:type="dxa" w:w="2268"/>
            <w:vAlign w:val="center"/>
            <w:shd w:fill="E5E5E5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20" w:type="dxa"/>
              <w:left w:w="108" w:type="dxa"/>
              <w:bottom w:w="20" w:type="dxa"/>
              <w:right w:w="108" w:type="dxa"/>
            </w:tcMar>
          </w:tcPr>
          <w:p>
            <w:pPr>
              <w:spacing w:line="240" w:lineRule="auto" w:after="0" w:before="0"/>
              <w:jc w:val="center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1"/>
              </w:rPr>
              <w:t>证物/人物主框</w:t>
            </w:r>
          </w:p>
        </w:tc>
        <w:tc>
          <w:tcPr>
            <w:tcW w:type="dxa" w:w="3118"/>
            <w:vAlign w:val="center"/>
            <w:shd w:fill="E5E5E5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20" w:type="dxa"/>
              <w:left w:w="108" w:type="dxa"/>
              <w:bottom w:w="20" w:type="dxa"/>
              <w:right w:w="108" w:type="dxa"/>
            </w:tcMar>
          </w:tcPr>
          <w:p>
            <w:pPr>
              <w:spacing w:line="240" w:lineRule="auto" w:after="0" w:before="0"/>
              <w:jc w:val="center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1"/>
              </w:rPr>
              <w:t>合法打开、选中、切页、切签</w:t>
            </w:r>
          </w:p>
        </w:tc>
        <w:tc>
          <w:tcPr>
            <w:tcW w:type="dxa" w:w="4252"/>
            <w:vAlign w:val="center"/>
            <w:shd w:fill="E5E5E5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20" w:type="dxa"/>
              <w:left w:w="108" w:type="dxa"/>
              <w:bottom w:w="20" w:type="dxa"/>
              <w:right w:w="108" w:type="dxa"/>
            </w:tcMar>
          </w:tcPr>
          <w:p>
            <w:pPr>
              <w:spacing w:line="240" w:lineRule="auto" w:after="0" w:before="0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1"/>
              </w:rPr>
              <w:t>刷新同一静态行，保留背景和调用者；返回恢复原页</w:t>
            </w:r>
          </w:p>
        </w:tc>
      </w:tr>
      <w:tr>
        <w:trPr>
          <w:cantSplit/>
        </w:trPr>
        <w:tc>
          <w:tcPr>
            <w:tcW w:type="dxa" w:w="2268"/>
            <w:vAlign w:val="center"/>
            <w:shd w:fill="FFFFFF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20" w:type="dxa"/>
              <w:left w:w="108" w:type="dxa"/>
              <w:bottom w:w="20" w:type="dxa"/>
              <w:right w:w="108" w:type="dxa"/>
            </w:tcMar>
          </w:tcPr>
          <w:p>
            <w:pPr>
              <w:spacing w:line="240" w:lineRule="auto" w:after="0" w:before="0"/>
              <w:jc w:val="center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1"/>
              </w:rPr>
              <w:t>详察</w:t>
            </w:r>
          </w:p>
        </w:tc>
        <w:tc>
          <w:tcPr>
            <w:tcW w:type="dxa" w:w="3118"/>
            <w:vAlign w:val="center"/>
            <w:shd w:fill="FFFFFF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20" w:type="dxa"/>
              <w:left w:w="108" w:type="dxa"/>
              <w:bottom w:w="20" w:type="dxa"/>
              <w:right w:w="108" w:type="dxa"/>
            </w:tcMar>
          </w:tcPr>
          <w:p>
            <w:pPr>
              <w:spacing w:line="240" w:lineRule="auto" w:after="0" w:before="0"/>
              <w:jc w:val="center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1"/>
              </w:rPr>
              <w:t>当前证物全文、长文滚动</w:t>
            </w:r>
          </w:p>
        </w:tc>
        <w:tc>
          <w:tcPr>
            <w:tcW w:type="dxa" w:w="4252"/>
            <w:vAlign w:val="center"/>
            <w:shd w:fill="FFFFFF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20" w:type="dxa"/>
              <w:left w:w="108" w:type="dxa"/>
              <w:bottom w:w="20" w:type="dxa"/>
              <w:right w:w="108" w:type="dxa"/>
            </w:tcMar>
          </w:tcPr>
          <w:p>
            <w:pPr>
              <w:spacing w:line="240" w:lineRule="auto" w:after="0" w:before="0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1"/>
              </w:rPr>
              <w:t>显示准确content_id全文；返回该条目，不新授材料</w:t>
            </w:r>
          </w:p>
        </w:tc>
      </w:tr>
      <w:tr>
        <w:trPr>
          <w:cantSplit/>
        </w:trPr>
        <w:tc>
          <w:tcPr>
            <w:tcW w:type="dxa" w:w="2268"/>
            <w:vAlign w:val="center"/>
            <w:shd w:fill="E5E5E5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20" w:type="dxa"/>
              <w:left w:w="108" w:type="dxa"/>
              <w:bottom w:w="20" w:type="dxa"/>
              <w:right w:w="108" w:type="dxa"/>
            </w:tcMar>
          </w:tcPr>
          <w:p>
            <w:pPr>
              <w:spacing w:line="240" w:lineRule="auto" w:after="0" w:before="0"/>
              <w:jc w:val="center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1"/>
              </w:rPr>
              <w:t>核心</w:t>
            </w:r>
            <w:r>
              <w:rPr>
                <w:rFonts w:ascii="微软雅黑" w:hAnsi="微软雅黑" w:eastAsia="微软雅黑" w:cs="微软雅黑"/>
                <w:b/>
                <w:color w:val="FF0000"/>
                <w:sz w:val="21"/>
              </w:rPr>
              <w:t>只读</w:t>
            </w:r>
            <w:r>
              <w:rPr>
                <w:rFonts w:ascii="微软雅黑" w:hAnsi="微软雅黑" w:eastAsia="微软雅黑" w:cs="微软雅黑"/>
                <w:b w:val="0"/>
                <w:color w:val="000000"/>
                <w:sz w:val="21"/>
              </w:rPr>
              <w:t>查阅</w:t>
            </w:r>
          </w:p>
        </w:tc>
        <w:tc>
          <w:tcPr>
            <w:tcW w:type="dxa" w:w="3118"/>
            <w:vAlign w:val="center"/>
            <w:shd w:fill="E5E5E5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20" w:type="dxa"/>
              <w:left w:w="108" w:type="dxa"/>
              <w:bottom w:w="20" w:type="dxa"/>
              <w:right w:w="108" w:type="dxa"/>
            </w:tcMar>
          </w:tcPr>
          <w:p>
            <w:pPr>
              <w:spacing w:line="240" w:lineRule="auto" w:after="0" w:before="0"/>
              <w:jc w:val="center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1"/>
              </w:rPr>
              <w:t>右下手册打开/关闭</w:t>
            </w:r>
          </w:p>
        </w:tc>
        <w:tc>
          <w:tcPr>
            <w:tcW w:type="dxa" w:w="4252"/>
            <w:vAlign w:val="center"/>
            <w:shd w:fill="E5E5E5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20" w:type="dxa"/>
              <w:left w:w="108" w:type="dxa"/>
              <w:bottom w:w="20" w:type="dxa"/>
              <w:right w:w="108" w:type="dxa"/>
            </w:tcMar>
          </w:tcPr>
          <w:p>
            <w:pPr>
              <w:spacing w:line="240" w:lineRule="auto" w:after="0" w:before="0"/>
              <w:jc w:val="left"/>
            </w:pPr>
            <w:r>
              <w:rPr>
                <w:rFonts w:ascii="微软雅黑" w:hAnsi="微软雅黑" w:eastAsia="微软雅黑" w:cs="微软雅黑"/>
                <w:b/>
                <w:color w:val="FF0000"/>
                <w:sz w:val="21"/>
              </w:rPr>
              <w:t>只读</w:t>
            </w:r>
            <w:r>
              <w:rPr>
                <w:rFonts w:ascii="微软雅黑" w:hAnsi="微软雅黑" w:eastAsia="微软雅黑" w:cs="微软雅黑"/>
                <w:b w:val="0"/>
                <w:color w:val="000000"/>
                <w:sz w:val="21"/>
              </w:rPr>
              <w:t>取同一已获材料；返还原草稿与精确版本，不增设选牌入口</w:t>
            </w:r>
          </w:p>
        </w:tc>
      </w:tr>
      <w:tr>
        <w:trPr>
          <w:cantSplit/>
        </w:trPr>
        <w:tc>
          <w:tcPr>
            <w:tcW w:type="dxa" w:w="2268"/>
            <w:vAlign w:val="center"/>
            <w:shd w:fill="FFFFFF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20" w:type="dxa"/>
              <w:left w:w="108" w:type="dxa"/>
              <w:bottom w:w="20" w:type="dxa"/>
              <w:right w:w="108" w:type="dxa"/>
            </w:tcMar>
          </w:tcPr>
          <w:p>
            <w:pPr>
              <w:spacing w:line="240" w:lineRule="auto" w:after="0" w:before="0"/>
              <w:jc w:val="center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1"/>
              </w:rPr>
              <w:t>空态/缺图</w:t>
            </w:r>
          </w:p>
        </w:tc>
        <w:tc>
          <w:tcPr>
            <w:tcW w:type="dxa" w:w="3118"/>
            <w:vAlign w:val="center"/>
            <w:shd w:fill="FFFFFF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20" w:type="dxa"/>
              <w:left w:w="108" w:type="dxa"/>
              <w:bottom w:w="20" w:type="dxa"/>
              <w:right w:w="108" w:type="dxa"/>
            </w:tcMar>
          </w:tcPr>
          <w:p>
            <w:pPr>
              <w:spacing w:line="240" w:lineRule="auto" w:after="0" w:before="0"/>
              <w:jc w:val="center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1"/>
              </w:rPr>
              <w:t>集合空/图像为空或加载失败</w:t>
            </w:r>
          </w:p>
        </w:tc>
        <w:tc>
          <w:tcPr>
            <w:tcW w:type="dxa" w:w="4252"/>
            <w:vAlign w:val="center"/>
            <w:shd w:fill="FFFFFF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20" w:type="dxa"/>
              <w:left w:w="108" w:type="dxa"/>
              <w:bottom w:w="20" w:type="dxa"/>
              <w:right w:w="108" w:type="dxa"/>
            </w:tcMar>
          </w:tcPr>
          <w:p>
            <w:pPr>
              <w:spacing w:line="240" w:lineRule="auto" w:after="0" w:before="0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1"/>
              </w:rPr>
              <w:t>空态清掉旧条目；缺图只替换图片，文字和操作保留</w:t>
            </w:r>
          </w:p>
        </w:tc>
      </w:tr>
      <w:tr>
        <w:trPr>
          <w:cantSplit/>
        </w:trPr>
        <w:tc>
          <w:tcPr>
            <w:tcW w:type="dxa" w:w="2268"/>
            <w:vAlign w:val="center"/>
            <w:shd w:fill="E5E5E5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20" w:type="dxa"/>
              <w:left w:w="108" w:type="dxa"/>
              <w:bottom w:w="20" w:type="dxa"/>
              <w:right w:w="108" w:type="dxa"/>
            </w:tcMar>
          </w:tcPr>
          <w:p>
            <w:pPr>
              <w:spacing w:line="240" w:lineRule="auto" w:after="0" w:before="0"/>
              <w:jc w:val="center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1"/>
              </w:rPr>
              <w:t>提交/演出中</w:t>
            </w:r>
          </w:p>
        </w:tc>
        <w:tc>
          <w:tcPr>
            <w:tcW w:type="dxa" w:w="3118"/>
            <w:vAlign w:val="center"/>
            <w:shd w:fill="E5E5E5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20" w:type="dxa"/>
              <w:left w:w="108" w:type="dxa"/>
              <w:bottom w:w="20" w:type="dxa"/>
              <w:right w:w="108" w:type="dxa"/>
            </w:tcMar>
          </w:tcPr>
          <w:p>
            <w:pPr>
              <w:spacing w:line="240" w:lineRule="auto" w:after="0" w:before="0"/>
              <w:jc w:val="center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1"/>
              </w:rPr>
              <w:t>原模块禁止检视</w:t>
            </w:r>
          </w:p>
        </w:tc>
        <w:tc>
          <w:tcPr>
            <w:tcW w:type="dxa" w:w="4252"/>
            <w:vAlign w:val="center"/>
            <w:shd w:fill="E5E5E5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20" w:type="dxa"/>
              <w:left w:w="108" w:type="dxa"/>
              <w:bottom w:w="20" w:type="dxa"/>
              <w:right w:w="108" w:type="dxa"/>
            </w:tcMar>
          </w:tcPr>
          <w:p>
            <w:pPr>
              <w:spacing w:line="240" w:lineRule="auto" w:after="0" w:before="0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1"/>
              </w:rPr>
              <w:t>入口置灰并说明恢复条件；拒绝点击和I，</w:t>
            </w:r>
            <w:r>
              <w:rPr>
                <w:rFonts w:ascii="微软雅黑" w:hAnsi="微软雅黑" w:eastAsia="微软雅黑" w:cs="微软雅黑"/>
                <w:b/>
                <w:color w:val="FF0000"/>
                <w:sz w:val="21"/>
              </w:rPr>
              <w:t>不排队</w:t>
            </w:r>
          </w:p>
        </w:tc>
      </w:tr>
      <w:tr>
        <w:trPr>
          <w:cantSplit/>
        </w:trPr>
        <w:tc>
          <w:tcPr>
            <w:tcW w:type="dxa" w:w="2268"/>
            <w:vAlign w:val="center"/>
            <w:shd w:fill="FFFFFF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20" w:type="dxa"/>
              <w:left w:w="108" w:type="dxa"/>
              <w:bottom w:w="20" w:type="dxa"/>
              <w:right w:w="108" w:type="dxa"/>
            </w:tcMar>
          </w:tcPr>
          <w:p>
            <w:pPr>
              <w:spacing w:line="240" w:lineRule="auto" w:after="0" w:before="0"/>
              <w:jc w:val="center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1"/>
              </w:rPr>
              <w:t>暂停/读档</w:t>
            </w:r>
          </w:p>
        </w:tc>
        <w:tc>
          <w:tcPr>
            <w:tcW w:type="dxa" w:w="3118"/>
            <w:vAlign w:val="center"/>
            <w:shd w:fill="FFFFFF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20" w:type="dxa"/>
              <w:left w:w="108" w:type="dxa"/>
              <w:bottom w:w="20" w:type="dxa"/>
              <w:right w:w="108" w:type="dxa"/>
            </w:tcMar>
          </w:tcPr>
          <w:p>
            <w:pPr>
              <w:spacing w:line="240" w:lineRule="auto" w:after="0" w:before="0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1"/>
              </w:rPr>
              <w:t>菜单覆盖阅读/目标档读取成功</w:t>
            </w:r>
          </w:p>
        </w:tc>
        <w:tc>
          <w:tcPr>
            <w:tcW w:type="dxa" w:w="4252"/>
            <w:vAlign w:val="center"/>
            <w:shd w:fill="FFFFFF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20" w:type="dxa"/>
              <w:left w:w="108" w:type="dxa"/>
              <w:bottom w:w="20" w:type="dxa"/>
              <w:right w:w="108" w:type="dxa"/>
            </w:tcMar>
          </w:tcPr>
          <w:p>
            <w:pPr>
              <w:spacing w:line="240" w:lineRule="auto" w:after="0" w:before="0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1"/>
              </w:rPr>
              <w:t>继续恢复原阅读；读档成功销毁旧调用并沿目标档恢复</w:t>
            </w:r>
          </w:p>
        </w:tc>
      </w:tr>
    </w:tbl>
    <w:p>
      <w:pPr>
        <w:spacing w:after="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551"/>
        <w:gridCol w:w="2835"/>
        <w:gridCol w:w="4252"/>
      </w:tblGrid>
      <w:tr>
        <w:trPr>
          <w:tblHeader/>
          <w:cantSplit/>
        </w:trPr>
        <w:tc>
          <w:tcPr>
            <w:tcW w:type="dxa" w:w="2551"/>
            <w:vAlign w:val="center"/>
            <w:shd w:fill="000000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20" w:type="dxa"/>
              <w:left w:w="108" w:type="dxa"/>
              <w:bottom w:w="20" w:type="dxa"/>
              <w:right w:w="108" w:type="dxa"/>
            </w:tcMar>
          </w:tcPr>
          <w:p>
            <w:pPr>
              <w:keepNext/>
              <w:spacing w:line="240" w:lineRule="auto" w:after="0" w:before="0"/>
              <w:jc w:val="center"/>
            </w:pPr>
            <w:r>
              <w:rPr>
                <w:rFonts w:ascii="微软雅黑" w:hAnsi="微软雅黑" w:eastAsia="微软雅黑" w:cs="微软雅黑"/>
                <w:b/>
                <w:color w:val="FFFFFF"/>
                <w:sz w:val="24"/>
              </w:rPr>
              <w:t>数据对象</w:t>
            </w:r>
          </w:p>
        </w:tc>
        <w:tc>
          <w:tcPr>
            <w:tcW w:type="dxa" w:w="2835"/>
            <w:vAlign w:val="center"/>
            <w:shd w:fill="000000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20" w:type="dxa"/>
              <w:left w:w="108" w:type="dxa"/>
              <w:bottom w:w="20" w:type="dxa"/>
              <w:right w:w="108" w:type="dxa"/>
            </w:tcMar>
          </w:tcPr>
          <w:p>
            <w:pPr>
              <w:keepNext/>
              <w:spacing w:line="240" w:lineRule="auto" w:after="0" w:before="0"/>
              <w:jc w:val="center"/>
            </w:pPr>
            <w:r>
              <w:rPr>
                <w:rFonts w:ascii="微软雅黑" w:hAnsi="微软雅黑" w:eastAsia="微软雅黑" w:cs="微软雅黑"/>
                <w:b/>
                <w:color w:val="FFFFFF"/>
                <w:sz w:val="24"/>
              </w:rPr>
              <w:t>生产方</w:t>
            </w:r>
          </w:p>
        </w:tc>
        <w:tc>
          <w:tcPr>
            <w:tcW w:type="dxa" w:w="4252"/>
            <w:vAlign w:val="center"/>
            <w:shd w:fill="000000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20" w:type="dxa"/>
              <w:left w:w="108" w:type="dxa"/>
              <w:bottom w:w="20" w:type="dxa"/>
              <w:right w:w="108" w:type="dxa"/>
            </w:tcMar>
          </w:tcPr>
          <w:p>
            <w:pPr>
              <w:keepNext/>
              <w:spacing w:line="240" w:lineRule="auto" w:after="0" w:before="0"/>
              <w:jc w:val="center"/>
            </w:pPr>
            <w:r>
              <w:rPr>
                <w:rFonts w:ascii="微软雅黑" w:hAnsi="微软雅黑" w:eastAsia="微软雅黑" w:cs="微软雅黑"/>
                <w:b/>
                <w:color w:val="FFFFFF"/>
                <w:sz w:val="24"/>
              </w:rPr>
              <w:t>消费与唯一归属</w:t>
            </w:r>
          </w:p>
        </w:tc>
      </w:tr>
      <w:tr>
        <w:trPr>
          <w:cantSplit/>
        </w:trPr>
        <w:tc>
          <w:tcPr>
            <w:tcW w:type="dxa" w:w="2551"/>
            <w:vAlign w:val="center"/>
            <w:shd w:fill="E5E5E5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20" w:type="dxa"/>
              <w:left w:w="108" w:type="dxa"/>
              <w:bottom w:w="20" w:type="dxa"/>
              <w:right w:w="108" w:type="dxa"/>
            </w:tcMar>
          </w:tcPr>
          <w:p>
            <w:pPr>
              <w:spacing w:line="240" w:lineRule="auto" w:after="0" w:before="0"/>
              <w:jc w:val="center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4"/>
              </w:rPr>
              <w:t>材料静态正文与图像</w:t>
            </w:r>
          </w:p>
        </w:tc>
        <w:tc>
          <w:tcPr>
            <w:tcW w:type="dxa" w:w="2835"/>
            <w:vAlign w:val="center"/>
            <w:shd w:fill="E5E5E5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20" w:type="dxa"/>
              <w:left w:w="108" w:type="dxa"/>
              <w:bottom w:w="20" w:type="dxa"/>
              <w:right w:w="108" w:type="dxa"/>
            </w:tcMar>
          </w:tcPr>
          <w:p>
            <w:pPr>
              <w:spacing w:line="240" w:lineRule="auto" w:after="0" w:before="0"/>
              <w:jc w:val="center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4"/>
              </w:rPr>
              <w:t>策划在本册XLSX维护</w:t>
            </w:r>
          </w:p>
        </w:tc>
        <w:tc>
          <w:tcPr>
            <w:tcW w:type="dxa" w:w="4252"/>
            <w:vAlign w:val="center"/>
            <w:shd w:fill="E5E5E5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20" w:type="dxa"/>
              <w:left w:w="108" w:type="dxa"/>
              <w:bottom w:w="20" w:type="dxa"/>
              <w:right w:w="108" w:type="dxa"/>
            </w:tcMar>
          </w:tcPr>
          <w:p>
            <w:pPr>
              <w:spacing w:line="240" w:lineRule="auto" w:after="0" w:before="0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4"/>
              </w:rPr>
              <w:t>手册与核心读取同一content_id；不复制另一份可编辑全文</w:t>
            </w:r>
          </w:p>
        </w:tc>
      </w:tr>
      <w:tr>
        <w:trPr>
          <w:cantSplit/>
        </w:trPr>
        <w:tc>
          <w:tcPr>
            <w:tcW w:type="dxa" w:w="2551"/>
            <w:vAlign w:val="center"/>
            <w:shd w:fill="FFFFFF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20" w:type="dxa"/>
              <w:left w:w="108" w:type="dxa"/>
              <w:bottom w:w="20" w:type="dxa"/>
              <w:right w:w="108" w:type="dxa"/>
            </w:tcMar>
          </w:tcPr>
          <w:p>
            <w:pPr>
              <w:spacing w:line="240" w:lineRule="auto" w:after="0" w:before="0"/>
              <w:jc w:val="center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4"/>
              </w:rPr>
              <w:t>材料取得、版本、已读、</w:t>
            </w:r>
            <w:r>
              <w:rPr>
                <w:rFonts w:ascii="微软雅黑" w:hAnsi="微软雅黑" w:eastAsia="微软雅黑" w:cs="微软雅黑"/>
                <w:b/>
                <w:color w:val="FF0000"/>
                <w:sz w:val="24"/>
              </w:rPr>
              <w:t>两槽</w:t>
            </w:r>
          </w:p>
        </w:tc>
        <w:tc>
          <w:tcPr>
            <w:tcW w:type="dxa" w:w="2835"/>
            <w:vAlign w:val="center"/>
            <w:shd w:fill="FFFFFF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20" w:type="dxa"/>
              <w:left w:w="108" w:type="dxa"/>
              <w:bottom w:w="20" w:type="dxa"/>
              <w:right w:w="108" w:type="dxa"/>
            </w:tcMar>
          </w:tcPr>
          <w:p>
            <w:pPr>
              <w:spacing w:line="240" w:lineRule="auto" w:after="0" w:before="0"/>
              <w:jc w:val="center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4"/>
              </w:rPr>
              <w:t>核心案件状态</w:t>
            </w:r>
          </w:p>
        </w:tc>
        <w:tc>
          <w:tcPr>
            <w:tcW w:type="dxa" w:w="4252"/>
            <w:vAlign w:val="center"/>
            <w:shd w:fill="FFFFFF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20" w:type="dxa"/>
              <w:left w:w="108" w:type="dxa"/>
              <w:bottom w:w="20" w:type="dxa"/>
              <w:right w:w="108" w:type="dxa"/>
            </w:tcMar>
          </w:tcPr>
          <w:p>
            <w:pPr>
              <w:spacing w:line="240" w:lineRule="auto" w:after="0" w:before="0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4"/>
              </w:rPr>
              <w:t>手册</w:t>
            </w:r>
            <w:r>
              <w:rPr>
                <w:rFonts w:ascii="微软雅黑" w:hAnsi="微软雅黑" w:eastAsia="微软雅黑" w:cs="微软雅黑"/>
                <w:b/>
                <w:color w:val="FF0000"/>
                <w:sz w:val="24"/>
              </w:rPr>
              <w:t>只读</w:t>
            </w:r>
            <w:r>
              <w:rPr>
                <w:rFonts w:ascii="微软雅黑" w:hAnsi="微软雅黑" w:eastAsia="微软雅黑" w:cs="微软雅黑"/>
                <w:b w:val="0"/>
                <w:color w:val="000000"/>
                <w:sz w:val="24"/>
              </w:rPr>
              <w:t>；核心同屏手牌选材并判定，保存读取同一案件状态</w:t>
            </w:r>
          </w:p>
        </w:tc>
      </w:tr>
      <w:tr>
        <w:trPr>
          <w:cantSplit/>
        </w:trPr>
        <w:tc>
          <w:tcPr>
            <w:tcW w:type="dxa" w:w="2551"/>
            <w:vAlign w:val="center"/>
            <w:shd w:fill="E5E5E5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20" w:type="dxa"/>
              <w:left w:w="108" w:type="dxa"/>
              <w:bottom w:w="20" w:type="dxa"/>
              <w:right w:w="108" w:type="dxa"/>
            </w:tcMar>
          </w:tcPr>
          <w:p>
            <w:pPr>
              <w:spacing w:line="240" w:lineRule="auto" w:after="0" w:before="0"/>
              <w:jc w:val="center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4"/>
              </w:rPr>
              <w:t>人物公开与更新</w:t>
            </w:r>
          </w:p>
        </w:tc>
        <w:tc>
          <w:tcPr>
            <w:tcW w:type="dxa" w:w="2835"/>
            <w:vAlign w:val="center"/>
            <w:shd w:fill="E5E5E5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20" w:type="dxa"/>
              <w:left w:w="108" w:type="dxa"/>
              <w:bottom w:w="20" w:type="dxa"/>
              <w:right w:w="108" w:type="dxa"/>
            </w:tcMar>
          </w:tcPr>
          <w:p>
            <w:pPr>
              <w:spacing w:line="240" w:lineRule="auto" w:after="0" w:before="0"/>
              <w:jc w:val="center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4"/>
              </w:rPr>
              <w:t>文案结果→案件状态</w:t>
            </w:r>
          </w:p>
        </w:tc>
        <w:tc>
          <w:tcPr>
            <w:tcW w:type="dxa" w:w="4252"/>
            <w:vAlign w:val="center"/>
            <w:shd w:fill="E5E5E5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20" w:type="dxa"/>
              <w:left w:w="108" w:type="dxa"/>
              <w:bottom w:w="20" w:type="dxa"/>
              <w:right w:w="108" w:type="dxa"/>
            </w:tcMar>
          </w:tcPr>
          <w:p>
            <w:pPr>
              <w:spacing w:line="240" w:lineRule="auto" w:after="0" w:before="0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4"/>
              </w:rPr>
              <w:t>手册按person_id/profile_id显示，存档保存同一引用</w:t>
            </w:r>
          </w:p>
        </w:tc>
      </w:tr>
      <w:tr>
        <w:trPr>
          <w:cantSplit/>
        </w:trPr>
        <w:tc>
          <w:tcPr>
            <w:tcW w:type="dxa" w:w="2551"/>
            <w:vAlign w:val="center"/>
            <w:shd w:fill="FFFFFF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20" w:type="dxa"/>
              <w:left w:w="108" w:type="dxa"/>
              <w:bottom w:w="20" w:type="dxa"/>
              <w:right w:w="108" w:type="dxa"/>
            </w:tcMar>
          </w:tcPr>
          <w:p>
            <w:pPr>
              <w:spacing w:line="240" w:lineRule="auto" w:after="0" w:before="0"/>
              <w:jc w:val="center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4"/>
              </w:rPr>
              <w:t>对白、阅读回调、返回上下文</w:t>
            </w:r>
          </w:p>
        </w:tc>
        <w:tc>
          <w:tcPr>
            <w:tcW w:type="dxa" w:w="2835"/>
            <w:vAlign w:val="center"/>
            <w:shd w:fill="FFFFFF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20" w:type="dxa"/>
              <w:left w:w="108" w:type="dxa"/>
              <w:bottom w:w="20" w:type="dxa"/>
              <w:right w:w="108" w:type="dxa"/>
            </w:tcMar>
          </w:tcPr>
          <w:p>
            <w:pPr>
              <w:spacing w:line="240" w:lineRule="auto" w:after="0" w:before="0"/>
              <w:jc w:val="center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4"/>
              </w:rPr>
              <w:t>文案/调用者</w:t>
            </w:r>
          </w:p>
        </w:tc>
        <w:tc>
          <w:tcPr>
            <w:tcW w:type="dxa" w:w="4252"/>
            <w:vAlign w:val="center"/>
            <w:shd w:fill="FFFFFF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20" w:type="dxa"/>
              <w:left w:w="108" w:type="dxa"/>
              <w:bottom w:w="20" w:type="dxa"/>
              <w:right w:w="108" w:type="dxa"/>
            </w:tcMar>
          </w:tcPr>
          <w:p>
            <w:pPr>
              <w:spacing w:line="240" w:lineRule="auto" w:after="0" w:before="0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4"/>
              </w:rPr>
              <w:t>手册暂停并保留引用；关闭后交回，旧档恢复不重放</w:t>
            </w:r>
          </w:p>
        </w:tc>
      </w:tr>
      <w:tr>
        <w:trPr>
          <w:cantSplit/>
        </w:trPr>
        <w:tc>
          <w:tcPr>
            <w:tcW w:type="dxa" w:w="2551"/>
            <w:vAlign w:val="center"/>
            <w:shd w:fill="E5E5E5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20" w:type="dxa"/>
              <w:left w:w="108" w:type="dxa"/>
              <w:bottom w:w="20" w:type="dxa"/>
              <w:right w:w="108" w:type="dxa"/>
            </w:tcMar>
          </w:tcPr>
          <w:p>
            <w:pPr>
              <w:spacing w:line="240" w:lineRule="auto" w:after="0" w:before="0"/>
              <w:jc w:val="center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4"/>
              </w:rPr>
              <w:t>布局、组件状态与资源绑定</w:t>
            </w:r>
          </w:p>
        </w:tc>
        <w:tc>
          <w:tcPr>
            <w:tcW w:type="dxa" w:w="2835"/>
            <w:vAlign w:val="center"/>
            <w:shd w:fill="E5E5E5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20" w:type="dxa"/>
              <w:left w:w="108" w:type="dxa"/>
              <w:bottom w:w="20" w:type="dxa"/>
              <w:right w:w="108" w:type="dxa"/>
            </w:tcMar>
          </w:tcPr>
          <w:p>
            <w:pPr>
              <w:spacing w:line="240" w:lineRule="auto" w:after="0" w:before="0"/>
              <w:jc w:val="center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4"/>
              </w:rPr>
              <w:t>UI美术/程序</w:t>
            </w:r>
          </w:p>
        </w:tc>
        <w:tc>
          <w:tcPr>
            <w:tcW w:type="dxa" w:w="4252"/>
            <w:vAlign w:val="center"/>
            <w:shd w:fill="E5E5E5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20" w:type="dxa"/>
              <w:left w:w="108" w:type="dxa"/>
              <w:bottom w:w="20" w:type="dxa"/>
              <w:right w:w="108" w:type="dxa"/>
            </w:tcMar>
          </w:tcPr>
          <w:p>
            <w:pPr>
              <w:spacing w:line="240" w:lineRule="auto" w:after="0" w:before="0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4"/>
              </w:rPr>
              <w:t>图片可替换；热区、焦点、滚动和业务动作分别绑定</w:t>
            </w:r>
          </w:p>
        </w:tc>
      </w:tr>
    </w:tbl>
    <w:p>
      <w:pPr>
        <w:spacing w:after="0"/>
      </w:pPr>
    </w:p>
    <w:p>
      <w:pPr>
        <w:pStyle w:val="8"/>
        <w:keepNext/>
      </w:pPr>
      <w:bookmarkStart w:id="17" w:name="heading_17"/>
      <w:r>
        <w:rPr>
          <w:rFonts w:ascii="微软雅黑" w:hAnsi="微软雅黑" w:eastAsia="微软雅黑" w:cs="微软雅黑"/>
          <w:b/>
          <w:color w:val="000000"/>
          <w:sz w:val="32"/>
        </w:rPr>
        <w:t>二、需求汇总</w:t>
      </w:r>
      <w:bookmarkEnd w:id="17"/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67"/>
        <w:gridCol w:w="1757"/>
        <w:gridCol w:w="907"/>
        <w:gridCol w:w="1247"/>
        <w:gridCol w:w="3628"/>
        <w:gridCol w:w="1531"/>
      </w:tblGrid>
      <w:tr>
        <w:trPr>
          <w:tblHeader/>
          <w:cantSplit/>
        </w:trPr>
        <w:tc>
          <w:tcPr>
            <w:tcW w:type="dxa" w:w="567"/>
            <w:vAlign w:val="center"/>
            <w:shd w:fill="D0CECE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20" w:type="dxa"/>
              <w:left w:w="108" w:type="dxa"/>
              <w:bottom w:w="20" w:type="dxa"/>
              <w:right w:w="108" w:type="dxa"/>
            </w:tcMar>
          </w:tcPr>
          <w:p>
            <w:pPr>
              <w:keepNext/>
              <w:spacing w:line="228" w:lineRule="auto" w:after="0" w:before="0"/>
              <w:jc w:val="center"/>
            </w:pPr>
            <w:r>
              <w:rPr>
                <w:rFonts w:ascii="微软雅黑" w:hAnsi="微软雅黑" w:eastAsia="微软雅黑" w:cs="微软雅黑"/>
                <w:b/>
                <w:color w:val="000000"/>
                <w:sz w:val="22"/>
              </w:rPr>
              <w:t>序号</w:t>
            </w:r>
          </w:p>
        </w:tc>
        <w:tc>
          <w:tcPr>
            <w:tcW w:type="dxa" w:w="1757"/>
            <w:vAlign w:val="center"/>
            <w:shd w:fill="D0CECE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20" w:type="dxa"/>
              <w:left w:w="108" w:type="dxa"/>
              <w:bottom w:w="20" w:type="dxa"/>
              <w:right w:w="108" w:type="dxa"/>
            </w:tcMar>
          </w:tcPr>
          <w:p>
            <w:pPr>
              <w:keepNext/>
              <w:spacing w:line="228" w:lineRule="auto" w:after="0" w:before="0"/>
              <w:jc w:val="center"/>
            </w:pPr>
            <w:r>
              <w:rPr>
                <w:rFonts w:ascii="微软雅黑" w:hAnsi="微软雅黑" w:eastAsia="微软雅黑" w:cs="微软雅黑"/>
                <w:b/>
                <w:color w:val="000000"/>
                <w:sz w:val="22"/>
              </w:rPr>
              <w:t>需求</w:t>
            </w:r>
          </w:p>
        </w:tc>
        <w:tc>
          <w:tcPr>
            <w:tcW w:type="dxa" w:w="907"/>
            <w:vAlign w:val="center"/>
            <w:shd w:fill="D0CECE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20" w:type="dxa"/>
              <w:left w:w="108" w:type="dxa"/>
              <w:bottom w:w="20" w:type="dxa"/>
              <w:right w:w="108" w:type="dxa"/>
            </w:tcMar>
          </w:tcPr>
          <w:p>
            <w:pPr>
              <w:keepNext/>
              <w:spacing w:line="228" w:lineRule="auto" w:after="0" w:before="0"/>
              <w:jc w:val="center"/>
            </w:pPr>
            <w:r>
              <w:rPr>
                <w:rFonts w:ascii="微软雅黑" w:hAnsi="微软雅黑" w:eastAsia="微软雅黑" w:cs="微软雅黑"/>
                <w:b/>
                <w:color w:val="000000"/>
                <w:sz w:val="22"/>
              </w:rPr>
              <w:t>类型</w:t>
            </w:r>
          </w:p>
        </w:tc>
        <w:tc>
          <w:tcPr>
            <w:tcW w:type="dxa" w:w="1247"/>
            <w:vAlign w:val="center"/>
            <w:shd w:fill="D0CECE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20" w:type="dxa"/>
              <w:left w:w="108" w:type="dxa"/>
              <w:bottom w:w="20" w:type="dxa"/>
              <w:right w:w="108" w:type="dxa"/>
            </w:tcMar>
          </w:tcPr>
          <w:p>
            <w:pPr>
              <w:keepNext/>
              <w:spacing w:line="228" w:lineRule="auto" w:after="0" w:before="0"/>
              <w:jc w:val="center"/>
            </w:pPr>
            <w:r>
              <w:rPr>
                <w:rFonts w:ascii="微软雅黑" w:hAnsi="微软雅黑" w:eastAsia="微软雅黑" w:cs="微软雅黑"/>
                <w:b/>
                <w:color w:val="000000"/>
                <w:sz w:val="22"/>
              </w:rPr>
              <w:t>数量</w:t>
            </w:r>
          </w:p>
        </w:tc>
        <w:tc>
          <w:tcPr>
            <w:tcW w:type="dxa" w:w="3628"/>
            <w:vAlign w:val="center"/>
            <w:shd w:fill="D0CECE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20" w:type="dxa"/>
              <w:left w:w="108" w:type="dxa"/>
              <w:bottom w:w="20" w:type="dxa"/>
              <w:right w:w="108" w:type="dxa"/>
            </w:tcMar>
          </w:tcPr>
          <w:p>
            <w:pPr>
              <w:keepNext/>
              <w:spacing w:line="228" w:lineRule="auto" w:after="0" w:before="0"/>
              <w:jc w:val="center"/>
            </w:pPr>
            <w:r>
              <w:rPr>
                <w:rFonts w:ascii="微软雅黑" w:hAnsi="微软雅黑" w:eastAsia="微软雅黑" w:cs="微软雅黑"/>
                <w:b/>
                <w:color w:val="000000"/>
                <w:sz w:val="22"/>
              </w:rPr>
              <w:t>说明</w:t>
            </w:r>
          </w:p>
        </w:tc>
        <w:tc>
          <w:tcPr>
            <w:tcW w:type="dxa" w:w="1531"/>
            <w:vAlign w:val="center"/>
            <w:shd w:fill="D0CECE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20" w:type="dxa"/>
              <w:left w:w="108" w:type="dxa"/>
              <w:bottom w:w="20" w:type="dxa"/>
              <w:right w:w="108" w:type="dxa"/>
            </w:tcMar>
          </w:tcPr>
          <w:p>
            <w:pPr>
              <w:keepNext/>
              <w:spacing w:line="228" w:lineRule="auto" w:after="0" w:before="0"/>
              <w:jc w:val="center"/>
            </w:pPr>
            <w:r>
              <w:rPr>
                <w:rFonts w:ascii="微软雅黑" w:hAnsi="微软雅黑" w:eastAsia="微软雅黑" w:cs="微软雅黑"/>
                <w:b/>
                <w:color w:val="000000"/>
                <w:sz w:val="22"/>
              </w:rPr>
              <w:t>参考对象</w:t>
            </w:r>
          </w:p>
        </w:tc>
      </w:tr>
      <w:tr>
        <w:trPr>
          <w:cantSplit/>
        </w:trPr>
        <w:tc>
          <w:tcPr>
            <w:tcW w:type="dxa" w:w="567"/>
            <w:vAlign w:val="center"/>
            <w:shd w:fill="7CDED7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20" w:type="dxa"/>
              <w:left w:w="108" w:type="dxa"/>
              <w:bottom w:w="20" w:type="dxa"/>
              <w:right w:w="108" w:type="dxa"/>
            </w:tcMar>
          </w:tcPr>
          <w:p>
            <w:pPr>
              <w:spacing w:line="228" w:lineRule="auto" w:after="0" w:before="0"/>
              <w:jc w:val="center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2"/>
              </w:rPr>
              <w:t>01</w:t>
            </w:r>
          </w:p>
        </w:tc>
        <w:tc>
          <w:tcPr>
            <w:tcW w:type="dxa" w:w="1757"/>
            <w:vAlign w:val="center"/>
            <w:shd w:fill="7CDED7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20" w:type="dxa"/>
              <w:left w:w="108" w:type="dxa"/>
              <w:bottom w:w="20" w:type="dxa"/>
              <w:right w:w="108" w:type="dxa"/>
            </w:tcMar>
          </w:tcPr>
          <w:p>
            <w:pPr>
              <w:spacing w:line="228" w:lineRule="auto" w:after="0" w:before="0"/>
              <w:jc w:val="center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2"/>
              </w:rPr>
              <w:t>双页签查阅框</w:t>
            </w:r>
          </w:p>
        </w:tc>
        <w:tc>
          <w:tcPr>
            <w:tcW w:type="dxa" w:w="907"/>
            <w:vAlign w:val="center"/>
            <w:shd w:fill="7CDED7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20" w:type="dxa"/>
              <w:left w:w="108" w:type="dxa"/>
              <w:bottom w:w="20" w:type="dxa"/>
              <w:right w:w="108" w:type="dxa"/>
            </w:tcMar>
          </w:tcPr>
          <w:p>
            <w:pPr>
              <w:spacing w:line="228" w:lineRule="auto" w:after="0" w:before="0"/>
              <w:jc w:val="center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2"/>
              </w:rPr>
              <w:t>UI</w:t>
            </w:r>
          </w:p>
        </w:tc>
        <w:tc>
          <w:tcPr>
            <w:tcW w:type="dxa" w:w="1247"/>
            <w:vAlign w:val="center"/>
            <w:shd w:fill="7CDED7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20" w:type="dxa"/>
              <w:left w:w="108" w:type="dxa"/>
              <w:bottom w:w="20" w:type="dxa"/>
              <w:right w:w="108" w:type="dxa"/>
            </w:tcMar>
          </w:tcPr>
          <w:p>
            <w:pPr>
              <w:spacing w:line="228" w:lineRule="auto" w:after="0" w:before="0"/>
              <w:jc w:val="center"/>
            </w:pPr>
            <w:r>
              <w:rPr>
                <w:rFonts w:ascii="微软雅黑" w:hAnsi="微软雅黑" w:eastAsia="微软雅黑" w:cs="微软雅黑"/>
                <w:b/>
                <w:color w:val="FF0000"/>
                <w:sz w:val="22"/>
              </w:rPr>
              <w:t>1套</w:t>
            </w:r>
          </w:p>
        </w:tc>
        <w:tc>
          <w:tcPr>
            <w:tcW w:type="dxa" w:w="3628"/>
            <w:vAlign w:val="center"/>
            <w:shd w:fill="7CDED7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20" w:type="dxa"/>
              <w:left w:w="108" w:type="dxa"/>
              <w:bottom w:w="20" w:type="dxa"/>
              <w:right w:w="108" w:type="dxa"/>
            </w:tcMar>
          </w:tcPr>
          <w:p>
            <w:pPr>
              <w:spacing w:line="228" w:lineRule="auto" w:after="0" w:before="0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2"/>
              </w:rPr>
              <w:t>证物/人物页签、10槽图标条、页码、翻页、关闭、选中/悬停/焦点/</w:t>
            </w:r>
            <w:r>
              <w:rPr>
                <w:rFonts w:ascii="微软雅黑" w:hAnsi="微软雅黑" w:eastAsia="微软雅黑" w:cs="微软雅黑"/>
                <w:b/>
                <w:color w:val="FF0000"/>
                <w:sz w:val="22"/>
              </w:rPr>
              <w:t>禁用</w:t>
            </w:r>
            <w:r>
              <w:rPr>
                <w:rFonts w:ascii="微软雅黑" w:hAnsi="微软雅黑" w:eastAsia="微软雅黑" w:cs="微软雅黑"/>
                <w:b w:val="0"/>
                <w:color w:val="000000"/>
                <w:sz w:val="22"/>
              </w:rPr>
              <w:t>；按同一组件复用</w:t>
            </w:r>
          </w:p>
        </w:tc>
        <w:tc>
          <w:tcPr>
            <w:tcW w:type="dxa" w:w="1531"/>
            <w:vAlign w:val="center"/>
            <w:shd w:fill="7CDED7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20" w:type="dxa"/>
              <w:left w:w="108" w:type="dxa"/>
              <w:bottom w:w="20" w:type="dxa"/>
              <w:right w:w="108" w:type="dxa"/>
            </w:tcMar>
          </w:tcPr>
          <w:p>
            <w:pPr>
              <w:spacing w:line="228" w:lineRule="auto" w:after="0" w:before="0"/>
              <w:jc w:val="center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2"/>
              </w:rPr>
              <w:t>2.1—2.3及原型</w:t>
            </w:r>
          </w:p>
        </w:tc>
      </w:tr>
      <w:tr>
        <w:trPr>
          <w:cantSplit/>
        </w:trPr>
        <w:tc>
          <w:tcPr>
            <w:tcW w:type="dxa" w:w="567"/>
            <w:vAlign w:val="center"/>
            <w:shd w:fill="7CDED7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20" w:type="dxa"/>
              <w:left w:w="108" w:type="dxa"/>
              <w:bottom w:w="20" w:type="dxa"/>
              <w:right w:w="108" w:type="dxa"/>
            </w:tcMar>
          </w:tcPr>
          <w:p>
            <w:pPr>
              <w:spacing w:line="228" w:lineRule="auto" w:after="0" w:before="0"/>
              <w:jc w:val="center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2"/>
              </w:rPr>
              <w:t>02</w:t>
            </w:r>
          </w:p>
        </w:tc>
        <w:tc>
          <w:tcPr>
            <w:tcW w:type="dxa" w:w="1757"/>
            <w:vAlign w:val="center"/>
            <w:shd w:fill="7CDED7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20" w:type="dxa"/>
              <w:left w:w="108" w:type="dxa"/>
              <w:bottom w:w="20" w:type="dxa"/>
              <w:right w:w="108" w:type="dxa"/>
            </w:tcMar>
          </w:tcPr>
          <w:p>
            <w:pPr>
              <w:spacing w:line="228" w:lineRule="auto" w:after="0" w:before="0"/>
              <w:jc w:val="center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2"/>
              </w:rPr>
              <w:t>详察阅读布局</w:t>
            </w:r>
          </w:p>
        </w:tc>
        <w:tc>
          <w:tcPr>
            <w:tcW w:type="dxa" w:w="907"/>
            <w:vAlign w:val="center"/>
            <w:shd w:fill="7CDED7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20" w:type="dxa"/>
              <w:left w:w="108" w:type="dxa"/>
              <w:bottom w:w="20" w:type="dxa"/>
              <w:right w:w="108" w:type="dxa"/>
            </w:tcMar>
          </w:tcPr>
          <w:p>
            <w:pPr>
              <w:spacing w:line="228" w:lineRule="auto" w:after="0" w:before="0"/>
              <w:jc w:val="center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2"/>
              </w:rPr>
              <w:t>UI</w:t>
            </w:r>
          </w:p>
        </w:tc>
        <w:tc>
          <w:tcPr>
            <w:tcW w:type="dxa" w:w="1247"/>
            <w:vAlign w:val="center"/>
            <w:shd w:fill="7CDED7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20" w:type="dxa"/>
              <w:left w:w="108" w:type="dxa"/>
              <w:bottom w:w="20" w:type="dxa"/>
              <w:right w:w="108" w:type="dxa"/>
            </w:tcMar>
          </w:tcPr>
          <w:p>
            <w:pPr>
              <w:spacing w:line="228" w:lineRule="auto" w:after="0" w:before="0"/>
              <w:jc w:val="center"/>
            </w:pPr>
            <w:r>
              <w:rPr>
                <w:rFonts w:ascii="微软雅黑" w:hAnsi="微软雅黑" w:eastAsia="微软雅黑" w:cs="微软雅黑"/>
                <w:b/>
                <w:color w:val="FF0000"/>
                <w:sz w:val="22"/>
              </w:rPr>
              <w:t>1套</w:t>
            </w:r>
          </w:p>
        </w:tc>
        <w:tc>
          <w:tcPr>
            <w:tcW w:type="dxa" w:w="3628"/>
            <w:vAlign w:val="center"/>
            <w:shd w:fill="7CDED7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20" w:type="dxa"/>
              <w:left w:w="108" w:type="dxa"/>
              <w:bottom w:w="20" w:type="dxa"/>
              <w:right w:w="108" w:type="dxa"/>
            </w:tcMar>
          </w:tcPr>
          <w:p>
            <w:pPr>
              <w:spacing w:line="228" w:lineRule="auto" w:after="0" w:before="0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2"/>
              </w:rPr>
              <w:t>大图、完整文字、独立滚动条和返回；取消来源与履历控件</w:t>
            </w:r>
          </w:p>
        </w:tc>
        <w:tc>
          <w:tcPr>
            <w:tcW w:type="dxa" w:w="1531"/>
            <w:vAlign w:val="center"/>
            <w:shd w:fill="7CDED7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20" w:type="dxa"/>
              <w:left w:w="108" w:type="dxa"/>
              <w:bottom w:w="20" w:type="dxa"/>
              <w:right w:w="108" w:type="dxa"/>
            </w:tcMar>
          </w:tcPr>
          <w:p>
            <w:pPr>
              <w:spacing w:line="228" w:lineRule="auto" w:after="0" w:before="0"/>
              <w:jc w:val="center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2"/>
              </w:rPr>
              <w:t>第3节</w:t>
            </w:r>
          </w:p>
        </w:tc>
      </w:tr>
      <w:tr>
        <w:trPr>
          <w:cantSplit/>
        </w:trPr>
        <w:tc>
          <w:tcPr>
            <w:tcW w:type="dxa" w:w="567"/>
            <w:vAlign w:val="center"/>
            <w:shd w:fill="7CDED7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20" w:type="dxa"/>
              <w:left w:w="108" w:type="dxa"/>
              <w:bottom w:w="20" w:type="dxa"/>
              <w:right w:w="108" w:type="dxa"/>
            </w:tcMar>
          </w:tcPr>
          <w:p>
            <w:pPr>
              <w:spacing w:line="228" w:lineRule="auto" w:after="0" w:before="0"/>
              <w:jc w:val="center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2"/>
              </w:rPr>
              <w:t>03</w:t>
            </w:r>
          </w:p>
        </w:tc>
        <w:tc>
          <w:tcPr>
            <w:tcW w:type="dxa" w:w="1757"/>
            <w:vAlign w:val="center"/>
            <w:shd w:fill="7CDED7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20" w:type="dxa"/>
              <w:left w:w="108" w:type="dxa"/>
              <w:bottom w:w="20" w:type="dxa"/>
              <w:right w:w="108" w:type="dxa"/>
            </w:tcMar>
          </w:tcPr>
          <w:p>
            <w:pPr>
              <w:spacing w:line="228" w:lineRule="auto" w:after="0" w:before="0"/>
              <w:jc w:val="center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2"/>
              </w:rPr>
              <w:t>右下共用入口</w:t>
            </w:r>
          </w:p>
        </w:tc>
        <w:tc>
          <w:tcPr>
            <w:tcW w:type="dxa" w:w="907"/>
            <w:vAlign w:val="center"/>
            <w:shd w:fill="7CDED7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20" w:type="dxa"/>
              <w:left w:w="108" w:type="dxa"/>
              <w:bottom w:w="20" w:type="dxa"/>
              <w:right w:w="108" w:type="dxa"/>
            </w:tcMar>
          </w:tcPr>
          <w:p>
            <w:pPr>
              <w:spacing w:line="228" w:lineRule="auto" w:after="0" w:before="0"/>
              <w:jc w:val="center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2"/>
              </w:rPr>
              <w:t>UI</w:t>
            </w:r>
          </w:p>
        </w:tc>
        <w:tc>
          <w:tcPr>
            <w:tcW w:type="dxa" w:w="1247"/>
            <w:vAlign w:val="center"/>
            <w:shd w:fill="7CDED7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20" w:type="dxa"/>
              <w:left w:w="108" w:type="dxa"/>
              <w:bottom w:w="20" w:type="dxa"/>
              <w:right w:w="108" w:type="dxa"/>
            </w:tcMar>
          </w:tcPr>
          <w:p>
            <w:pPr>
              <w:spacing w:line="228" w:lineRule="auto" w:after="0" w:before="0"/>
              <w:jc w:val="center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2"/>
              </w:rPr>
              <w:t>复用初始化HUD</w:t>
            </w:r>
          </w:p>
        </w:tc>
        <w:tc>
          <w:tcPr>
            <w:tcW w:type="dxa" w:w="3628"/>
            <w:vAlign w:val="center"/>
            <w:shd w:fill="7CDED7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20" w:type="dxa"/>
              <w:left w:w="108" w:type="dxa"/>
              <w:bottom w:w="20" w:type="dxa"/>
              <w:right w:w="108" w:type="dxa"/>
            </w:tcMar>
          </w:tcPr>
          <w:p>
            <w:pPr>
              <w:spacing w:line="228" w:lineRule="auto" w:after="0" w:before="0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2"/>
              </w:rPr>
              <w:t>手册/对白记录独立小入口，普通查阅与播放控制分开；模态隐藏下层入口</w:t>
            </w:r>
          </w:p>
        </w:tc>
        <w:tc>
          <w:tcPr>
            <w:tcW w:type="dxa" w:w="1531"/>
            <w:vAlign w:val="center"/>
            <w:shd w:fill="7CDED7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20" w:type="dxa"/>
              <w:left w:w="108" w:type="dxa"/>
              <w:bottom w:w="20" w:type="dxa"/>
              <w:right w:w="108" w:type="dxa"/>
            </w:tcMar>
          </w:tcPr>
          <w:p>
            <w:pPr>
              <w:spacing w:line="228" w:lineRule="auto" w:after="0" w:before="0"/>
              <w:jc w:val="center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2"/>
              </w:rPr>
              <w:t>第1、4节及初始化界面布局</w:t>
            </w:r>
          </w:p>
        </w:tc>
      </w:tr>
      <w:tr>
        <w:trPr>
          <w:cantSplit/>
        </w:trPr>
        <w:tc>
          <w:tcPr>
            <w:tcW w:type="dxa" w:w="567"/>
            <w:vAlign w:val="center"/>
            <w:shd w:fill="ADD88D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20" w:type="dxa"/>
              <w:left w:w="108" w:type="dxa"/>
              <w:bottom w:w="20" w:type="dxa"/>
              <w:right w:w="108" w:type="dxa"/>
            </w:tcMar>
          </w:tcPr>
          <w:p>
            <w:pPr>
              <w:spacing w:line="228" w:lineRule="auto" w:after="0" w:before="0"/>
              <w:jc w:val="center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2"/>
              </w:rPr>
              <w:t>04</w:t>
            </w:r>
          </w:p>
        </w:tc>
        <w:tc>
          <w:tcPr>
            <w:tcW w:type="dxa" w:w="1757"/>
            <w:vAlign w:val="center"/>
            <w:shd w:fill="ADD88D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20" w:type="dxa"/>
              <w:left w:w="108" w:type="dxa"/>
              <w:bottom w:w="20" w:type="dxa"/>
              <w:right w:w="108" w:type="dxa"/>
            </w:tcMar>
          </w:tcPr>
          <w:p>
            <w:pPr>
              <w:spacing w:line="228" w:lineRule="auto" w:after="0" w:before="0"/>
              <w:jc w:val="center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2"/>
              </w:rPr>
              <w:t>人物头像与证物图片</w:t>
            </w:r>
          </w:p>
        </w:tc>
        <w:tc>
          <w:tcPr>
            <w:tcW w:type="dxa" w:w="907"/>
            <w:vAlign w:val="center"/>
            <w:shd w:fill="ADD88D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20" w:type="dxa"/>
              <w:left w:w="108" w:type="dxa"/>
              <w:bottom w:w="20" w:type="dxa"/>
              <w:right w:w="108" w:type="dxa"/>
            </w:tcMar>
          </w:tcPr>
          <w:p>
            <w:pPr>
              <w:spacing w:line="228" w:lineRule="auto" w:after="0" w:before="0"/>
              <w:jc w:val="center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2"/>
              </w:rPr>
              <w:t>美术</w:t>
            </w:r>
          </w:p>
        </w:tc>
        <w:tc>
          <w:tcPr>
            <w:tcW w:type="dxa" w:w="1247"/>
            <w:vAlign w:val="center"/>
            <w:shd w:fill="ADD88D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20" w:type="dxa"/>
              <w:left w:w="108" w:type="dxa"/>
              <w:bottom w:w="20" w:type="dxa"/>
              <w:right w:w="108" w:type="dxa"/>
            </w:tcMar>
          </w:tcPr>
          <w:p>
            <w:pPr>
              <w:spacing w:line="228" w:lineRule="auto" w:after="0" w:before="0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2"/>
              </w:rPr>
              <w:t>复用现有资源，缺项按已采用清单补齐</w:t>
            </w:r>
          </w:p>
        </w:tc>
        <w:tc>
          <w:tcPr>
            <w:tcW w:type="dxa" w:w="3628"/>
            <w:vAlign w:val="center"/>
            <w:shd w:fill="ADD88D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20" w:type="dxa"/>
              <w:left w:w="108" w:type="dxa"/>
              <w:bottom w:w="20" w:type="dxa"/>
              <w:right w:w="108" w:type="dxa"/>
            </w:tcMar>
          </w:tcPr>
          <w:p>
            <w:pPr>
              <w:spacing w:line="228" w:lineRule="auto" w:after="0" w:before="0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2"/>
              </w:rPr>
              <w:t>头像用于图标/人物大图；证物图按版本绑定。无需为119份文字重复画119图</w:t>
            </w:r>
          </w:p>
        </w:tc>
        <w:tc>
          <w:tcPr>
            <w:tcW w:type="dxa" w:w="1531"/>
            <w:vAlign w:val="center"/>
            <w:shd w:fill="ADD88D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20" w:type="dxa"/>
              <w:left w:w="108" w:type="dxa"/>
              <w:bottom w:w="20" w:type="dxa"/>
              <w:right w:w="108" w:type="dxa"/>
            </w:tcMar>
          </w:tcPr>
          <w:p>
            <w:pPr>
              <w:spacing w:line="228" w:lineRule="auto" w:after="0" w:before="0"/>
              <w:jc w:val="center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2"/>
              </w:rPr>
              <w:t>材料内容/人物资料图片列</w:t>
            </w:r>
          </w:p>
        </w:tc>
      </w:tr>
      <w:tr>
        <w:trPr>
          <w:cantSplit/>
        </w:trPr>
        <w:tc>
          <w:tcPr>
            <w:tcW w:type="dxa" w:w="567"/>
            <w:vAlign w:val="center"/>
            <w:shd w:fill="ADD88D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20" w:type="dxa"/>
              <w:left w:w="108" w:type="dxa"/>
              <w:bottom w:w="20" w:type="dxa"/>
              <w:right w:w="108" w:type="dxa"/>
            </w:tcMar>
          </w:tcPr>
          <w:p>
            <w:pPr>
              <w:spacing w:line="228" w:lineRule="auto" w:after="0" w:before="0"/>
              <w:jc w:val="center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2"/>
              </w:rPr>
              <w:t>05</w:t>
            </w:r>
          </w:p>
        </w:tc>
        <w:tc>
          <w:tcPr>
            <w:tcW w:type="dxa" w:w="1757"/>
            <w:vAlign w:val="center"/>
            <w:shd w:fill="ADD88D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20" w:type="dxa"/>
              <w:left w:w="108" w:type="dxa"/>
              <w:bottom w:w="20" w:type="dxa"/>
              <w:right w:w="108" w:type="dxa"/>
            </w:tcMar>
          </w:tcPr>
          <w:p>
            <w:pPr>
              <w:spacing w:line="228" w:lineRule="auto" w:after="0" w:before="0"/>
              <w:jc w:val="center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2"/>
              </w:rPr>
              <w:t>纸面、边框、线条图标与占位</w:t>
            </w:r>
          </w:p>
        </w:tc>
        <w:tc>
          <w:tcPr>
            <w:tcW w:type="dxa" w:w="907"/>
            <w:vAlign w:val="center"/>
            <w:shd w:fill="ADD88D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20" w:type="dxa"/>
              <w:left w:w="108" w:type="dxa"/>
              <w:bottom w:w="20" w:type="dxa"/>
              <w:right w:w="108" w:type="dxa"/>
            </w:tcMar>
          </w:tcPr>
          <w:p>
            <w:pPr>
              <w:spacing w:line="228" w:lineRule="auto" w:after="0" w:before="0"/>
              <w:jc w:val="center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2"/>
              </w:rPr>
              <w:t>美术</w:t>
            </w:r>
          </w:p>
        </w:tc>
        <w:tc>
          <w:tcPr>
            <w:tcW w:type="dxa" w:w="1247"/>
            <w:vAlign w:val="center"/>
            <w:shd w:fill="ADD88D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20" w:type="dxa"/>
              <w:left w:w="108" w:type="dxa"/>
              <w:bottom w:w="20" w:type="dxa"/>
              <w:right w:w="108" w:type="dxa"/>
            </w:tcMar>
          </w:tcPr>
          <w:p>
            <w:pPr>
              <w:spacing w:line="228" w:lineRule="auto" w:after="0" w:before="0"/>
              <w:jc w:val="center"/>
            </w:pPr>
            <w:r>
              <w:rPr>
                <w:rFonts w:ascii="微软雅黑" w:hAnsi="微软雅黑" w:eastAsia="微软雅黑" w:cs="微软雅黑"/>
                <w:b/>
                <w:color w:val="FF0000"/>
                <w:sz w:val="22"/>
              </w:rPr>
              <w:t>1套</w:t>
            </w:r>
            <w:r>
              <w:rPr>
                <w:rFonts w:ascii="微软雅黑" w:hAnsi="微软雅黑" w:eastAsia="微软雅黑" w:cs="微软雅黑"/>
                <w:b w:val="0"/>
                <w:color w:val="000000"/>
                <w:sz w:val="22"/>
              </w:rPr>
              <w:t>共用资源</w:t>
            </w:r>
          </w:p>
        </w:tc>
        <w:tc>
          <w:tcPr>
            <w:tcW w:type="dxa" w:w="3628"/>
            <w:vAlign w:val="center"/>
            <w:shd w:fill="ADD88D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20" w:type="dxa"/>
              <w:left w:w="108" w:type="dxa"/>
              <w:bottom w:w="20" w:type="dxa"/>
              <w:right w:w="108" w:type="dxa"/>
            </w:tcMar>
          </w:tcPr>
          <w:p>
            <w:pPr>
              <w:spacing w:line="228" w:lineRule="auto" w:after="0" w:before="0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2"/>
              </w:rPr>
              <w:t>主框与详察共用纸面、按钮和滚动组件，空槽/缺图各</w:t>
            </w:r>
            <w:r>
              <w:rPr>
                <w:rFonts w:ascii="微软雅黑" w:hAnsi="微软雅黑" w:eastAsia="微软雅黑" w:cs="微软雅黑"/>
                <w:b/>
                <w:color w:val="FF0000"/>
                <w:sz w:val="22"/>
              </w:rPr>
              <w:t>1种</w:t>
            </w:r>
            <w:r>
              <w:rPr>
                <w:rFonts w:ascii="微软雅黑" w:hAnsi="微软雅黑" w:eastAsia="微软雅黑" w:cs="微软雅黑"/>
                <w:b w:val="0"/>
                <w:color w:val="000000"/>
                <w:sz w:val="22"/>
              </w:rPr>
              <w:t>；允许替换构图</w:t>
            </w:r>
          </w:p>
        </w:tc>
        <w:tc>
          <w:tcPr>
            <w:tcW w:type="dxa" w:w="1531"/>
            <w:vAlign w:val="center"/>
            <w:shd w:fill="ADD88D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20" w:type="dxa"/>
              <w:left w:w="108" w:type="dxa"/>
              <w:bottom w:w="20" w:type="dxa"/>
              <w:right w:w="108" w:type="dxa"/>
            </w:tcMar>
          </w:tcPr>
          <w:p>
            <w:pPr>
              <w:spacing w:line="228" w:lineRule="auto" w:after="0" w:before="0"/>
              <w:jc w:val="center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2"/>
              </w:rPr>
              <w:t>第3.2及统一美术方向</w:t>
            </w:r>
          </w:p>
        </w:tc>
      </w:tr>
      <w:tr>
        <w:trPr>
          <w:cantSplit/>
        </w:trPr>
        <w:tc>
          <w:tcPr>
            <w:tcW w:type="dxa" w:w="567"/>
            <w:vAlign w:val="center"/>
            <w:shd w:fill="F4B7BE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20" w:type="dxa"/>
              <w:left w:w="108" w:type="dxa"/>
              <w:bottom w:w="20" w:type="dxa"/>
              <w:right w:w="108" w:type="dxa"/>
            </w:tcMar>
          </w:tcPr>
          <w:p>
            <w:pPr>
              <w:spacing w:line="228" w:lineRule="auto" w:after="0" w:before="0"/>
              <w:jc w:val="center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2"/>
              </w:rPr>
              <w:t>06</w:t>
            </w:r>
          </w:p>
        </w:tc>
        <w:tc>
          <w:tcPr>
            <w:tcW w:type="dxa" w:w="1757"/>
            <w:vAlign w:val="center"/>
            <w:shd w:fill="F4B7BE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20" w:type="dxa"/>
              <w:left w:w="108" w:type="dxa"/>
              <w:bottom w:w="20" w:type="dxa"/>
              <w:right w:w="108" w:type="dxa"/>
            </w:tcMar>
          </w:tcPr>
          <w:p>
            <w:pPr>
              <w:spacing w:line="228" w:lineRule="auto" w:after="0" w:before="0"/>
              <w:jc w:val="center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2"/>
              </w:rPr>
              <w:t>本册功能文字</w:t>
            </w:r>
          </w:p>
        </w:tc>
        <w:tc>
          <w:tcPr>
            <w:tcW w:type="dxa" w:w="907"/>
            <w:vAlign w:val="center"/>
            <w:shd w:fill="F4B7BE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20" w:type="dxa"/>
              <w:left w:w="108" w:type="dxa"/>
              <w:bottom w:w="20" w:type="dxa"/>
              <w:right w:w="108" w:type="dxa"/>
            </w:tcMar>
          </w:tcPr>
          <w:p>
            <w:pPr>
              <w:spacing w:line="228" w:lineRule="auto" w:after="0" w:before="0"/>
              <w:jc w:val="center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2"/>
              </w:rPr>
              <w:t>文案</w:t>
            </w:r>
          </w:p>
        </w:tc>
        <w:tc>
          <w:tcPr>
            <w:tcW w:type="dxa" w:w="1247"/>
            <w:vAlign w:val="center"/>
            <w:shd w:fill="F4B7BE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20" w:type="dxa"/>
              <w:left w:w="108" w:type="dxa"/>
              <w:bottom w:w="20" w:type="dxa"/>
              <w:right w:w="108" w:type="dxa"/>
            </w:tcMar>
          </w:tcPr>
          <w:p>
            <w:pPr>
              <w:spacing w:line="228" w:lineRule="auto" w:after="0" w:before="0"/>
              <w:jc w:val="center"/>
            </w:pPr>
            <w:r>
              <w:rPr>
                <w:rFonts w:ascii="微软雅黑" w:hAnsi="微软雅黑" w:eastAsia="微软雅黑" w:cs="微软雅黑"/>
                <w:b/>
                <w:color w:val="FF0000"/>
                <w:sz w:val="22"/>
              </w:rPr>
              <w:t>10条</w:t>
            </w:r>
            <w:r>
              <w:rPr>
                <w:rFonts w:ascii="微软雅黑" w:hAnsi="微软雅黑" w:eastAsia="微软雅黑" w:cs="微软雅黑"/>
                <w:b w:val="0"/>
                <w:color w:val="000000"/>
                <w:sz w:val="22"/>
              </w:rPr>
              <w:t>新增，旧共用引用保留</w:t>
            </w:r>
          </w:p>
        </w:tc>
        <w:tc>
          <w:tcPr>
            <w:tcW w:type="dxa" w:w="3628"/>
            <w:vAlign w:val="center"/>
            <w:shd w:fill="F4B7BE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20" w:type="dxa"/>
              <w:left w:w="108" w:type="dxa"/>
              <w:bottom w:w="20" w:type="dxa"/>
              <w:right w:w="108" w:type="dxa"/>
            </w:tcMar>
          </w:tcPr>
          <w:p>
            <w:pPr>
              <w:spacing w:line="228" w:lineRule="auto" w:after="0" w:before="0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2"/>
              </w:rPr>
              <w:t>页签、详察、翻页、空态与缺图提示；不保留核心选入/重复槽按钮文字</w:t>
            </w:r>
          </w:p>
        </w:tc>
        <w:tc>
          <w:tcPr>
            <w:tcW w:type="dxa" w:w="1531"/>
            <w:vAlign w:val="center"/>
            <w:shd w:fill="F4B7BE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20" w:type="dxa"/>
              <w:left w:w="108" w:type="dxa"/>
              <w:bottom w:w="20" w:type="dxa"/>
              <w:right w:w="108" w:type="dxa"/>
            </w:tcMar>
          </w:tcPr>
          <w:p>
            <w:pPr>
              <w:spacing w:line="228" w:lineRule="auto" w:after="0" w:before="0"/>
              <w:jc w:val="center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2"/>
              </w:rPr>
              <w:t>文字绑定</w:t>
            </w:r>
          </w:p>
        </w:tc>
      </w:tr>
      <w:tr>
        <w:trPr>
          <w:cantSplit/>
        </w:trPr>
        <w:tc>
          <w:tcPr>
            <w:tcW w:type="dxa" w:w="567"/>
            <w:vAlign w:val="center"/>
            <w:shd w:fill="FFFFFF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20" w:type="dxa"/>
              <w:left w:w="108" w:type="dxa"/>
              <w:bottom w:w="20" w:type="dxa"/>
              <w:right w:w="108" w:type="dxa"/>
            </w:tcMar>
          </w:tcPr>
          <w:p>
            <w:pPr>
              <w:spacing w:line="228" w:lineRule="auto" w:after="0" w:before="0"/>
              <w:jc w:val="center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2"/>
              </w:rPr>
              <w:t>07</w:t>
            </w:r>
          </w:p>
        </w:tc>
        <w:tc>
          <w:tcPr>
            <w:tcW w:type="dxa" w:w="1757"/>
            <w:vAlign w:val="center"/>
            <w:shd w:fill="FFFFFF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20" w:type="dxa"/>
              <w:left w:w="108" w:type="dxa"/>
              <w:bottom w:w="20" w:type="dxa"/>
              <w:right w:w="108" w:type="dxa"/>
            </w:tcMar>
          </w:tcPr>
          <w:p>
            <w:pPr>
              <w:spacing w:line="228" w:lineRule="auto" w:after="0" w:before="0"/>
              <w:jc w:val="center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2"/>
              </w:rPr>
              <w:t>主框、详察与核心</w:t>
            </w:r>
            <w:r>
              <w:rPr>
                <w:rFonts w:ascii="微软雅黑" w:hAnsi="微软雅黑" w:eastAsia="微软雅黑" w:cs="微软雅黑"/>
                <w:b/>
                <w:color w:val="FF0000"/>
                <w:sz w:val="22"/>
              </w:rPr>
              <w:t>只读</w:t>
            </w:r>
            <w:r>
              <w:rPr>
                <w:rFonts w:ascii="微软雅黑" w:hAnsi="微软雅黑" w:eastAsia="微软雅黑" w:cs="微软雅黑"/>
                <w:b w:val="0"/>
                <w:color w:val="000000"/>
                <w:sz w:val="22"/>
              </w:rPr>
              <w:t>返回</w:t>
            </w:r>
          </w:p>
        </w:tc>
        <w:tc>
          <w:tcPr>
            <w:tcW w:type="dxa" w:w="907"/>
            <w:vAlign w:val="center"/>
            <w:shd w:fill="FFFFFF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20" w:type="dxa"/>
              <w:left w:w="108" w:type="dxa"/>
              <w:bottom w:w="20" w:type="dxa"/>
              <w:right w:w="108" w:type="dxa"/>
            </w:tcMar>
          </w:tcPr>
          <w:p>
            <w:pPr>
              <w:spacing w:line="228" w:lineRule="auto" w:after="0" w:before="0"/>
              <w:jc w:val="center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2"/>
              </w:rPr>
              <w:t>程序</w:t>
            </w:r>
          </w:p>
        </w:tc>
        <w:tc>
          <w:tcPr>
            <w:tcW w:type="dxa" w:w="1247"/>
            <w:vAlign w:val="center"/>
            <w:shd w:fill="FFFFFF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20" w:type="dxa"/>
              <w:left w:w="108" w:type="dxa"/>
              <w:bottom w:w="20" w:type="dxa"/>
              <w:right w:w="108" w:type="dxa"/>
            </w:tcMar>
          </w:tcPr>
          <w:p>
            <w:pPr>
              <w:spacing w:line="228" w:lineRule="auto" w:after="0" w:before="0"/>
              <w:jc w:val="center"/>
            </w:pPr>
            <w:r>
              <w:rPr>
                <w:rFonts w:ascii="微软雅黑" w:hAnsi="微软雅黑" w:eastAsia="微软雅黑" w:cs="微软雅黑"/>
                <w:b/>
                <w:color w:val="FF0000"/>
                <w:sz w:val="22"/>
              </w:rPr>
              <w:t>1套</w:t>
            </w:r>
            <w:r>
              <w:rPr>
                <w:rFonts w:ascii="微软雅黑" w:hAnsi="微软雅黑" w:eastAsia="微软雅黑" w:cs="微软雅黑"/>
                <w:b w:val="0"/>
                <w:color w:val="000000"/>
                <w:sz w:val="22"/>
              </w:rPr>
              <w:t>流程</w:t>
            </w:r>
          </w:p>
        </w:tc>
        <w:tc>
          <w:tcPr>
            <w:tcW w:type="dxa" w:w="3628"/>
            <w:vAlign w:val="center"/>
            <w:shd w:fill="FFFFFF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20" w:type="dxa"/>
              <w:left w:w="108" w:type="dxa"/>
              <w:bottom w:w="20" w:type="dxa"/>
              <w:right w:w="108" w:type="dxa"/>
            </w:tcMar>
          </w:tcPr>
          <w:p>
            <w:pPr>
              <w:spacing w:line="228" w:lineRule="auto" w:after="0" w:before="0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2"/>
              </w:rPr>
              <w:t>资格、</w:t>
            </w:r>
            <w:r>
              <w:rPr>
                <w:rFonts w:ascii="微软雅黑" w:hAnsi="微软雅黑" w:eastAsia="微软雅黑" w:cs="微软雅黑"/>
                <w:b/>
                <w:color w:val="FF0000"/>
                <w:sz w:val="22"/>
              </w:rPr>
              <w:t>准确版本</w:t>
            </w:r>
            <w:r>
              <w:rPr>
                <w:rFonts w:ascii="微软雅黑" w:hAnsi="微软雅黑" w:eastAsia="微软雅黑" w:cs="微软雅黑"/>
                <w:b w:val="0"/>
                <w:color w:val="000000"/>
                <w:sz w:val="22"/>
              </w:rPr>
              <w:t>、草稿保留、取消恢复及旧档阅读衔接</w:t>
            </w:r>
          </w:p>
        </w:tc>
        <w:tc>
          <w:tcPr>
            <w:tcW w:type="dxa" w:w="1531"/>
            <w:vAlign w:val="center"/>
            <w:shd w:fill="FFFFFF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20" w:type="dxa"/>
              <w:left w:w="108" w:type="dxa"/>
              <w:bottom w:w="20" w:type="dxa"/>
              <w:right w:w="108" w:type="dxa"/>
            </w:tcMar>
          </w:tcPr>
          <w:p>
            <w:pPr>
              <w:spacing w:line="228" w:lineRule="auto" w:after="0" w:before="0"/>
              <w:jc w:val="center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2"/>
              </w:rPr>
              <w:t>第4—5节及接入说明</w:t>
            </w:r>
          </w:p>
        </w:tc>
      </w:tr>
    </w:tbl>
    <w:p>
      <w:pPr>
        <w:spacing w:after="0"/>
      </w:pPr>
    </w:p>
    <w:p>
      <w:pPr>
        <w:keepLines/>
        <w:spacing w:after="20" w:line="300" w:lineRule="auto"/>
        <w:ind w:firstLine="420"/>
        <w:jc w:val="both"/>
      </w:pPr>
      <w:r>
        <w:rPr>
          <w:rFonts w:ascii="微软雅黑" w:hAnsi="微软雅黑" w:eastAsia="微软雅黑" w:cs="微软雅黑"/>
          <w:b w:val="0"/>
          <w:color w:val="000000"/>
          <w:sz w:val="24"/>
        </w:rPr>
        <w:t>菜单、通用确认、保存读取、界面声音继续复用《游戏初始化与开始系统策划案》《存读档系统策划案》《声音播放系统策划案》。本册不另提重复菜单、美术背景或独立音效；场景、角色和既有纸张素材均按现行资源复用。</w:t>
      </w:r>
    </w:p>
    <w:sectPr>
      <w:footerReference r:id="rId7" w:type="default"/>
      <w:type w:val="continuous"/>
      <w:pgSz w:w="11906" w:h="16838"/>
      <w:pgMar w:top="454" w:right="680" w:bottom="454" w:left="68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Microsoft YaHei U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27ACA54">
    <w:pPr>
      <w:spacing w:after="0" w:line="240" w:lineRule="auto"/>
      <w:jc w:val="center"/>
    </w:pPr>
    <w:r>
      <w:rPr>
        <w:rFonts w:ascii="微软雅黑" w:hAnsi="微软雅黑" w:eastAsia="微软雅黑" w:cs="微软雅黑"/>
        <w:b w:val="0"/>
        <w:color w:val="7F7F7F"/>
        <w:sz w:val="18"/>
      </w:rPr>
      <w:fldChar w:fldCharType="begin"/>
    </w:r>
    <w:r>
      <w:rPr>
        <w:rFonts w:ascii="微软雅黑" w:hAnsi="微软雅黑" w:eastAsia="微软雅黑" w:cs="微软雅黑"/>
        <w:b w:val="0"/>
        <w:color w:val="7F7F7F"/>
        <w:sz w:val="18"/>
      </w:rPr>
      <w:instrText xml:space="preserve"> PAGE </w:instrText>
    </w:r>
    <w:r>
      <w:rPr>
        <w:rFonts w:ascii="微软雅黑" w:hAnsi="微软雅黑" w:eastAsia="微软雅黑" w:cs="微软雅黑"/>
        <w:b w:val="0"/>
        <w:color w:val="7F7F7F"/>
        <w:sz w:val="18"/>
      </w:rPr>
      <w:fldChar w:fldCharType="separate"/>
    </w:r>
    <w:r>
      <w:rPr>
        <w:rFonts w:ascii="微软雅黑" w:hAnsi="微软雅黑" w:eastAsia="微软雅黑" w:cs="微软雅黑"/>
        <w:b w:val="0"/>
        <w:color w:val="7F7F7F"/>
        <w:sz w:val="18"/>
      </w:rPr>
      <w:t>1</w:t>
    </w:r>
    <w:r>
      <w:rPr>
        <w:rFonts w:ascii="微软雅黑" w:hAnsi="微软雅黑" w:eastAsia="微软雅黑" w:cs="微软雅黑"/>
        <w:b w:val="0"/>
        <w:color w:val="7F7F7F"/>
        <w:sz w:val="18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B219FA6">
    <w:pPr>
      <w:spacing w:after="0" w:line="240" w:lineRule="auto"/>
      <w:jc w:val="center"/>
    </w:pPr>
    <w:r>
      <w:rPr>
        <w:rFonts w:ascii="微软雅黑" w:hAnsi="微软雅黑" w:eastAsia="微软雅黑" w:cs="微软雅黑"/>
        <w:b w:val="0"/>
        <w:color w:val="7F7F7F"/>
        <w:sz w:val="18"/>
      </w:rPr>
      <w:fldChar w:fldCharType="begin"/>
    </w:r>
    <w:r>
      <w:rPr>
        <w:rFonts w:ascii="微软雅黑" w:hAnsi="微软雅黑" w:eastAsia="微软雅黑" w:cs="微软雅黑"/>
        <w:b w:val="0"/>
        <w:color w:val="7F7F7F"/>
        <w:sz w:val="18"/>
      </w:rPr>
      <w:instrText xml:space="preserve"> PAGE </w:instrText>
    </w:r>
    <w:r>
      <w:rPr>
        <w:rFonts w:ascii="微软雅黑" w:hAnsi="微软雅黑" w:eastAsia="微软雅黑" w:cs="微软雅黑"/>
        <w:b w:val="0"/>
        <w:color w:val="7F7F7F"/>
        <w:sz w:val="18"/>
      </w:rPr>
      <w:fldChar w:fldCharType="separate"/>
    </w:r>
    <w:r>
      <w:rPr>
        <w:rFonts w:ascii="微软雅黑" w:hAnsi="微软雅黑" w:eastAsia="微软雅黑" w:cs="微软雅黑"/>
        <w:b w:val="0"/>
        <w:color w:val="7F7F7F"/>
        <w:sz w:val="18"/>
      </w:rPr>
      <w:t>1</w:t>
    </w:r>
    <w:r>
      <w:rPr>
        <w:rFonts w:ascii="微软雅黑" w:hAnsi="微软雅黑" w:eastAsia="微软雅黑" w:cs="微软雅黑"/>
        <w:b w:val="0"/>
        <w:color w:val="7F7F7F"/>
        <w:sz w:val="18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300" w:lineRule="auto"/>
      </w:pPr>
      <w:r>
        <w:separator/>
      </w:r>
    </w:p>
  </w:footnote>
  <w:footnote w:type="continuationSeparator" w:id="1">
    <w:p>
      <w:pPr>
        <w:spacing w:before="0" w:after="0" w:line="30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1EDD2CF"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07A5350"/>
    <w:rsid w:val="107A5350"/>
    <w:rsid w:val="123709D4"/>
    <w:rsid w:val="34BB79FB"/>
    <w:rsid w:val="46641208"/>
    <w:rsid w:val="53AF5C00"/>
    <w:rsid w:val="584E0D3A"/>
    <w:rsid w:val="693F75C2"/>
    <w:rsid w:val="7A410A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  <w:updateFields w:val="true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微软雅黑" w:hAnsi="微软雅黑" w:eastAsia="微软雅黑" w:cs="微软雅黑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qFormat="1"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before="0" w:after="0" w:line="300" w:lineRule="auto"/>
      <w:jc w:val="both"/>
    </w:pPr>
    <w:rPr>
      <w:rFonts w:ascii="微软雅黑" w:hAnsi="微软雅黑" w:eastAsia="微软雅黑" w:cs="微软雅黑"/>
      <w:kern w:val="2"/>
      <w:sz w:val="24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toc 1"/>
    <w:basedOn w:val="1"/>
    <w:next w:val="1"/>
    <w:uiPriority w:val="0"/>
  </w:style>
  <w:style w:type="paragraph" w:styleId="3">
    <w:name w:val="toc 2"/>
    <w:basedOn w:val="1"/>
    <w:next w:val="1"/>
    <w:qFormat/>
    <w:uiPriority w:val="0"/>
    <w:pPr>
      <w:ind w:left="420" w:leftChars="200"/>
    </w:pPr>
  </w:style>
  <w:style w:type="paragraph" w:customStyle="1" w:styleId="6">
    <w:name w:val="Title"/>
    <w:qFormat/>
    <w:uiPriority w:val="0"/>
    <w:pPr>
      <w:spacing w:before="0" w:after="80" w:line="276" w:lineRule="auto"/>
      <w:ind w:left="0"/>
    </w:pPr>
    <w:rPr>
      <w:rFonts w:ascii="微软雅黑" w:hAnsi="微软雅黑" w:eastAsia="微软雅黑" w:cs="微软雅黑"/>
      <w:b/>
      <w:color w:val="000000"/>
      <w:sz w:val="32"/>
    </w:rPr>
  </w:style>
  <w:style w:type="paragraph" w:customStyle="1" w:styleId="7">
    <w:name w:val="Subtitle"/>
    <w:qFormat/>
    <w:uiPriority w:val="0"/>
    <w:pPr>
      <w:spacing w:before="0" w:after="160" w:line="276" w:lineRule="auto"/>
      <w:ind w:left="0"/>
    </w:pPr>
    <w:rPr>
      <w:rFonts w:ascii="微软雅黑" w:hAnsi="微软雅黑" w:eastAsia="微软雅黑" w:cs="微软雅黑"/>
      <w:color w:val="000000"/>
      <w:sz w:val="21"/>
    </w:rPr>
  </w:style>
  <w:style w:type="paragraph" w:customStyle="1" w:styleId="8">
    <w:name w:val="heading 1"/>
    <w:qFormat/>
    <w:uiPriority w:val="0"/>
    <w:pPr>
      <w:spacing w:before="200" w:after="80" w:line="276" w:lineRule="auto"/>
      <w:ind w:left="0"/>
    </w:pPr>
    <w:rPr>
      <w:rFonts w:ascii="微软雅黑" w:hAnsi="微软雅黑" w:eastAsia="微软雅黑" w:cs="微软雅黑"/>
      <w:b/>
      <w:color w:val="000000"/>
      <w:sz w:val="32"/>
    </w:rPr>
  </w:style>
  <w:style w:type="paragraph" w:customStyle="1" w:styleId="9">
    <w:name w:val="heading 2"/>
    <w:qFormat/>
    <w:uiPriority w:val="0"/>
    <w:pPr>
      <w:spacing w:before="120" w:after="40" w:line="276" w:lineRule="auto"/>
      <w:ind w:left="0"/>
    </w:pPr>
    <w:rPr>
      <w:rFonts w:ascii="微软雅黑" w:hAnsi="微软雅黑" w:eastAsia="微软雅黑" w:cs="微软雅黑"/>
      <w:b/>
      <w:color w:val="000000"/>
      <w:sz w:val="28"/>
    </w:rPr>
  </w:style>
  <w:style w:type="paragraph" w:customStyle="1" w:styleId="10">
    <w:name w:val="heading 3"/>
    <w:qFormat/>
    <w:uiPriority w:val="0"/>
    <w:pPr>
      <w:spacing w:before="60" w:after="20" w:line="276" w:lineRule="auto"/>
      <w:ind w:left="420"/>
    </w:pPr>
    <w:rPr>
      <w:rFonts w:ascii="微软雅黑" w:hAnsi="微软雅黑" w:eastAsia="微软雅黑" w:cs="微软雅黑"/>
      <w:b/>
      <w:color w:val="000000"/>
      <w:sz w:val="24"/>
    </w:rPr>
  </w:style>
  <w:style w:type="paragraph" w:customStyle="1" w:styleId="11">
    <w:name w:val="heading 4"/>
    <w:qFormat/>
    <w:uiPriority w:val="0"/>
    <w:pPr>
      <w:spacing w:before="40" w:after="0" w:line="276" w:lineRule="auto"/>
      <w:ind w:left="839"/>
    </w:pPr>
    <w:rPr>
      <w:rFonts w:ascii="微软雅黑" w:hAnsi="微软雅黑" w:eastAsia="微软雅黑" w:cs="微软雅黑"/>
      <w:color w:val="000000"/>
      <w:sz w:val="21"/>
    </w:r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7" Type="http://schemas.openxmlformats.org/officeDocument/2006/relationships/footer" Target="footer2.xml"/><Relationship Id="rId6" Type="http://schemas.openxmlformats.org/officeDocument/2006/relationships/footer" Target="footer1.xml"/><Relationship Id="rId51" Type="http://schemas.openxmlformats.org/officeDocument/2006/relationships/fontTable" Target="fontTable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9" Type="http://schemas.openxmlformats.org/officeDocument/2006/relationships/image" Target="media/image43.png"/><Relationship Id="rId10" Type="http://schemas.openxmlformats.org/officeDocument/2006/relationships/image" Target="media/image44.png"/><Relationship Id="rId11" Type="http://schemas.openxmlformats.org/officeDocument/2006/relationships/image" Target="media/image45.png"/><Relationship Id="rId12" Type="http://schemas.openxmlformats.org/officeDocument/2006/relationships/image" Target="media/image46.png"/><Relationship Id="rId13" Type="http://schemas.openxmlformats.org/officeDocument/2006/relationships/image" Target="media/image47.png"/><Relationship Id="rId14" Type="http://schemas.openxmlformats.org/officeDocument/2006/relationships/image" Target="media/image48.png"/><Relationship Id="rId15" Type="http://schemas.openxmlformats.org/officeDocument/2006/relationships/image" Target="media/image49.png"/><Relationship Id="rId16" Type="http://schemas.openxmlformats.org/officeDocument/2006/relationships/image" Target="media/image50.png"/><Relationship Id="rId17" Type="http://schemas.openxmlformats.org/officeDocument/2006/relationships/image" Target="media/image51.png"/><Relationship Id="rId18" Type="http://schemas.openxmlformats.org/officeDocument/2006/relationships/image" Target="media/image52.png"/><Relationship Id="rId19" Type="http://schemas.openxmlformats.org/officeDocument/2006/relationships/image" Target="media/image53.png"/><Relationship Id="rId20" Type="http://schemas.openxmlformats.org/officeDocument/2006/relationships/image" Target="media/image54.png"/><Relationship Id="rId21" Type="http://schemas.openxmlformats.org/officeDocument/2006/relationships/image" Target="media/image55.png"/><Relationship Id="rId22" Type="http://schemas.openxmlformats.org/officeDocument/2006/relationships/image" Target="media/image56.png"/><Relationship Id="rId23" Type="http://schemas.openxmlformats.org/officeDocument/2006/relationships/image" Target="media/image57.png"/><Relationship Id="rId24" Type="http://schemas.openxmlformats.org/officeDocument/2006/relationships/image" Target="media/image58.png"/><Relationship Id="rId25" Type="http://schemas.openxmlformats.org/officeDocument/2006/relationships/image" Target="media/image59.pn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39</Pages>
  <Words>34</Words>
  <Characters>52</Characters>
  <Lines>0</Lines>
  <Paragraphs>0</Paragraphs>
  <TotalTime>1</TotalTime>
  <ScaleCrop>false</ScaleCrop>
  <LinksUpToDate>false</LinksUpToDate>
  <CharactersWithSpaces>52</CharactersWithSpaces>
  <Application>WPS Office_12.1.0.28505_F1E327BC-269C-435d-A152-05C5408002CA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2026-09-07T10:14:00Z</dcterms:created>
  <dc:creator>Rossgu25487</dc:creator>
  <cp:lastModifiedBy>齐达内不停回旋</cp:lastModifiedBy>
  <dcterms:modified xsi:type="dcterms:W3CDTF">2026-09-12T07:44:53Z</dcterms:modified>
  <dc:subject>个人信息系统与收藏等级功能设计</dc:subject>
  <dc:title>办案手册系统策划案</dc:title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2052-12.1.0.28505</vt:lpwstr>
  </property>
  <property fmtid="{D5CDD505-2E9C-101B-9397-08002B2CF9AE}" pid="3" name="ICV">
    <vt:lpwstr>2AE6693C00E74A49AE3BE606B563B5F6_11</vt:lpwstr>
  </property>
  <property fmtid="{D5CDD505-2E9C-101B-9397-08002B2CF9AE}" pid="4" name="KSOTemplateDocerSaveRecord">
    <vt:lpwstr>eyJoZGlkIjoiMGI5NDgyZDk2YjdhMTNmMTYzYTYzMDI5NTgxNmMwOWQiLCJ1c2VySWQiOiI0MTAyMDQwMjMifQ==</vt:lpwstr>
  </property>
</Properties>
</file>