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80"/>
      </w:pPr>
      <w:r>
        <w:rPr>
          <w:rFonts w:ascii="微软雅黑" w:hAnsi="微软雅黑" w:eastAsia="微软雅黑" w:cs="微软雅黑"/>
          <w:b/>
          <w:color w:val="000000"/>
          <w:sz w:val="44"/>
        </w:rPr>
        <w:t>地图切换系统策划案</w:t>
      </w:r>
    </w:p>
    <w:p>
      <w:pPr>
        <w:pStyle w:val="Heading1"/>
        <w:keepNext/>
        <w:spacing w:before="200"/>
      </w:pPr>
      <w:r>
        <w:rPr>
          <w:rFonts w:ascii="微软雅黑" w:hAnsi="微软雅黑" w:eastAsia="微软雅黑" w:cs="微软雅黑"/>
          <w:b/>
          <w:color w:val="000000"/>
          <w:sz w:val="34"/>
        </w:rPr>
        <w:t>一 正文</w:t>
      </w:r>
    </w:p>
    <w:p>
      <w:pPr>
        <w:pStyle w:val="Heading2"/>
        <w:keepNext/>
        <w:spacing w:before="200"/>
      </w:pPr>
      <w:r>
        <w:rPr>
          <w:rFonts w:ascii="微软雅黑" w:hAnsi="微软雅黑" w:eastAsia="微软雅黑" w:cs="微软雅黑"/>
          <w:b/>
          <w:color w:val="000000"/>
          <w:sz w:val="30"/>
        </w:rPr>
        <w:t>1 地图打开与完整画面</w:t>
      </w:r>
    </w:p>
    <w:p>
      <w:pPr>
        <w:pStyle w:val="Heading3"/>
        <w:keepNext/>
        <w:spacing w:before="200"/>
      </w:pPr>
      <w:r>
        <w:rPr>
          <w:rFonts w:ascii="微软雅黑" w:hAnsi="微软雅黑" w:eastAsia="微软雅黑" w:cs="微软雅黑"/>
          <w:b/>
          <w:color w:val="000000"/>
          <w:sz w:val="26"/>
        </w:rPr>
        <w:t>1.1 界面入口</w:t>
      </w:r>
    </w:p>
    <w:p>
      <w:pPr>
        <w:keepNext/>
        <w:spacing w:line="240" w:lineRule="auto"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2000" cy="4063500"/>
            <wp:docPr id="1" name="Picture 1" descr="一楼地图初开，棋盘包装为原型结构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op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0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40" w:lineRule="auto"/>
        <w:jc w:val="center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一楼地图初开，棋盘包装为原型结构示意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可操作的调查主画面按M打开地图，以</w:t>
      </w:r>
      <w:r>
        <w:rPr>
          <w:rFonts w:ascii="微软雅黑" w:hAnsi="微软雅黑" w:eastAsia="微软雅黑" w:cs="微软雅黑"/>
          <w:b/>
          <w:color w:val="B83B32"/>
          <w:sz w:val="24"/>
        </w:rPr>
        <w:t>260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毫秒叠化展开。从场景门口要跨地点时，使用地图选点后点击</w:t>
      </w:r>
      <w:r>
        <w:rPr>
          <w:rFonts w:ascii="微软雅黑" w:hAnsi="微软雅黑" w:eastAsia="微软雅黑" w:cs="微软雅黑"/>
          <w:b/>
          <w:color w:val="B83B32"/>
          <w:sz w:val="24"/>
        </w:rPr>
        <w:t>【前往】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；世界中的门和出口点后只给观察反馈，不自动换场或打开地图。目标回顾等明确导航UI沿原案及父状态资格，固定剧情转场、同地点局部和显式视图切换保留。已公开地点各有明确落点，</w:t>
      </w:r>
      <w:r>
        <w:rPr>
          <w:rFonts w:ascii="微软雅黑" w:hAnsi="微软雅黑" w:eastAsia="微软雅黑" w:cs="微软雅黑"/>
          <w:b/>
          <w:color w:val="B83B32"/>
          <w:sz w:val="24"/>
        </w:rPr>
        <w:t>调查员棋子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标出当前位置；点选地点只改变预览。地图打开后，下层热点停止接收输入，目标浮窗收起并保留原展开状态。装饰、纸纹与阴影不拦截鼠标；退出后恢复原调查视图与有效焦点。场景热点与输入参见《调查与场景交互策划案》第</w:t>
      </w:r>
      <w:r>
        <w:rPr>
          <w:rFonts w:ascii="微软雅黑" w:hAnsi="微软雅黑" w:eastAsia="微软雅黑" w:cs="微软雅黑"/>
          <w:b/>
          <w:color w:val="B83B32"/>
          <w:sz w:val="24"/>
        </w:rPr>
        <w:t>1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—</w:t>
      </w:r>
      <w:r>
        <w:rPr>
          <w:rFonts w:ascii="微软雅黑" w:hAnsi="微软雅黑" w:eastAsia="微软雅黑" w:cs="微软雅黑"/>
          <w:b/>
          <w:color w:val="B83B32"/>
          <w:sz w:val="24"/>
        </w:rPr>
        <w:t>2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节。旧匿名A/B/C只保留为历史交互逻辑参考，不进入当前正式原型。</w:t>
      </w:r>
    </w:p>
    <w:p>
      <w:pPr>
        <w:pStyle w:val="Heading3"/>
        <w:keepNext/>
        <w:spacing w:before="200"/>
      </w:pPr>
      <w:r>
        <w:rPr>
          <w:rFonts w:ascii="微软雅黑" w:hAnsi="微软雅黑" w:eastAsia="微软雅黑" w:cs="微软雅黑"/>
          <w:b/>
          <w:color w:val="000000"/>
          <w:sz w:val="26"/>
        </w:rPr>
        <w:t>1.2 地点选择与预览</w:t>
      </w:r>
    </w:p>
    <w:p>
      <w:pPr>
        <w:keepNext/>
        <w:spacing w:line="240" w:lineRule="auto"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2000" cy="4063500"/>
            <wp:docPr id="2" name="Picture 2" descr="选中档案间，当前位置仍是大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selec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0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40" w:lineRule="auto"/>
        <w:jc w:val="center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选中档案间，当前位置仍是大厅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当前楼层空间模型、地点节点、右侧列表与预览采用同一group_id。点击楼层页签时整组同步更新并先清除旧选中；只列当前楼层已公开地点，当前位置在别层时不复制棋子。地图打开时收起目标浮窗，关闭后恢复先前展开状态。</w:t>
      </w:r>
    </w:p>
    <w:p>
      <w:pPr>
        <w:pStyle w:val="Heading3"/>
        <w:keepNext/>
        <w:spacing w:before="200"/>
      </w:pPr>
      <w:r>
        <w:rPr>
          <w:rFonts w:ascii="微软雅黑" w:hAnsi="微软雅黑" w:eastAsia="微软雅黑" w:cs="微软雅黑"/>
          <w:b/>
          <w:color w:val="000000"/>
          <w:sz w:val="26"/>
        </w:rPr>
        <w:t>1.3 点击范围与键盘操作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点击、焦点及文字容量见图中对应说明，UI位置与尺寸见“界面布局”页；图层、世界路点和可通连线见“地图图层”“空间路点”“空间连线”，地点身份沿“地点节点”页。换素材或调整布局时，名称、状态、点击区、滚动范围和焦点一起重算，地点身份与操作结果保持。Esc只处理最上层：浏览时关闭地图，普通准备时取消，普通失败时先返回地图；棋子开始提起后，取消、菜单及其他操作均禁用，直到成功进入调查或返回失败反馈。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M地图、I手册、L对白记录、J目标回顾共用初始化/HUD的唯一按键绑定。允许操作的父状态内切换工具层时，保留原地图楼层、选中、浏览位置及原草稿；Esc先退当前最上层，再沿原调用关系返回。确认弹层、显示预览、关键演出、结果提交和文件处理中，全局字母键不穿透当前层；文本输入框取得焦点时不触发字母全局键。各工具是否允许打开沿其已有资格，切换工具不提高保存或前往资格。</w:t>
      </w:r>
    </w:p>
    <w:p>
      <w:pPr>
        <w:pStyle w:val="Heading2"/>
        <w:keepNext/>
        <w:spacing w:before="200"/>
      </w:pPr>
      <w:r>
        <w:rPr>
          <w:rFonts w:ascii="微软雅黑" w:hAnsi="微软雅黑" w:eastAsia="微软雅黑" w:cs="微软雅黑"/>
          <w:b/>
          <w:color w:val="000000"/>
          <w:sz w:val="30"/>
        </w:rPr>
        <w:t>2 地点状态</w:t>
      </w:r>
    </w:p>
    <w:p>
      <w:pPr>
        <w:pStyle w:val="Heading3"/>
        <w:keepNext/>
        <w:spacing w:before="200"/>
      </w:pPr>
      <w:r>
        <w:rPr>
          <w:rFonts w:ascii="微软雅黑" w:hAnsi="微软雅黑" w:eastAsia="微软雅黑" w:cs="微软雅黑"/>
          <w:b/>
          <w:color w:val="000000"/>
          <w:sz w:val="26"/>
        </w:rPr>
        <w:t>2.1 当前位置</w:t>
      </w:r>
    </w:p>
    <w:p>
      <w:pPr>
        <w:keepNext/>
        <w:spacing w:line="240" w:lineRule="auto"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2000" cy="4063500"/>
            <wp:docPr id="3" name="Picture 3" descr="大厅当前位置，前往禁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curr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0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40" w:lineRule="auto"/>
        <w:jc w:val="center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大厅当前位置，前往禁用</w:t>
      </w:r>
    </w:p>
    <w:p>
      <w:pPr>
        <w:pStyle w:val="Heading3"/>
        <w:keepNext/>
        <w:spacing w:before="200"/>
      </w:pPr>
      <w:r>
        <w:rPr>
          <w:rFonts w:ascii="微软雅黑" w:hAnsi="微软雅黑" w:eastAsia="微软雅黑" w:cs="微软雅黑"/>
          <w:b/>
          <w:color w:val="000000"/>
          <w:sz w:val="26"/>
        </w:rPr>
        <w:t>2.2 已知但无法前往</w:t>
      </w:r>
    </w:p>
    <w:p>
      <w:pPr>
        <w:keepNext/>
        <w:spacing w:line="240" w:lineRule="auto"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2000" cy="4063500"/>
            <wp:docPr id="4" name="Picture 4" descr="不可达状态回执的显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block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0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40" w:lineRule="auto"/>
        <w:jc w:val="center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不可达状态回执的显示</w:t>
      </w:r>
    </w:p>
    <w:p>
      <w:pPr>
        <w:pStyle w:val="Heading3"/>
        <w:keepNext/>
        <w:spacing w:before="200"/>
      </w:pPr>
      <w:r>
        <w:rPr>
          <w:rFonts w:ascii="微软雅黑" w:hAnsi="微软雅黑" w:eastAsia="微软雅黑" w:cs="微软雅黑"/>
          <w:b/>
          <w:color w:val="000000"/>
          <w:sz w:val="26"/>
        </w:rPr>
        <w:t>2.3 地点变为未公开</w:t>
      </w:r>
    </w:p>
    <w:p>
      <w:pPr>
        <w:keepNext/>
        <w:spacing w:line="240" w:lineRule="auto"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2000" cy="4063500"/>
            <wp:docPr id="5" name="Picture 5" descr="本层空态，旧列表与旧预览清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emp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0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40" w:lineRule="auto"/>
        <w:jc w:val="center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本层空态，旧列表与旧预览清空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节点和列表使用同一地点记录，公开、可达及公开原因由内容系统提供。选中项变为未公开时，清除旧预览，选择本组第一个已知项；本组没有已知项时按对应状态图处理。选中项变为无法前往时保留公开预览、禁用</w:t>
      </w:r>
      <w:r>
        <w:rPr>
          <w:rFonts w:ascii="微软雅黑" w:hAnsi="微软雅黑" w:eastAsia="微软雅黑" w:cs="微软雅黑"/>
          <w:b/>
          <w:color w:val="B83B32"/>
          <w:sz w:val="24"/>
        </w:rPr>
        <w:t>【前往】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，原焦点在</w:t>
      </w:r>
      <w:r>
        <w:rPr>
          <w:rFonts w:ascii="微软雅黑" w:hAnsi="微软雅黑" w:eastAsia="微软雅黑" w:cs="微软雅黑"/>
          <w:b/>
          <w:color w:val="B83B32"/>
          <w:sz w:val="24"/>
        </w:rPr>
        <w:t>【前往】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上则退回该列表项。上述刷新保持已取得材料、调查记录及核心草稿。</w:t>
      </w:r>
    </w:p>
    <w:p>
      <w:pPr>
        <w:pStyle w:val="Heading3"/>
        <w:keepNext/>
        <w:spacing w:before="200"/>
      </w:pPr>
      <w:r>
        <w:rPr>
          <w:rFonts w:ascii="微软雅黑" w:hAnsi="微软雅黑" w:eastAsia="微软雅黑" w:cs="微软雅黑"/>
          <w:b/>
          <w:color w:val="000000"/>
          <w:sz w:val="26"/>
        </w:rPr>
        <w:t>2.4 人物已知位置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地图只显示玩家在</w:t>
      </w:r>
      <w:r>
        <w:rPr>
          <w:rFonts w:ascii="微软雅黑" w:hAnsi="微软雅黑" w:eastAsia="微软雅黑" w:cs="微软雅黑"/>
          <w:b/>
          <w:color w:val="B83B32"/>
          <w:sz w:val="24"/>
        </w:rPr>
        <w:t>当前载入档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明确确认的位置。</w:t>
      </w:r>
      <w:r>
        <w:rPr>
          <w:rFonts w:ascii="微软雅黑" w:hAnsi="微软雅黑" w:eastAsia="微软雅黑" w:cs="微软雅黑"/>
          <w:b/>
          <w:color w:val="B83B32"/>
          <w:sz w:val="24"/>
        </w:rPr>
        <w:t>confirmed_actor_locations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是同一玩家已知事实快照，每项仅含</w:t>
      </w:r>
      <w:r>
        <w:rPr>
          <w:rFonts w:ascii="微软雅黑" w:hAnsi="微软雅黑" w:eastAsia="微软雅黑" w:cs="微软雅黑"/>
          <w:b/>
          <w:color w:val="B83B32"/>
          <w:sz w:val="24"/>
        </w:rPr>
        <w:t>actor_id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与</w:t>
      </w:r>
      <w:r>
        <w:rPr>
          <w:rFonts w:ascii="微软雅黑" w:hAnsi="微软雅黑" w:eastAsia="微软雅黑" w:cs="微软雅黑"/>
          <w:b/>
          <w:color w:val="B83B32"/>
          <w:sz w:val="24"/>
        </w:rPr>
        <w:t>scene_id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；源</w:t>
      </w:r>
      <w:r>
        <w:rPr>
          <w:rFonts w:ascii="微软雅黑" w:hAnsi="微软雅黑" w:eastAsia="微软雅黑" w:cs="微软雅黑"/>
          <w:b/>
          <w:color w:val="B83B32"/>
          <w:sz w:val="24"/>
        </w:rPr>
        <w:t>3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在实际确认提交时覆盖该人物的位置，明确公开失效时移除，存档与读档原样保存、恢复该集合。地图只消费，不另存一份；缺失时为空集。地图不从后台</w:t>
      </w:r>
      <w:r>
        <w:rPr>
          <w:rFonts w:ascii="微软雅黑" w:hAnsi="微软雅黑" w:eastAsia="微软雅黑" w:cs="微软雅黑"/>
          <w:b/>
          <w:color w:val="B83B32"/>
          <w:sz w:val="24"/>
        </w:rPr>
        <w:t>npc_scene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、全局已看文本、人物资料公开、证言、回忆或地图显示本身产生确认事实。后台秘密迁移不会把立牌移到新处，不新增时间戳、顺序号或目击历史。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称呼与肖像许可沿当前公开资料，内部真实姓名不直接作标签。只在当前显示楼层或总览的对应地点绘制，标为</w:t>
      </w:r>
      <w:r>
        <w:rPr>
          <w:rFonts w:ascii="微软雅黑" w:hAnsi="微软雅黑" w:eastAsia="微软雅黑" w:cs="微软雅黑"/>
          <w:b/>
          <w:color w:val="B83B32"/>
          <w:sz w:val="24"/>
        </w:rPr>
        <w:t>【已知位置】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它表达地点归属，不宣称人物精确站位。立牌独立于底图，按稳定actor_id顺序错位，与房名和玩家棋子避让，以引线保留地点对应。点击人物立牌不前往、不交谈、不出示。死者与纯回忆角色不默认作为现实活人棋子。</w:t>
      </w:r>
    </w:p>
    <w:p>
      <w:pPr>
        <w:keepNext/>
        <w:spacing w:line="240" w:lineRule="auto"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2000" cy="3846545"/>
            <wp:docPr id="6" name="Picture 6" descr="人物棋子多人局部，仅验证排布，不代表正式剧情位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actor_layout_te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846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40" w:lineRule="auto"/>
        <w:jc w:val="center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人物棋子多人局部，仅验证排布，不代表正式剧情位置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本图来自独立.local验证夹具，正式地图不预填这些测试位置。查看器和移动原型实际提供</w:t>
      </w:r>
      <w:r>
        <w:rPr>
          <w:rFonts w:ascii="微软雅黑" w:hAnsi="微软雅黑" w:eastAsia="微软雅黑" w:cs="微软雅黑"/>
          <w:b/>
          <w:color w:val="B83B32"/>
          <w:sz w:val="24"/>
        </w:rPr>
        <w:t>setConfirmedActorLocations(集合, 公开称呼回调)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；更新公开称呼不会新增位置，载入另一确认集合会替换旧集合。两个浏览器入口均已验证同地点多人、未知不画、后台变化不跳位、读档替换、资料不确认与人物点击无隐式操作。源</w:t>
      </w:r>
      <w:r>
        <w:rPr>
          <w:rFonts w:ascii="微软雅黑" w:hAnsi="微软雅黑" w:eastAsia="微软雅黑" w:cs="微软雅黑"/>
          <w:b/>
          <w:color w:val="B83B32"/>
          <w:sz w:val="24"/>
        </w:rPr>
        <w:t>3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与存读已采用快照合同，正式会话输入尚未注入，图示与测试不代表正式游戏接线完成。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已核实际确认来源沿源</w:t>
      </w:r>
      <w:r>
        <w:rPr>
          <w:rFonts w:ascii="微软雅黑" w:hAnsi="微软雅黑" w:eastAsia="微软雅黑" w:cs="微软雅黑"/>
          <w:b/>
          <w:color w:val="B83B32"/>
          <w:sz w:val="24"/>
        </w:rPr>
        <w:t>5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第</w:t>
      </w:r>
      <w:r>
        <w:rPr>
          <w:rFonts w:ascii="微软雅黑" w:hAnsi="微软雅黑" w:eastAsia="微软雅黑" w:cs="微软雅黑"/>
          <w:b/>
          <w:color w:val="B83B32"/>
          <w:sz w:val="24"/>
        </w:rPr>
        <w:t>13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节与源</w:t>
      </w:r>
      <w:r>
        <w:rPr>
          <w:rFonts w:ascii="微软雅黑" w:hAnsi="微软雅黑" w:eastAsia="微软雅黑" w:cs="微软雅黑"/>
          <w:b/>
          <w:color w:val="B83B32"/>
          <w:sz w:val="24"/>
        </w:rPr>
        <w:t>3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最终内容：EV_CH</w:t>
      </w:r>
      <w:r>
        <w:rPr>
          <w:rFonts w:ascii="微软雅黑" w:hAnsi="微软雅黑" w:eastAsia="微软雅黑" w:cs="微软雅黑"/>
          <w:b/>
          <w:color w:val="B83B32"/>
          <w:sz w:val="24"/>
        </w:rPr>
        <w:t>01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_MAIN_</w:t>
      </w:r>
      <w:r>
        <w:rPr>
          <w:rFonts w:ascii="微软雅黑" w:hAnsi="微软雅黑" w:eastAsia="微软雅黑" w:cs="微软雅黑"/>
          <w:b/>
          <w:color w:val="B83B32"/>
          <w:sz w:val="24"/>
        </w:rPr>
        <w:t>3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_DONE对应洛恩CHR</w:t>
      </w:r>
      <w:r>
        <w:rPr>
          <w:rFonts w:ascii="微软雅黑" w:hAnsi="微软雅黑" w:eastAsia="微软雅黑" w:cs="微软雅黑"/>
          <w:b/>
          <w:color w:val="B83B32"/>
          <w:sz w:val="24"/>
        </w:rPr>
        <w:t>02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／SC</w:t>
      </w:r>
      <w:r>
        <w:rPr>
          <w:rFonts w:ascii="微软雅黑" w:hAnsi="微软雅黑" w:eastAsia="微软雅黑" w:cs="微软雅黑"/>
          <w:b/>
          <w:color w:val="B83B32"/>
          <w:sz w:val="24"/>
        </w:rPr>
        <w:t>06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；EV_CH</w:t>
      </w:r>
      <w:r>
        <w:rPr>
          <w:rFonts w:ascii="微软雅黑" w:hAnsi="微软雅黑" w:eastAsia="微软雅黑" w:cs="微软雅黑"/>
          <w:b/>
          <w:color w:val="B83B32"/>
          <w:sz w:val="24"/>
        </w:rPr>
        <w:t>06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_TWINS_TOLD对应基里尔CHR</w:t>
      </w:r>
      <w:r>
        <w:rPr>
          <w:rFonts w:ascii="微软雅黑" w:hAnsi="微软雅黑" w:eastAsia="微软雅黑" w:cs="微软雅黑"/>
          <w:b/>
          <w:color w:val="B83B32"/>
          <w:sz w:val="24"/>
        </w:rPr>
        <w:t>10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、帕维尔CHR</w:t>
      </w:r>
      <w:r>
        <w:rPr>
          <w:rFonts w:ascii="微软雅黑" w:hAnsi="微软雅黑" w:eastAsia="微软雅黑" w:cs="微软雅黑"/>
          <w:b/>
          <w:color w:val="B83B32"/>
          <w:sz w:val="24"/>
        </w:rPr>
        <w:t>11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／SC</w:t>
      </w:r>
      <w:r>
        <w:rPr>
          <w:rFonts w:ascii="微软雅黑" w:hAnsi="微软雅黑" w:eastAsia="微软雅黑" w:cs="微软雅黑"/>
          <w:b/>
          <w:color w:val="B83B32"/>
          <w:sz w:val="24"/>
        </w:rPr>
        <w:t>10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。由源</w:t>
      </w:r>
      <w:r>
        <w:rPr>
          <w:rFonts w:ascii="微软雅黑" w:hAnsi="微软雅黑" w:eastAsia="微软雅黑" w:cs="微软雅黑"/>
          <w:b/>
          <w:color w:val="B83B32"/>
          <w:sz w:val="24"/>
        </w:rPr>
        <w:t>3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在实际提交中更新同一已知快照，地图不据事件布尔集自行推断或补造effect。尼娜的真实地点SC</w:t>
      </w:r>
      <w:r>
        <w:rPr>
          <w:rFonts w:ascii="微软雅黑" w:hAnsi="微软雅黑" w:eastAsia="微软雅黑" w:cs="微软雅黑"/>
          <w:b/>
          <w:color w:val="B83B32"/>
          <w:sz w:val="24"/>
        </w:rPr>
        <w:t>03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、门口尤里的真实地点SC</w:t>
      </w:r>
      <w:r>
        <w:rPr>
          <w:rFonts w:ascii="微软雅黑" w:hAnsi="微软雅黑" w:eastAsia="微软雅黑" w:cs="微软雅黑"/>
          <w:b/>
          <w:color w:val="B83B32"/>
          <w:sz w:val="24"/>
        </w:rPr>
        <w:t>05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，不能把观察镜头所在地当确认地点；本节排布测试与这些正式来源分开。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当前八枚专用地图人物棋子已带圆形底座，原图统一</w:t>
      </w:r>
      <w:r>
        <w:rPr>
          <w:rFonts w:ascii="微软雅黑" w:hAnsi="微软雅黑" w:eastAsia="微软雅黑" w:cs="微软雅黑"/>
          <w:b/>
          <w:color w:val="B83B32"/>
          <w:sz w:val="24"/>
        </w:rPr>
        <w:t>64×88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，整画布显示</w:t>
      </w:r>
      <w:r>
        <w:rPr>
          <w:rFonts w:ascii="微软雅黑" w:hAnsi="微软雅黑" w:eastAsia="微软雅黑" w:cs="微软雅黑"/>
          <w:b/>
          <w:color w:val="B83B32"/>
          <w:sz w:val="24"/>
        </w:rPr>
        <w:t>32×44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；NPC底座接地点(</w:t>
      </w:r>
      <w:r>
        <w:rPr>
          <w:rFonts w:ascii="微软雅黑" w:hAnsi="微软雅黑" w:eastAsia="微软雅黑" w:cs="微软雅黑"/>
          <w:b/>
          <w:color w:val="B83B32"/>
          <w:sz w:val="24"/>
        </w:rPr>
        <w:t>32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,</w:t>
      </w:r>
      <w:r>
        <w:rPr>
          <w:rFonts w:ascii="微软雅黑" w:hAnsi="微软雅黑" w:eastAsia="微软雅黑" w:cs="微软雅黑"/>
          <w:b/>
          <w:color w:val="B83B32"/>
          <w:sz w:val="24"/>
        </w:rPr>
        <w:t>86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)对应显示(</w:t>
      </w:r>
      <w:r>
        <w:rPr>
          <w:rFonts w:ascii="微软雅黑" w:hAnsi="微软雅黑" w:eastAsia="微软雅黑" w:cs="微软雅黑"/>
          <w:b/>
          <w:color w:val="B83B32"/>
          <w:sz w:val="24"/>
        </w:rPr>
        <w:t>16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,</w:t>
      </w:r>
      <w:r>
        <w:rPr>
          <w:rFonts w:ascii="微软雅黑" w:hAnsi="微软雅黑" w:eastAsia="微软雅黑" w:cs="微软雅黑"/>
          <w:b/>
          <w:color w:val="B83B32"/>
          <w:sz w:val="24"/>
        </w:rPr>
        <w:t>43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)。玩家原脚锚点(</w:t>
      </w:r>
      <w:r>
        <w:rPr>
          <w:rFonts w:ascii="微软雅黑" w:hAnsi="微软雅黑" w:eastAsia="微软雅黑" w:cs="微软雅黑"/>
          <w:b/>
          <w:color w:val="B83B32"/>
          <w:sz w:val="24"/>
        </w:rPr>
        <w:t>32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,</w:t>
      </w:r>
      <w:r>
        <w:rPr>
          <w:rFonts w:ascii="微软雅黑" w:hAnsi="微软雅黑" w:eastAsia="微软雅黑" w:cs="微软雅黑"/>
          <w:b/>
          <w:color w:val="B83B32"/>
          <w:sz w:val="24"/>
        </w:rPr>
        <w:t>82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)对应(</w:t>
      </w:r>
      <w:r>
        <w:rPr>
          <w:rFonts w:ascii="微软雅黑" w:hAnsi="微软雅黑" w:eastAsia="微软雅黑" w:cs="微软雅黑"/>
          <w:b/>
          <w:color w:val="B83B32"/>
          <w:sz w:val="24"/>
        </w:rPr>
        <w:t>16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,</w:t>
      </w:r>
      <w:r>
        <w:rPr>
          <w:rFonts w:ascii="微软雅黑" w:hAnsi="微软雅黑" w:eastAsia="微软雅黑" w:cs="微软雅黑"/>
          <w:b/>
          <w:color w:val="B83B32"/>
          <w:sz w:val="24"/>
        </w:rPr>
        <w:t>41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)保持。实际配置仍沿</w:t>
      </w:r>
      <w:r>
        <w:rPr>
          <w:rFonts w:ascii="微软雅黑" w:hAnsi="微软雅黑" w:eastAsia="微软雅黑" w:cs="微软雅黑"/>
          <w:b/>
          <w:color w:val="B83B32"/>
          <w:sz w:val="24"/>
        </w:rPr>
        <w:t>actor_id→image_ref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，不裁alpha、不叠临时椭圆；已知位置与纹理文件名无关，后续资源替换保留相同载体和脚底锚点，不改变人物身份或位置规则。</w:t>
      </w:r>
    </w:p>
    <w:p>
      <w:pPr>
        <w:pStyle w:val="Heading2"/>
        <w:keepNext/>
        <w:spacing w:before="200"/>
      </w:pPr>
      <w:r>
        <w:rPr>
          <w:rFonts w:ascii="微软雅黑" w:hAnsi="微软雅黑" w:eastAsia="微软雅黑" w:cs="微软雅黑"/>
          <w:b/>
          <w:color w:val="000000"/>
          <w:sz w:val="30"/>
        </w:rPr>
        <w:t>3 棋子移动与场景切换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以下状态图使用大厅SC</w:t>
      </w:r>
      <w:r>
        <w:rPr>
          <w:rFonts w:ascii="微软雅黑" w:hAnsi="微软雅黑" w:eastAsia="微软雅黑" w:cs="微软雅黑"/>
          <w:b/>
          <w:color w:val="B83B32"/>
          <w:sz w:val="24"/>
        </w:rPr>
        <w:t>02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、档案间SC</w:t>
      </w:r>
      <w:r>
        <w:rPr>
          <w:rFonts w:ascii="微软雅黑" w:hAnsi="微软雅黑" w:eastAsia="微软雅黑" w:cs="微软雅黑"/>
          <w:b/>
          <w:color w:val="B83B32"/>
          <w:sz w:val="24"/>
        </w:rPr>
        <w:t>04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与艾琳房间SC</w:t>
      </w:r>
      <w:r>
        <w:rPr>
          <w:rFonts w:ascii="微软雅黑" w:hAnsi="微软雅黑" w:eastAsia="微软雅黑" w:cs="微软雅黑"/>
          <w:b/>
          <w:color w:val="B83B32"/>
          <w:sz w:val="24"/>
        </w:rPr>
        <w:t>08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说明操作。当前</w:t>
      </w:r>
      <w:r>
        <w:rPr>
          <w:rFonts w:ascii="微软雅黑" w:hAnsi="微软雅黑" w:eastAsia="微软雅黑" w:cs="微软雅黑"/>
          <w:b/>
          <w:color w:val="B83B32"/>
          <w:sz w:val="24"/>
        </w:rPr>
        <w:t>11个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地点沿真实分层模型与第</w:t>
      </w:r>
      <w:r>
        <w:rPr>
          <w:rFonts w:ascii="微软雅黑" w:hAnsi="微软雅黑" w:eastAsia="微软雅黑" w:cs="微软雅黑"/>
          <w:b/>
          <w:color w:val="B83B32"/>
          <w:sz w:val="24"/>
        </w:rPr>
        <w:t>7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节配置，SC</w:t>
      </w:r>
      <w:r>
        <w:rPr>
          <w:rFonts w:ascii="微软雅黑" w:hAnsi="微软雅黑" w:eastAsia="微软雅黑" w:cs="微软雅黑"/>
          <w:b/>
          <w:color w:val="B83B32"/>
          <w:sz w:val="24"/>
        </w:rPr>
        <w:t>01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站外、SC</w:t>
      </w:r>
      <w:r>
        <w:rPr>
          <w:rFonts w:ascii="微软雅黑" w:hAnsi="微软雅黑" w:eastAsia="微软雅黑" w:cs="微软雅黑"/>
          <w:b/>
          <w:color w:val="B83B32"/>
          <w:sz w:val="24"/>
        </w:rPr>
        <w:t>10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空值班室保持原身份，SC</w:t>
      </w:r>
      <w:r>
        <w:rPr>
          <w:rFonts w:ascii="微软雅黑" w:hAnsi="微软雅黑" w:eastAsia="微软雅黑" w:cs="微软雅黑"/>
          <w:b/>
          <w:color w:val="B83B32"/>
          <w:sz w:val="24"/>
        </w:rPr>
        <w:t>11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独立表示货运卡车。</w:t>
      </w:r>
    </w:p>
    <w:p>
      <w:pPr>
        <w:pStyle w:val="Heading3"/>
        <w:keepNext/>
        <w:spacing w:before="200"/>
      </w:pPr>
      <w:r>
        <w:rPr>
          <w:rFonts w:ascii="微软雅黑" w:hAnsi="微软雅黑" w:eastAsia="微软雅黑" w:cs="微软雅黑"/>
          <w:b/>
          <w:color w:val="000000"/>
          <w:sz w:val="26"/>
        </w:rPr>
        <w:t>3.1 准备目的地</w:t>
      </w:r>
    </w:p>
    <w:p>
      <w:pPr>
        <w:keepNext/>
        <w:spacing w:line="240" w:lineRule="auto"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2000" cy="4063500"/>
            <wp:docPr id="7" name="Picture 7" descr="准备档案间，棋子留在大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prepar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0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40" w:lineRule="auto"/>
        <w:jc w:val="center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准备档案间，棋子留在大厅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选择档案间后点击</w:t>
      </w:r>
      <w:r>
        <w:rPr>
          <w:rFonts w:ascii="微软雅黑" w:hAnsi="微软雅黑" w:eastAsia="微软雅黑" w:cs="微软雅黑"/>
          <w:b/>
          <w:color w:val="B83B32"/>
          <w:sz w:val="24"/>
        </w:rPr>
        <w:t>【前往】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，先复核它仍公开、可达，且当前允许离开。准备同一地点定义、必需背景、合法调查视图及默认落点；准备过程不执行检查或取得，棋子仍在原位。普通准备可取消，原请求的迟到结果无效；同一时间只接受</w:t>
      </w:r>
      <w:r>
        <w:rPr>
          <w:rFonts w:ascii="微软雅黑" w:hAnsi="微软雅黑" w:eastAsia="微软雅黑" w:cs="微软雅黑"/>
          <w:b/>
          <w:color w:val="B83B32"/>
          <w:sz w:val="24"/>
        </w:rPr>
        <w:t>一个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请求，后续点击不排队。</w:t>
      </w:r>
    </w:p>
    <w:p>
      <w:pPr>
        <w:pStyle w:val="Heading3"/>
        <w:keepNext/>
        <w:spacing w:before="200"/>
      </w:pPr>
      <w:r>
        <w:rPr>
          <w:rFonts w:ascii="微软雅黑" w:hAnsi="微软雅黑" w:eastAsia="微软雅黑" w:cs="微软雅黑"/>
          <w:b/>
          <w:color w:val="000000"/>
          <w:sz w:val="26"/>
        </w:rPr>
        <w:t>3.2 同层真实通道分段移动</w:t>
      </w:r>
    </w:p>
    <w:p>
      <w:pPr>
        <w:keepNext/>
        <w:spacing w:line="240" w:lineRule="auto"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2000" cy="4063500"/>
            <wp:docPr id="8" name="Picture 8" descr="同层沿实际通道分段移动，尚未提交地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mov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0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40" w:lineRule="auto"/>
        <w:jc w:val="center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同层沿实际通道分段移动，尚未提交地点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资源就绪并复核通过后，从实际当前位置路点到目标路点查找可通路径。表现先合并连续共线的门槛及辅助点，保留必须转弯的位置；同一条走廊上的连续辅助点不反复提落。每个实际转折段沿</w:t>
      </w:r>
      <w:r>
        <w:rPr>
          <w:rFonts w:ascii="微软雅黑" w:hAnsi="微软雅黑" w:eastAsia="微软雅黑" w:cs="微软雅黑"/>
          <w:b/>
          <w:color w:val="B83B32"/>
          <w:sz w:val="24"/>
        </w:rPr>
        <w:t>60毫秒提起、200毫秒移动、90毫秒落定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的当前初值播放，阴影留在地面。中间路点只推进表现，不进入场景、不提交地点、不触发调查或取得。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SC</w:t>
      </w:r>
      <w:r>
        <w:rPr>
          <w:rFonts w:ascii="微软雅黑" w:hAnsi="微软雅黑" w:eastAsia="微软雅黑" w:cs="微软雅黑"/>
          <w:b/>
          <w:color w:val="B83B32"/>
          <w:sz w:val="24"/>
        </w:rPr>
        <w:t>02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大厅至SC</w:t>
      </w:r>
      <w:r>
        <w:rPr>
          <w:rFonts w:ascii="微软雅黑" w:hAnsi="微软雅黑" w:eastAsia="微软雅黑" w:cs="微软雅黑"/>
          <w:b/>
          <w:color w:val="B83B32"/>
          <w:sz w:val="24"/>
        </w:rPr>
        <w:t>04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档案间沿大厅南侧通道、楼梯前通道、东侧走道和档案间实际门口，共享拓扑保留</w:t>
      </w:r>
      <w:r>
        <w:rPr>
          <w:rFonts w:ascii="微软雅黑" w:hAnsi="微软雅黑" w:eastAsia="微软雅黑" w:cs="微软雅黑"/>
          <w:b/>
          <w:color w:val="B83B32"/>
          <w:sz w:val="24"/>
        </w:rPr>
        <w:t>8条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连线；压平共线辅助点后表现为</w:t>
      </w:r>
      <w:r>
        <w:rPr>
          <w:rFonts w:ascii="微软雅黑" w:hAnsi="微软雅黑" w:eastAsia="微软雅黑" w:cs="微软雅黑"/>
          <w:b/>
          <w:color w:val="B83B32"/>
          <w:sz w:val="24"/>
        </w:rPr>
        <w:t>5段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。它绕过楼梯，经档案间门进入房间，真实折线不穿墙。当前初值合计</w:t>
      </w:r>
      <w:r>
        <w:rPr>
          <w:rFonts w:ascii="微软雅黑" w:hAnsi="微软雅黑" w:eastAsia="微软雅黑" w:cs="微软雅黑"/>
          <w:b/>
          <w:color w:val="B83B32"/>
          <w:sz w:val="24"/>
        </w:rPr>
        <w:t>5×350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+</w:t>
      </w:r>
      <w:r>
        <w:rPr>
          <w:rFonts w:ascii="微软雅黑" w:hAnsi="微软雅黑" w:eastAsia="微软雅黑" w:cs="微软雅黑"/>
          <w:b/>
          <w:color w:val="B83B32"/>
          <w:sz w:val="24"/>
        </w:rPr>
        <w:t>140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+</w:t>
      </w:r>
      <w:r>
        <w:rPr>
          <w:rFonts w:ascii="微软雅黑" w:hAnsi="微软雅黑" w:eastAsia="微软雅黑" w:cs="微软雅黑"/>
          <w:b/>
          <w:color w:val="B83B32"/>
          <w:sz w:val="24"/>
        </w:rPr>
        <w:t>260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＝</w:t>
      </w:r>
      <w:r>
        <w:rPr>
          <w:rFonts w:ascii="微软雅黑" w:hAnsi="微软雅黑" w:eastAsia="微软雅黑" w:cs="微软雅黑"/>
          <w:b/>
          <w:color w:val="B83B32"/>
          <w:sz w:val="24"/>
        </w:rPr>
        <w:t>2150毫秒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，资源准备、失焦冻结与提交等待另计。拓扑中的</w:t>
      </w:r>
      <w:r>
        <w:rPr>
          <w:rFonts w:ascii="微软雅黑" w:hAnsi="微软雅黑" w:eastAsia="微软雅黑" w:cs="微软雅黑"/>
          <w:b/>
          <w:color w:val="B83B32"/>
          <w:sz w:val="24"/>
        </w:rPr>
        <w:t>51个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路点与</w:t>
      </w:r>
      <w:r>
        <w:rPr>
          <w:rFonts w:ascii="微软雅黑" w:hAnsi="微软雅黑" w:eastAsia="微软雅黑" w:cs="微软雅黑"/>
          <w:b/>
          <w:color w:val="B83B32"/>
          <w:sz w:val="24"/>
        </w:rPr>
        <w:t>51条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连线保留，不为</w:t>
      </w:r>
      <w:r>
        <w:rPr>
          <w:rFonts w:ascii="微软雅黑" w:hAnsi="微软雅黑" w:eastAsia="微软雅黑" w:cs="微软雅黑"/>
          <w:b/>
          <w:color w:val="B83B32"/>
          <w:sz w:val="24"/>
        </w:rPr>
        <w:t>11个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地点枚举</w:t>
      </w:r>
      <w:r>
        <w:rPr>
          <w:rFonts w:ascii="微软雅黑" w:hAnsi="微软雅黑" w:eastAsia="微软雅黑" w:cs="微软雅黑"/>
          <w:b/>
          <w:color w:val="B83B32"/>
          <w:sz w:val="24"/>
        </w:rPr>
        <w:t>110条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完整路线。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起步只播放</w:t>
      </w:r>
      <w:r>
        <w:rPr>
          <w:rFonts w:ascii="微软雅黑" w:hAnsi="微软雅黑" w:eastAsia="微软雅黑" w:cs="微软雅黑"/>
          <w:b/>
          <w:color w:val="B83B32"/>
          <w:sz w:val="24"/>
        </w:rPr>
        <w:t>一次提子音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，中间路点无声；终点上方等待资格复核与调查提交，成功后才完成最后</w:t>
      </w:r>
      <w:r>
        <w:rPr>
          <w:rFonts w:ascii="微软雅黑" w:hAnsi="微软雅黑" w:eastAsia="微软雅黑" w:cs="微软雅黑"/>
          <w:b/>
          <w:color w:val="B83B32"/>
          <w:sz w:val="24"/>
        </w:rPr>
        <w:t>90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毫秒落定，并在触板时播放</w:t>
      </w:r>
      <w:r>
        <w:rPr>
          <w:rFonts w:ascii="微软雅黑" w:hAnsi="微软雅黑" w:eastAsia="微软雅黑" w:cs="微软雅黑"/>
          <w:b/>
          <w:color w:val="B83B32"/>
          <w:sz w:val="24"/>
        </w:rPr>
        <w:t>一次落子音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。末段提交失败直接复位，反馈沿第</w:t>
      </w:r>
      <w:r>
        <w:rPr>
          <w:rFonts w:ascii="微软雅黑" w:hAnsi="微软雅黑" w:eastAsia="微软雅黑" w:cs="微软雅黑"/>
          <w:b/>
          <w:color w:val="B83B32"/>
          <w:sz w:val="24"/>
        </w:rPr>
        <w:t>4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节，不播放成功触板声。已提交后只续表现，不回滚地点。</w:t>
      </w:r>
    </w:p>
    <w:p>
      <w:pPr>
        <w:pStyle w:val="Heading3"/>
        <w:keepNext/>
        <w:spacing w:before="200"/>
      </w:pPr>
      <w:r>
        <w:rPr>
          <w:rFonts w:ascii="微软雅黑" w:hAnsi="微软雅黑" w:eastAsia="微软雅黑" w:cs="微软雅黑"/>
          <w:b/>
          <w:color w:val="000000"/>
          <w:sz w:val="26"/>
        </w:rPr>
        <w:t>3.3 跨楼层</w:t>
      </w:r>
    </w:p>
    <w:p>
      <w:pPr>
        <w:keepNext/>
        <w:spacing w:line="240" w:lineRule="auto"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2000" cy="4063500"/>
            <wp:docPr id="9" name="Picture 9" descr="仅浏览二楼，无当前位置棋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preview_cro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0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40" w:lineRule="auto"/>
        <w:jc w:val="center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仅浏览二楼，无当前位置棋子</w:t>
      </w:r>
    </w:p>
    <w:p>
      <w:pPr>
        <w:keepNext/>
        <w:spacing w:line="240" w:lineRule="auto"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2000" cy="4063500"/>
            <wp:docPr id="10" name="Picture 10" descr="正式跨层移动，目标上方待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moving_cro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0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40" w:lineRule="auto"/>
        <w:jc w:val="center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正式跨层移动，目标上方待落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浏览别层只切换对应模型层和列表，不改变实际地点、人物位置或声音。点击</w:t>
      </w:r>
      <w:r>
        <w:rPr>
          <w:rFonts w:ascii="微软雅黑" w:hAnsi="微软雅黑" w:eastAsia="微软雅黑" w:cs="微软雅黑"/>
          <w:b/>
          <w:color w:val="B83B32"/>
          <w:sz w:val="24"/>
        </w:rPr>
        <w:t>【前往】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且准备复核通过后，才进入正式跨层搬移；先完整切到目标楼层，在目标上方独立淡入同一枚棋子，淡入</w:t>
      </w:r>
      <w:r>
        <w:rPr>
          <w:rFonts w:ascii="微软雅黑" w:hAnsi="微软雅黑" w:eastAsia="微软雅黑" w:cs="微软雅黑"/>
          <w:b/>
          <w:color w:val="B83B32"/>
          <w:sz w:val="24"/>
        </w:rPr>
        <w:t>400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毫秒。跨层不播放整条同层通道或</w:t>
      </w:r>
      <w:r>
        <w:rPr>
          <w:rFonts w:ascii="微软雅黑" w:hAnsi="微软雅黑" w:eastAsia="微软雅黑" w:cs="微软雅黑"/>
          <w:b/>
          <w:color w:val="B83B32"/>
          <w:sz w:val="24"/>
        </w:rPr>
        <w:t>18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级楼梯的逐段提落；楼梯物理连线保留空间依据和路线预览。浏览预览帧不保留悬空棋子，不把原层棋子和目标层落子叠在同一帧。跨层待提交仍保留顶部真实当前位置；成功提交后才更新。之后落定</w:t>
      </w:r>
      <w:r>
        <w:rPr>
          <w:rFonts w:ascii="微软雅黑" w:hAnsi="微软雅黑" w:eastAsia="微软雅黑" w:cs="微软雅黑"/>
          <w:b/>
          <w:color w:val="B83B32"/>
          <w:sz w:val="24"/>
        </w:rPr>
        <w:t>90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、到达确认</w:t>
      </w:r>
      <w:r>
        <w:rPr>
          <w:rFonts w:ascii="微软雅黑" w:hAnsi="微软雅黑" w:eastAsia="微软雅黑" w:cs="微软雅黑"/>
          <w:b/>
          <w:color w:val="B83B32"/>
          <w:sz w:val="24"/>
        </w:rPr>
        <w:t>140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、叠化</w:t>
      </w:r>
      <w:r>
        <w:rPr>
          <w:rFonts w:ascii="微软雅黑" w:hAnsi="微软雅黑" w:eastAsia="微软雅黑" w:cs="微软雅黑"/>
          <w:b/>
          <w:color w:val="B83B32"/>
          <w:sz w:val="24"/>
        </w:rPr>
        <w:t>260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毫秒，跨层当前初值合计</w:t>
      </w:r>
      <w:r>
        <w:rPr>
          <w:rFonts w:ascii="微软雅黑" w:hAnsi="微软雅黑" w:eastAsia="微软雅黑" w:cs="微软雅黑"/>
          <w:b/>
          <w:color w:val="B83B32"/>
          <w:sz w:val="24"/>
        </w:rPr>
        <w:t>890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毫秒；资源与提交等待另计。</w:t>
      </w:r>
    </w:p>
    <w:p>
      <w:pPr>
        <w:pStyle w:val="Heading3"/>
        <w:keepNext/>
        <w:spacing w:before="200"/>
      </w:pPr>
      <w:r>
        <w:rPr>
          <w:rFonts w:ascii="微软雅黑" w:hAnsi="微软雅黑" w:eastAsia="微软雅黑" w:cs="微软雅黑"/>
          <w:b/>
          <w:color w:val="000000"/>
          <w:sz w:val="26"/>
        </w:rPr>
        <w:t>3.4 到达确认与转场</w:t>
      </w:r>
    </w:p>
    <w:p>
      <w:pPr>
        <w:keepNext/>
        <w:spacing w:line="240" w:lineRule="auto"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2000" cy="4063500"/>
            <wp:docPr id="11" name="Picture 11" descr="提交后的档案间落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arriv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0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40" w:lineRule="auto"/>
        <w:jc w:val="center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提交后的档案间落位</w:t>
      </w:r>
    </w:p>
    <w:p>
      <w:pPr>
        <w:keepNext/>
        <w:spacing w:line="240" w:lineRule="auto"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2000" cy="4063500"/>
            <wp:docPr id="12" name="Picture 12" descr="退场叠化中隐藏并停用下层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transi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0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40" w:lineRule="auto"/>
        <w:jc w:val="center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退场叠化中隐藏并停用下层入口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到达确认中，落点细金圈收束，当前位置标记渐显；随后地图淡出、调查淡入，空间模型轻推近至</w:t>
      </w:r>
      <w:r>
        <w:rPr>
          <w:rFonts w:ascii="微软雅黑" w:hAnsi="微软雅黑" w:eastAsia="微软雅黑" w:cs="微软雅黑"/>
          <w:b/>
          <w:color w:val="B83B32"/>
          <w:sz w:val="24"/>
        </w:rPr>
        <w:t>103%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，文字和按钮保持原尺寸。打开地图与手动返回也用</w:t>
      </w:r>
      <w:r>
        <w:rPr>
          <w:rFonts w:ascii="微软雅黑" w:hAnsi="微软雅黑" w:eastAsia="微软雅黑" w:cs="微软雅黑"/>
          <w:b/>
          <w:color w:val="B83B32"/>
          <w:sz w:val="24"/>
        </w:rPr>
        <w:t>260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毫秒叠化。减弱动态去掉缩放和收束，只保留淡入淡出；转场结束后目标页面才接收输入。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同层时长按压平后的真实转折段数计算，跨层沿独立</w:t>
      </w:r>
      <w:r>
        <w:rPr>
          <w:rFonts w:ascii="微软雅黑" w:hAnsi="微软雅黑" w:eastAsia="微软雅黑" w:cs="微软雅黑"/>
          <w:b/>
          <w:color w:val="B83B32"/>
          <w:sz w:val="24"/>
        </w:rPr>
        <w:t>400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毫秒目标淡入，等待另计。减弱动态沿《游戏设置系统策划案》第</w:t>
      </w:r>
      <w:r>
        <w:rPr>
          <w:rFonts w:ascii="微软雅黑" w:hAnsi="微软雅黑" w:eastAsia="微软雅黑" w:cs="微软雅黑"/>
          <w:b/>
          <w:color w:val="B83B32"/>
          <w:sz w:val="24"/>
        </w:rPr>
        <w:t>6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节；声音仍只在起步和终点触板各一次，动作时长见本册配置表“地图显示参数”，声音事件见“棋子表现”页及《声音播放系统配置表》。</w:t>
      </w:r>
    </w:p>
    <w:p>
      <w:pPr>
        <w:pStyle w:val="Heading3"/>
        <w:keepNext/>
        <w:spacing w:before="200"/>
      </w:pPr>
      <w:r>
        <w:rPr>
          <w:rFonts w:ascii="微软雅黑" w:hAnsi="微软雅黑" w:eastAsia="微软雅黑" w:cs="微软雅黑"/>
          <w:b/>
          <w:color w:val="000000"/>
          <w:sz w:val="26"/>
        </w:rPr>
        <w:t>3.5 模型、节点与适用范围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原六张建筑图保持，当前</w:t>
      </w:r>
      <w:r>
        <w:rPr>
          <w:rFonts w:ascii="微软雅黑" w:hAnsi="微软雅黑" w:eastAsia="微软雅黑" w:cs="微软雅黑"/>
          <w:b/>
          <w:color w:val="B83B32"/>
          <w:sz w:val="24"/>
        </w:rPr>
        <w:t>25个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常规状态与移动原型实际消费一、二楼各自的底板后层与格线前层；另有一张明确标识的多人排布测试局部。包装为</w:t>
      </w:r>
      <w:r>
        <w:rPr>
          <w:rFonts w:ascii="微软雅黑" w:hAnsi="微软雅黑" w:eastAsia="微软雅黑" w:cs="微软雅黑"/>
          <w:b/>
          <w:color w:val="B83B32"/>
          <w:sz w:val="24"/>
        </w:rPr>
        <w:t>原型结构资源与接入规格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最终手绘美术后续按同画布替图；格距和板厚只作材质示意，不改变地点、通路、资格、时长或声音。主结构与板厚、格线和落点局部说明层间关系；地点、人物与标签从各自数据层动态绘制，包装图不含这些内容。实际资源与替换要求见design/map/board_structure/接入与美术需求.md。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当前采用美术</w:t>
      </w:r>
      <w:r>
        <w:rPr>
          <w:rFonts w:ascii="微软雅黑" w:hAnsi="微软雅黑" w:eastAsia="微软雅黑" w:cs="微软雅黑"/>
          <w:b/>
          <w:color w:val="B83B32"/>
          <w:sz w:val="24"/>
        </w:rPr>
        <w:t>7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同相机、同原点的六张无字透明层：站外地面、一楼、二楼、主楼梯、货运卡车与总览定位线。层PNG为</w:t>
      </w:r>
      <w:r>
        <w:rPr>
          <w:rFonts w:ascii="微软雅黑" w:hAnsi="微软雅黑" w:eastAsia="微软雅黑" w:cs="微软雅黑"/>
          <w:b/>
          <w:color w:val="B83B32"/>
          <w:sz w:val="24"/>
        </w:rPr>
        <w:t>2400×1800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；模型与路点使用统一世界坐标投影，图像和节点一起contain到本层显示框。基础结构保留生活房间轮廓，只有SC</w:t>
      </w:r>
      <w:r>
        <w:rPr>
          <w:rFonts w:ascii="微软雅黑" w:hAnsi="微软雅黑" w:eastAsia="微软雅黑" w:cs="微软雅黑"/>
          <w:b/>
          <w:color w:val="B83B32"/>
          <w:sz w:val="24"/>
        </w:rPr>
        <w:t>01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—SC</w:t>
      </w:r>
      <w:r>
        <w:rPr>
          <w:rFonts w:ascii="微软雅黑" w:hAnsi="微软雅黑" w:eastAsia="微软雅黑" w:cs="微软雅黑"/>
          <w:b/>
          <w:color w:val="B83B32"/>
          <w:sz w:val="24"/>
        </w:rPr>
        <w:t>11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登记地图地点；未公开地点的名称、状态、热区和列表项隐藏，模型装饰不自动变为交互入口。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普通地图前往使用本节演出。回顾前往、新游戏、读档和内容转场沿原调用与提交规则；下次打开地图按实际地点与视图直接摆放棋子，不补播移动与提落声。缺必需场景资源时准备失败；可选声音缺失不阻断移动。旧逐格演示、完整参数与匿名交互源保留为本地历史参考，不进入当前正式原型与接入包。</w:t>
      </w:r>
    </w:p>
    <w:p>
      <w:pPr>
        <w:pStyle w:val="Heading2"/>
        <w:keepNext/>
        <w:spacing w:before="200"/>
      </w:pPr>
      <w:r>
        <w:rPr>
          <w:rFonts w:ascii="微软雅黑" w:hAnsi="微软雅黑" w:eastAsia="微软雅黑" w:cs="微软雅黑"/>
          <w:b/>
          <w:color w:val="000000"/>
          <w:sz w:val="30"/>
        </w:rPr>
        <w:t>4 失败与到达</w:t>
      </w:r>
    </w:p>
    <w:p>
      <w:pPr>
        <w:pStyle w:val="Heading3"/>
        <w:keepNext/>
        <w:spacing w:before="200"/>
      </w:pPr>
      <w:r>
        <w:rPr>
          <w:rFonts w:ascii="微软雅黑" w:hAnsi="微软雅黑" w:eastAsia="微软雅黑" w:cs="微软雅黑"/>
          <w:b/>
          <w:color w:val="000000"/>
          <w:sz w:val="26"/>
        </w:rPr>
        <w:t>4.1 准备失败</w:t>
      </w:r>
    </w:p>
    <w:p>
      <w:pPr>
        <w:keepNext/>
        <w:spacing w:line="240" w:lineRule="auto"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2000" cy="4063500"/>
            <wp:docPr id="13" name="Picture 13" descr="失败保留原地图与真实当前位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failur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0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40" w:lineRule="auto"/>
        <w:jc w:val="center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失败保留原地图与真实当前位置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准备取消、准备失败或提交失败均保留原地点、调查视图、已得资料及本次地图位置。棋子已经提起时，直接复位至原落点，再显示失败反馈，不播放落子声。重试时重新检查目标与离开许可，清除旧错误；目标变为未公开时按第</w:t>
      </w:r>
      <w:r>
        <w:rPr>
          <w:rFonts w:ascii="微软雅黑" w:hAnsi="微软雅黑" w:eastAsia="微软雅黑" w:cs="微软雅黑"/>
          <w:b/>
          <w:color w:val="B83B32"/>
          <w:sz w:val="24"/>
        </w:rPr>
        <w:t>2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节刷新。错误持续到重试、关闭反馈、成功或离开原页，只显示公开原因，资源路径留在程序错误信息中。</w:t>
      </w:r>
      <w:r>
        <w:rPr>
          <w:rFonts w:ascii="微软雅黑" w:hAnsi="微软雅黑" w:eastAsia="微软雅黑" w:cs="微软雅黑"/>
          <w:b/>
          <w:color w:val="B83B32"/>
          <w:sz w:val="24"/>
        </w:rPr>
        <w:t>【返回调查】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结束整次地图调用，沿调查提供的同一</w:t>
      </w:r>
      <w:r>
        <w:rPr>
          <w:rFonts w:ascii="微软雅黑" w:hAnsi="微软雅黑" w:eastAsia="微软雅黑" w:cs="微软雅黑"/>
          <w:b/>
          <w:color w:val="B83B32"/>
          <w:sz w:val="24"/>
        </w:rPr>
        <w:t>return_context_ref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恢复原场景、视图与有效焦点；原热点失效时使用调查已有默认焦点。</w:t>
      </w:r>
    </w:p>
    <w:p>
      <w:pPr>
        <w:pStyle w:val="Heading3"/>
        <w:keepNext/>
        <w:spacing w:before="200"/>
      </w:pPr>
      <w:r>
        <w:rPr>
          <w:rFonts w:ascii="微软雅黑" w:hAnsi="微软雅黑" w:eastAsia="微软雅黑" w:cs="微软雅黑"/>
          <w:b/>
          <w:color w:val="000000"/>
          <w:sz w:val="26"/>
        </w:rPr>
        <w:t>4.2 成功到达</w:t>
      </w:r>
    </w:p>
    <w:p>
      <w:pPr>
        <w:keepNext/>
        <w:spacing w:line="240" w:lineRule="auto"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2000" cy="4063500"/>
            <wp:docPr id="14" name="Picture 14" descr="返回档案间，恢复右下手册与对白记录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retur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0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40" w:lineRule="auto"/>
        <w:jc w:val="center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返回档案间，恢复右下手册与对白记录入口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普通移动只改变地点与本地视图，保留当前</w:t>
      </w:r>
      <w:r>
        <w:rPr>
          <w:rFonts w:ascii="微软雅黑" w:hAnsi="微软雅黑" w:eastAsia="微软雅黑" w:cs="微软雅黑"/>
          <w:b/>
          <w:color w:val="B83B32"/>
          <w:sz w:val="24"/>
        </w:rPr>
        <w:t>phase_ref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</w:t>
      </w:r>
      <w:r>
        <w:rPr>
          <w:rFonts w:ascii="微软雅黑" w:hAnsi="微软雅黑" w:eastAsia="微软雅黑" w:cs="微软雅黑"/>
          <w:b/>
          <w:color w:val="B83B32"/>
          <w:sz w:val="24"/>
        </w:rPr>
        <w:t>不推进故事时间或章节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不执行首访取得、目标完成或普通自动保存，也不清理核心问题及草稿。新调查使用自己的有效焦点，地图上的浏览焦点不直接套入场景。到达后鼠标悬停实际物件使用放大镜或必要焦点，不显示物件、人物或出口的名称及操作纸签；点后观察、检查与取得仍按调查流程执行。</w:t>
      </w:r>
    </w:p>
    <w:p>
      <w:pPr>
        <w:pStyle w:val="Heading2"/>
        <w:keepNext/>
        <w:spacing w:before="200"/>
      </w:pPr>
      <w:r>
        <w:rPr>
          <w:rFonts w:ascii="微软雅黑" w:hAnsi="微软雅黑" w:eastAsia="微软雅黑" w:cs="微软雅黑"/>
          <w:b/>
          <w:color w:val="000000"/>
          <w:sz w:val="30"/>
        </w:rPr>
        <w:t>5 暂停与共用功能</w:t>
      </w:r>
    </w:p>
    <w:p>
      <w:pPr>
        <w:pStyle w:val="Heading3"/>
        <w:keepNext/>
        <w:spacing w:before="200"/>
      </w:pPr>
      <w:r>
        <w:rPr>
          <w:rFonts w:ascii="微软雅黑" w:hAnsi="微软雅黑" w:eastAsia="微软雅黑" w:cs="微软雅黑"/>
          <w:b/>
          <w:color w:val="000000"/>
          <w:sz w:val="26"/>
        </w:rPr>
        <w:t>5.1 地图浏览暂停</w:t>
      </w:r>
    </w:p>
    <w:p>
      <w:pPr>
        <w:keepNext/>
        <w:spacing w:line="240" w:lineRule="auto"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2000" cy="4063500"/>
            <wp:docPr id="15" name="Picture 15" descr="地图来源暂停与保存禁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paus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0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40" w:lineRule="auto"/>
        <w:jc w:val="center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地图来源暂停与保存禁用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地图展开、准备、分段演出、短提交、到达确认及转场均</w:t>
      </w:r>
      <w:r>
        <w:rPr>
          <w:rFonts w:ascii="微软雅黑" w:hAnsi="微软雅黑" w:eastAsia="微软雅黑" w:cs="微软雅黑"/>
          <w:b/>
          <w:color w:val="B83B32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手动新存、保存并离开及先存后读。关闭地图或成功返回可操作调查后，才重新判断保存资格；开关、选中、楼层浏览、取消及普通移动均不触发普通自动保存。累计游玩时长沿存读规则，独立于故事时间。六项菜单、逐层输入及失焦返回参见《游戏初始化与开始系统策划案》；地图的禁存范围保持，设置和读取子页不能提高资格。</w:t>
      </w:r>
    </w:p>
    <w:p>
      <w:pPr>
        <w:pStyle w:val="Heading3"/>
        <w:keepNext/>
        <w:spacing w:before="200"/>
      </w:pPr>
      <w:r>
        <w:rPr>
          <w:rFonts w:ascii="微软雅黑" w:hAnsi="微软雅黑" w:eastAsia="微软雅黑" w:cs="微软雅黑"/>
          <w:b/>
          <w:color w:val="000000"/>
          <w:sz w:val="26"/>
        </w:rPr>
        <w:t>5.2 失焦与继续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普通前往准备中失焦，保留同一请求、目的地与原地图位置，停止前景输入及地点提交。后台可以继续准备并保留结果，原地点、视图和声音保持。回窗后须从共用失焦返回入口</w:t>
      </w:r>
      <w:r>
        <w:rPr>
          <w:rFonts w:ascii="微软雅黑" w:hAnsi="微软雅黑" w:eastAsia="微软雅黑" w:cs="微软雅黑"/>
          <w:b/>
          <w:color w:val="B83B32"/>
          <w:sz w:val="24"/>
        </w:rPr>
        <w:t>主动继续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；此前</w:t>
      </w:r>
      <w:r>
        <w:rPr>
          <w:rFonts w:ascii="微软雅黑" w:hAnsi="微软雅黑" w:eastAsia="微软雅黑" w:cs="微软雅黑"/>
          <w:b/>
          <w:color w:val="B83B32"/>
          <w:sz w:val="24"/>
        </w:rPr>
        <w:t>【前往】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和</w:t>
      </w:r>
      <w:r>
        <w:rPr>
          <w:rFonts w:ascii="微软雅黑" w:hAnsi="微软雅黑" w:eastAsia="微软雅黑" w:cs="微软雅黑"/>
          <w:b/>
          <w:color w:val="B83B32"/>
          <w:sz w:val="24"/>
        </w:rPr>
        <w:t>【取消】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均不接收输入，后台就绪也不直接换场。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主动继续后，尚在准备的请求重新核对目的地和离开许可，已就绪则进入棋子演出，未就绪则继续准备并保留取消。提起、移子或跨层淡入中失焦，冻结原姿态与声音位置；主动继续后复核请求及资格，接续原演出。失效则回原地图反馈。</w:t>
      </w:r>
    </w:p>
    <w:p>
      <w:pPr>
        <w:widowControl/>
      </w:pPr>
      <w:r>
        <w:rPr>
          <w:rFonts w:ascii="微软雅黑" w:hAnsi="微软雅黑" w:eastAsia="微软雅黑" w:cs="微软雅黑"/>
          <w:b/>
          <w:color w:val="B83B32"/>
          <w:sz w:val="24"/>
        </w:rPr>
        <w:t>提交前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仍须复核；短提交一旦开始，沿原不可中断边界完成。</w:t>
      </w:r>
      <w:r>
        <w:rPr>
          <w:rFonts w:ascii="微软雅黑" w:hAnsi="微软雅黑" w:eastAsia="微软雅黑" w:cs="微软雅黑"/>
          <w:b/>
          <w:color w:val="B83B32"/>
          <w:sz w:val="24"/>
        </w:rPr>
        <w:t>提交成功后的落子、到达确认与转场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失焦只冻结表现，主动继续后接续剩余时长，不能再次提交或回滚地点。叠化结束才移除地图并开放调查输入；期间操作、重复点击和Esc不排队，既有外部调用沿原目标状态与取消规则。</w:t>
      </w:r>
    </w:p>
    <w:p>
      <w:pPr>
        <w:pStyle w:val="Heading3"/>
        <w:keepNext/>
        <w:spacing w:before="200"/>
      </w:pPr>
      <w:r>
        <w:rPr>
          <w:rFonts w:ascii="微软雅黑" w:hAnsi="微软雅黑" w:eastAsia="微软雅黑" w:cs="微软雅黑"/>
          <w:b/>
          <w:color w:val="000000"/>
          <w:sz w:val="26"/>
        </w:rPr>
        <w:t>5.3 声音接续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地点尚未提交时保持原声音；成功后按同次提交的地点与阶段解析音景，取消与失败不提前替换。只有同一音乐播放状态的重复请求续播原实例；同资源main与quiet切换属于合法状态变化，按新状态入口和段落过渡。成功提交后，副</w:t>
      </w:r>
      <w:r>
        <w:rPr>
          <w:rFonts w:ascii="微软雅黑" w:hAnsi="微软雅黑" w:eastAsia="微软雅黑" w:cs="微软雅黑"/>
          <w:b/>
          <w:color w:val="B83B32"/>
          <w:sz w:val="24"/>
        </w:rPr>
        <w:t>3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按当前scene、view和真实进度解析音乐state ID，地图UI不选曲、不拼文件路径。打开、关闭与预览不主动重置音乐，声音淡化不阻塞地图解锁。新游戏、读档及内容转场的保存、保护与声音接续沿原调用者；音景配置参见《声音播放系统策划案》。</w:t>
      </w:r>
    </w:p>
    <w:p>
      <w:pPr>
        <w:pStyle w:val="Heading2"/>
        <w:keepNext/>
        <w:spacing w:before="200"/>
      </w:pPr>
      <w:r>
        <w:rPr>
          <w:rFonts w:ascii="微软雅黑" w:hAnsi="微软雅黑" w:eastAsia="微软雅黑" w:cs="微软雅黑"/>
          <w:b/>
          <w:color w:val="000000"/>
          <w:sz w:val="30"/>
        </w:rPr>
        <w:t>6 调查回顾与其他调用</w:t>
      </w:r>
    </w:p>
    <w:p>
      <w:pPr>
        <w:pStyle w:val="Heading3"/>
        <w:keepNext/>
        <w:spacing w:before="200"/>
      </w:pPr>
      <w:r>
        <w:rPr>
          <w:rFonts w:ascii="微软雅黑" w:hAnsi="微软雅黑" w:eastAsia="微软雅黑" w:cs="微软雅黑"/>
          <w:b/>
          <w:color w:val="000000"/>
          <w:sz w:val="26"/>
        </w:rPr>
        <w:t>6.1 从回顾前往具体入口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《目标导航系统策划案》</w:t>
      </w:r>
      <w:r>
        <w:rPr>
          <w:rFonts w:ascii="微软雅黑" w:hAnsi="微软雅黑" w:eastAsia="微软雅黑" w:cs="微软雅黑"/>
          <w:b/>
          <w:color w:val="B83B32"/>
          <w:sz w:val="24"/>
        </w:rPr>
        <w:t>5.2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的</w:t>
      </w:r>
      <w:r>
        <w:rPr>
          <w:rFonts w:ascii="微软雅黑" w:hAnsi="微软雅黑" w:eastAsia="微软雅黑" w:cs="微软雅黑"/>
          <w:b/>
          <w:color w:val="B83B32"/>
          <w:sz w:val="24"/>
        </w:rPr>
        <w:t>【前往核对】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同时提供地点与具体调查或话题入口。回顾调用传入同一地点和确切入口；</w:t>
      </w:r>
      <w:r>
        <w:rPr>
          <w:rFonts w:ascii="微软雅黑" w:hAnsi="微软雅黑" w:eastAsia="微软雅黑" w:cs="微软雅黑"/>
          <w:b/>
          <w:color w:val="B83B32"/>
          <w:sz w:val="24"/>
        </w:rPr>
        <w:t>同一地点仍须准备具体入口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。地点、视图与入口全就绪后才退出回顾，不能先换场再报告入口失败。它属于明确导航UI，仍沿原案与父状态资格；场景门和出口热区只观察反馈的约束不改变此调用。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入口不存在、未公开或不可用时，保留原回顾条目、滚动位置和焦点，在原页显示原因；不替换对象或正文。再次点击原</w:t>
      </w:r>
      <w:r>
        <w:rPr>
          <w:rFonts w:ascii="微软雅黑" w:hAnsi="微软雅黑" w:eastAsia="微软雅黑" w:cs="微软雅黑"/>
          <w:b/>
          <w:color w:val="B83B32"/>
          <w:sz w:val="24"/>
        </w:rPr>
        <w:t>【前往核对】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重试，开始重试或离开原页时清除提示。准备中后方操作与返回沿回顾原处理锁，不另增地图取消按钮；进入入口后的检查、问话及取得仍由原内容流程负责。</w:t>
      </w:r>
    </w:p>
    <w:p>
      <w:pPr>
        <w:pStyle w:val="Heading3"/>
        <w:keepNext/>
        <w:spacing w:before="200"/>
      </w:pPr>
      <w:r>
        <w:rPr>
          <w:rFonts w:ascii="微软雅黑" w:hAnsi="微软雅黑" w:eastAsia="微软雅黑" w:cs="微软雅黑"/>
          <w:b/>
          <w:color w:val="000000"/>
          <w:sz w:val="26"/>
        </w:rPr>
        <w:t>6.2 五种调用的职责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地图共用同一准备能力，各调用保留自己的目标状态、提交与返回规则。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1814"/>
            <w:vAlign w:val="center"/>
            <w:shd w:fill="202B3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keepNext/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2"/>
              </w:rPr>
              <w:t>调用</w:t>
            </w:r>
          </w:p>
        </w:tc>
        <w:tc>
          <w:tcPr>
            <w:tcW w:type="dxa" w:w="3969"/>
            <w:vAlign w:val="center"/>
            <w:shd w:fill="202B3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keepNext/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2"/>
              </w:rPr>
              <w:t>采用的目标</w:t>
            </w:r>
          </w:p>
        </w:tc>
        <w:tc>
          <w:tcPr>
            <w:tcW w:type="dxa" w:w="3969"/>
            <w:vAlign w:val="center"/>
            <w:shd w:fill="202B3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keepNext/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2"/>
              </w:rPr>
              <w:t>提交与返回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普通前往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当前已知可达地点及默认调查视图；沿当前阶段，准备前后复核离开许可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准备后演出；调查提交成功才落子、确认并叠化进入调查。准备可取消，提交前失败留原地图。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回顾前往</w:t>
            </w:r>
          </w:p>
        </w:tc>
        <w:tc>
          <w:tcPr>
            <w:tcW w:type="dxa" w:w="3969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当前有效的地点与具体调查／话题入口</w:t>
            </w:r>
          </w:p>
        </w:tc>
        <w:tc>
          <w:tcPr>
            <w:tcW w:type="dxa" w:w="3969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全就绪后关闭回顾、进入指定入口；失败留原条目，准备锁与返回沿回顾。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新游戏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初始化提供的新调查状态、初始地点、阶段及开场引用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沿初始化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3.1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建立新调查并到首个可操作节点；准备中禁取消与重复提交，失败保留原标题、旧档及记录，原确认可重试或取消。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读取存档</w:t>
            </w:r>
          </w:p>
        </w:tc>
        <w:tc>
          <w:tcPr>
            <w:tcW w:type="dxa" w:w="3969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待读完整快照中的地点、阶段、视图及焦点</w:t>
            </w:r>
          </w:p>
        </w:tc>
        <w:tc>
          <w:tcPr>
            <w:tcW w:type="dxa" w:w="3969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沿存读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4.4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整体校验、替换会话，各模块恢复同一快照；准备中禁取消与重复读取，失败保留旧会话、旧档及原读取选择。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内容结果转场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原内容给出的目标状态、地点与阶段；同地也可重建视图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随原结果组整体提交，更新返回落点；取消沿原业务，任一必需准备失败均保留原内容与场景。</w:t>
            </w:r>
          </w:p>
        </w:tc>
      </w:tr>
    </w:tbl>
    <w:p>
      <w:pPr>
        <w:spacing w:after="40" w:before="0"/>
      </w:pPr>
      <w:r>
        <w:rPr>
          <w:rFonts w:ascii="微软雅黑" w:hAnsi="微软雅黑" w:eastAsia="微软雅黑" w:cs="微软雅黑"/>
          <w:b w:val="0"/>
          <w:color w:val="000000"/>
          <w:sz w:val="6"/>
        </w:rPr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准备请求携带同一</w:t>
      </w:r>
      <w:r>
        <w:rPr>
          <w:rFonts w:ascii="微软雅黑" w:hAnsi="微软雅黑" w:eastAsia="微软雅黑" w:cs="微软雅黑"/>
          <w:b/>
          <w:color w:val="B83B32"/>
          <w:sz w:val="24"/>
        </w:rPr>
        <w:t>target_state_ref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，从中读取目标</w:t>
      </w:r>
      <w:r>
        <w:rPr>
          <w:rFonts w:ascii="微软雅黑" w:hAnsi="微软雅黑" w:eastAsia="微软雅黑" w:cs="微软雅黑"/>
          <w:b/>
          <w:color w:val="B83B32"/>
          <w:sz w:val="24"/>
        </w:rPr>
        <w:t>phase_ref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，与目标地点、调查视图及焦点共同准备。普通地图前往保持当前阶段；新游戏、内容转场和读档采用各自目标状态的阶段，由原业务成功时</w:t>
      </w:r>
      <w:r>
        <w:rPr>
          <w:rFonts w:ascii="微软雅黑" w:hAnsi="微软雅黑" w:eastAsia="微软雅黑" w:cs="微软雅黑"/>
          <w:b/>
          <w:color w:val="B83B32"/>
          <w:sz w:val="24"/>
        </w:rPr>
        <w:t>一次提交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。阶段不能直接用CH</w:t>
      </w:r>
      <w:r>
        <w:rPr>
          <w:rFonts w:ascii="微软雅黑" w:hAnsi="微软雅黑" w:eastAsia="微软雅黑" w:cs="微软雅黑"/>
          <w:b/>
          <w:color w:val="B83B32"/>
          <w:sz w:val="24"/>
        </w:rPr>
        <w:t>01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—CH</w:t>
      </w:r>
      <w:r>
        <w:rPr>
          <w:rFonts w:ascii="微软雅黑" w:hAnsi="微软雅黑" w:eastAsia="微软雅黑" w:cs="微软雅黑"/>
          <w:b/>
          <w:color w:val="B83B32"/>
          <w:sz w:val="24"/>
        </w:rPr>
        <w:t>06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章节编号代替。请求已经给出</w:t>
      </w:r>
      <w:r>
        <w:rPr>
          <w:rFonts w:ascii="微软雅黑" w:hAnsi="微软雅黑" w:eastAsia="微软雅黑" w:cs="微软雅黑"/>
          <w:b/>
          <w:color w:val="B83B32"/>
          <w:sz w:val="24"/>
        </w:rPr>
        <w:t>target_view_ref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时，调查按准确的scene/view准备同一载体；只点地图地点且未给出具体view时，才使用该地点default_view_id。默认焦点引用为空时，由调查返回目标视图当前首个合法焦点。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地图只读取调查维护的当前位置、当前阶段和实际视图；节点、图层和物理连线只决定显示与可通路线，不提供剧情解锁。普通前往不触发自动保存，也不凭进入地点补发剧情结果，后续内容仍按真实触发条件接管。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关闭、取消与失败使用调用者提供的同一</w:t>
      </w:r>
      <w:r>
        <w:rPr>
          <w:rFonts w:ascii="微软雅黑" w:hAnsi="微软雅黑" w:eastAsia="微软雅黑" w:cs="微软雅黑"/>
          <w:b/>
          <w:color w:val="B83B32"/>
          <w:sz w:val="24"/>
        </w:rPr>
        <w:t>return_context_ref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；其中已包含原场景、视图及焦点，地图只保留这个引用和自己的临时浏览位置，不另拆一套返回字段。固定观察返回也沿此引用；成功读取后结束旧返回链。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读档只按</w:t>
      </w:r>
      <w:r>
        <w:rPr>
          <w:rFonts w:ascii="微软雅黑" w:hAnsi="微软雅黑" w:eastAsia="微软雅黑" w:cs="微软雅黑"/>
          <w:b/>
          <w:color w:val="B83B32"/>
          <w:sz w:val="24"/>
        </w:rPr>
        <w:t>待读快照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准备。当前会话的已知、可达及地点关闭状态不能阻挡旧档，快照完整性与必需引用仍须通过《存读档系统策划案》</w:t>
      </w:r>
      <w:r>
        <w:rPr>
          <w:rFonts w:ascii="微软雅黑" w:hAnsi="微软雅黑" w:eastAsia="微软雅黑" w:cs="微软雅黑"/>
          <w:b/>
          <w:color w:val="B83B32"/>
          <w:sz w:val="24"/>
        </w:rPr>
        <w:t>9.1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</w:t>
      </w:r>
      <w:r>
        <w:rPr>
          <w:rFonts w:ascii="微软雅黑" w:hAnsi="微软雅黑" w:eastAsia="微软雅黑" w:cs="微软雅黑"/>
          <w:b/>
          <w:color w:val="B83B32"/>
          <w:sz w:val="24"/>
        </w:rPr>
        <w:t>9.2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校验。成功后按恢复状态显示地图，不重发首访、材料取得、进入结果或普通自动保存；失败保持原会话，不能先显示目标背景再拼回旧记录。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阶段、人物迁移、强制离场、指认及结局目的地由原内容结果明确提供，地图不自行选“第一个开放地点”。原流程需要阶段前保护时，按存读</w:t>
      </w:r>
      <w:r>
        <w:rPr>
          <w:rFonts w:ascii="微软雅黑" w:hAnsi="微软雅黑" w:eastAsia="微软雅黑" w:cs="微软雅黑"/>
          <w:b/>
          <w:color w:val="B83B32"/>
          <w:sz w:val="24"/>
        </w:rPr>
        <w:t>5.2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先保护，再准备场景，随后由原业务整体提交并处理阶段后保存。核心问题、两槽和草稿沿原结果处理，地图不自行清理。</w:t>
      </w:r>
    </w:p>
    <w:p>
      <w:pPr>
        <w:pStyle w:val="Heading3"/>
        <w:keepNext/>
        <w:spacing w:before="200"/>
      </w:pPr>
      <w:r>
        <w:rPr>
          <w:rFonts w:ascii="微软雅黑" w:hAnsi="微软雅黑" w:eastAsia="微软雅黑" w:cs="微软雅黑"/>
          <w:b/>
          <w:color w:val="000000"/>
          <w:sz w:val="26"/>
        </w:rPr>
        <w:t>6.3 本次剧情的移动边界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2835"/>
            <w:vAlign w:val="center"/>
            <w:shd w:fill="202B3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keepNext/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2"/>
              </w:rPr>
              <w:t>当前内容</w:t>
            </w:r>
          </w:p>
        </w:tc>
        <w:tc>
          <w:tcPr>
            <w:tcW w:type="dxa" w:w="6917"/>
            <w:vAlign w:val="center"/>
            <w:shd w:fill="202B3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keepNext/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2"/>
              </w:rPr>
              <w:t>地图与推进边界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CH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01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教学与餐后自由活动</w:t>
            </w:r>
          </w:p>
        </w:tc>
        <w:tc>
          <w:tcPr>
            <w:tcW w:type="dxa" w:w="6917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教学先显示大厅SC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02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与休息室SC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06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，玩家主动前往。餐后三项主要交谈完成解锁SC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08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的“休息”；七项全完成只提示回房。换地点、出现提示或走进房间均不推进案发，选择“休息”才进入后续时段。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CH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02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及其后可自由调查时</w:t>
            </w:r>
          </w:p>
        </w:tc>
        <w:tc>
          <w:tcPr>
            <w:tcW w:type="dxa" w:w="6917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SC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01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—SC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11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按内容提供的当前公开、可达状态显示，不固定为旧十节点数量。道路封闭和留站调查不自动禁止到SC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11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货车旁；前后门与车内入口沿调查源绑定。人物与物件保持实际所在位置，不因换场回到章节初始状态。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连续邀约、共同供述、回忆与固定演出</w:t>
            </w:r>
          </w:p>
        </w:tc>
        <w:tc>
          <w:tcPr>
            <w:tcW w:type="dxa" w:w="6917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由内容流程提供目标状态并连续转场，途中不要求逐房点击地图。需要补查的明确停点才恢复自由调查。普通移动本身不执行后续人物行动；到达后若有已安排短场，由内容系统接管。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CH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06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固定片尾</w:t>
            </w:r>
          </w:p>
        </w:tc>
        <w:tc>
          <w:tcPr>
            <w:tcW w:type="dxa" w:w="6917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两处告知及记录收妥后进入大厅电话段，仍可完成可选短谈。玩家明确选择“到站外接人”后，从SC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01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固定片尾起点播放单次片尾配乐，并沿同一实例接结算与名单。普通地图回访SC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01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不触发片尾。</w:t>
            </w:r>
          </w:p>
        </w:tc>
      </w:tr>
    </w:tbl>
    <w:p>
      <w:pPr>
        <w:spacing w:after="40" w:before="0"/>
      </w:pPr>
      <w:r>
        <w:rPr>
          <w:rFonts w:ascii="微软雅黑" w:hAnsi="微软雅黑" w:eastAsia="微软雅黑" w:cs="微软雅黑"/>
          <w:b w:val="0"/>
          <w:color w:val="000000"/>
          <w:sz w:val="6"/>
        </w:rPr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SC</w:t>
      </w:r>
      <w:r>
        <w:rPr>
          <w:rFonts w:ascii="微软雅黑" w:hAnsi="微软雅黑" w:eastAsia="微软雅黑" w:cs="微软雅黑"/>
          <w:b/>
          <w:color w:val="B83B32"/>
          <w:sz w:val="24"/>
        </w:rPr>
        <w:t>04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取得钥匙前、SC</w:t>
      </w:r>
      <w:r>
        <w:rPr>
          <w:rFonts w:ascii="微软雅黑" w:hAnsi="微软雅黑" w:eastAsia="微软雅黑" w:cs="微软雅黑"/>
          <w:b/>
          <w:color w:val="B83B32"/>
          <w:sz w:val="24"/>
        </w:rPr>
        <w:t>09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案发前的逐段开放条件仍由调查与内容系统提供；不因“有锁”“门关着”等叙述添加整章禁入规则。VIEW_SC</w:t>
      </w:r>
      <w:r>
        <w:rPr>
          <w:rFonts w:ascii="微软雅黑" w:hAnsi="微软雅黑" w:eastAsia="微软雅黑" w:cs="微软雅黑"/>
          <w:b/>
          <w:color w:val="B83B32"/>
          <w:sz w:val="24"/>
        </w:rPr>
        <w:t>06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_</w:t>
      </w:r>
      <w:r>
        <w:rPr>
          <w:rFonts w:ascii="微软雅黑" w:hAnsi="微软雅黑" w:eastAsia="微软雅黑" w:cs="微软雅黑"/>
          <w:b/>
          <w:color w:val="B83B32"/>
          <w:sz w:val="24"/>
        </w:rPr>
        <w:t>1957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属于固定回忆画面，不作为可自由前往的新地点。取得洛恩的完整投放供述不自动迁移他的位置或封锁SC</w:t>
      </w:r>
      <w:r>
        <w:rPr>
          <w:rFonts w:ascii="微软雅黑" w:hAnsi="微软雅黑" w:eastAsia="微软雅黑" w:cs="微软雅黑"/>
          <w:b/>
          <w:color w:val="B83B32"/>
          <w:sz w:val="24"/>
        </w:rPr>
        <w:t>06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；实际迁移只随已经发生的邀请、共同场或结尾安排。</w:t>
      </w:r>
    </w:p>
    <w:p>
      <w:pPr>
        <w:pStyle w:val="Heading2"/>
        <w:keepNext/>
        <w:spacing w:before="200"/>
      </w:pPr>
      <w:r>
        <w:rPr>
          <w:rFonts w:ascii="微软雅黑" w:hAnsi="微软雅黑" w:eastAsia="微软雅黑" w:cs="微软雅黑"/>
          <w:b/>
          <w:color w:val="000000"/>
          <w:sz w:val="30"/>
        </w:rPr>
        <w:t>7 配置与制作衔接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数据页统一四行表头：中文用途与约束、机器字段、基础类型、导入分组；第</w:t>
      </w:r>
      <w:r>
        <w:rPr>
          <w:rFonts w:ascii="微软雅黑" w:hAnsi="微软雅黑" w:eastAsia="微软雅黑" w:cs="微软雅黑"/>
          <w:b/>
          <w:color w:val="B83B32"/>
          <w:sz w:val="24"/>
        </w:rPr>
        <w:t>5行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起记录。稳定业务ID使用字符串，数字与布尔保留基础类型，备注列不导入。实际Excel是唯一可编辑配置；map_config.json、map_runtime.json和ui_layout.json均从本次实际表导出。布局不登记解锁表达式，公开、可达、离开许可及内容结果继续由原系统提供。</w:t>
      </w:r>
    </w:p>
    <w:p>
      <w:pPr>
        <w:pStyle w:val="Heading3"/>
        <w:keepNext/>
        <w:spacing w:before="200"/>
      </w:pPr>
      <w:r>
        <w:rPr>
          <w:rFonts w:ascii="微软雅黑" w:hAnsi="微软雅黑" w:eastAsia="微软雅黑" w:cs="微软雅黑"/>
          <w:b/>
          <w:color w:val="000000"/>
          <w:sz w:val="26"/>
        </w:rPr>
        <w:t>7.1 实体、视图与世界路点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正式地点为SC</w:t>
      </w:r>
      <w:r>
        <w:rPr>
          <w:rFonts w:ascii="微软雅黑" w:hAnsi="微软雅黑" w:eastAsia="微软雅黑" w:cs="微软雅黑"/>
          <w:b/>
          <w:color w:val="B83B32"/>
          <w:sz w:val="24"/>
        </w:rPr>
        <w:t>01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—SC</w:t>
      </w:r>
      <w:r>
        <w:rPr>
          <w:rFonts w:ascii="微软雅黑" w:hAnsi="微软雅黑" w:eastAsia="微软雅黑" w:cs="微软雅黑"/>
          <w:b/>
          <w:color w:val="B83B32"/>
          <w:sz w:val="24"/>
        </w:rPr>
        <w:t>11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。SC</w:t>
      </w:r>
      <w:r>
        <w:rPr>
          <w:rFonts w:ascii="微软雅黑" w:hAnsi="微软雅黑" w:eastAsia="微软雅黑" w:cs="微软雅黑"/>
          <w:b/>
          <w:color w:val="B83B32"/>
          <w:sz w:val="24"/>
        </w:rPr>
        <w:t>01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保留</w:t>
      </w:r>
      <w:r>
        <w:rPr>
          <w:rFonts w:ascii="微软雅黑" w:hAnsi="微软雅黑" w:eastAsia="微软雅黑" w:cs="微软雅黑"/>
          <w:b/>
          <w:color w:val="B83B32"/>
          <w:sz w:val="24"/>
        </w:rPr>
        <w:t>一个站外节点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，地图默认到前门当前合法主视图；后门是同一scene的另一到达视角。当前位置判断同时检查scene、view与入口，SC</w:t>
      </w:r>
      <w:r>
        <w:rPr>
          <w:rFonts w:ascii="微软雅黑" w:hAnsi="微软雅黑" w:eastAsia="微软雅黑" w:cs="微软雅黑"/>
          <w:b/>
          <w:color w:val="B83B32"/>
          <w:sz w:val="24"/>
        </w:rPr>
        <w:t>01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后门前往SC</w:t>
      </w:r>
      <w:r>
        <w:rPr>
          <w:rFonts w:ascii="微软雅黑" w:hAnsi="微软雅黑" w:eastAsia="微软雅黑" w:cs="微软雅黑"/>
          <w:b/>
          <w:color w:val="B83B32"/>
          <w:sz w:val="24"/>
        </w:rPr>
        <w:t>01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前门仍执行有效视图切换。后门锚点P_REAR_YARD与前门N_SC</w:t>
      </w:r>
      <w:r>
        <w:rPr>
          <w:rFonts w:ascii="微软雅黑" w:hAnsi="微软雅黑" w:eastAsia="微软雅黑" w:cs="微软雅黑"/>
          <w:b/>
          <w:color w:val="B83B32"/>
          <w:sz w:val="24"/>
        </w:rPr>
        <w:t>01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分别读取“视图落点”，不新增重复SC</w:t>
      </w:r>
      <w:r>
        <w:rPr>
          <w:rFonts w:ascii="微软雅黑" w:hAnsi="微软雅黑" w:eastAsia="微软雅黑" w:cs="微软雅黑"/>
          <w:b/>
          <w:color w:val="B83B32"/>
          <w:sz w:val="24"/>
        </w:rPr>
        <w:t>01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地点。货车旁主视图和驾驶室归SC</w:t>
      </w:r>
      <w:r>
        <w:rPr>
          <w:rFonts w:ascii="微软雅黑" w:hAnsi="微软雅黑" w:eastAsia="微软雅黑" w:cs="微软雅黑"/>
          <w:b/>
          <w:color w:val="B83B32"/>
          <w:sz w:val="24"/>
        </w:rPr>
        <w:t>11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，ENTRY_CH</w:t>
      </w:r>
      <w:r>
        <w:rPr>
          <w:rFonts w:ascii="微软雅黑" w:hAnsi="微软雅黑" w:eastAsia="微软雅黑" w:cs="微软雅黑"/>
          <w:b/>
          <w:color w:val="B83B32"/>
          <w:sz w:val="24"/>
        </w:rPr>
        <w:t>01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_TRUCK与E</w:t>
      </w:r>
      <w:r>
        <w:rPr>
          <w:rFonts w:ascii="微软雅黑" w:hAnsi="微软雅黑" w:eastAsia="微软雅黑" w:cs="微软雅黑"/>
          <w:b/>
          <w:color w:val="B83B32"/>
          <w:sz w:val="24"/>
        </w:rPr>
        <w:t>08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内容身份保持。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实际“视图落点”共</w:t>
      </w:r>
      <w:r>
        <w:rPr>
          <w:rFonts w:ascii="微软雅黑" w:hAnsi="微软雅黑" w:eastAsia="微软雅黑" w:cs="微软雅黑"/>
          <w:b/>
          <w:color w:val="B83B32"/>
          <w:sz w:val="24"/>
        </w:rPr>
        <w:t>13条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，以下摘取前后门相关绑定。后院、SC</w:t>
      </w:r>
      <w:r>
        <w:rPr>
          <w:rFonts w:ascii="微软雅黑" w:hAnsi="微软雅黑" w:eastAsia="微软雅黑" w:cs="微软雅黑"/>
          <w:b/>
          <w:color w:val="B83B32"/>
          <w:sz w:val="24"/>
        </w:rPr>
        <w:t>11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连续车边及驾驶室最终视图均已由调查实际表采用，地图按准确scene/view请求调查准备服务；背景、宽景镜头及热点几何由调查唯一维护，目标必需资源未就绪不提交。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查看器对应状态：后院进大厅、大厅回后院、前门到后院、后院回前门。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1814"/>
            <w:vAlign w:val="center"/>
            <w:shd w:fill="202B3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keepNext/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2"/>
              </w:rPr>
              <w:t>view_id</w:t>
            </w:r>
          </w:p>
        </w:tc>
        <w:tc>
          <w:tcPr>
            <w:tcW w:type="dxa" w:w="3969"/>
            <w:vAlign w:val="center"/>
            <w:shd w:fill="202B3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keepNext/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2"/>
              </w:rPr>
              <w:t>scene_id</w:t>
            </w:r>
          </w:p>
        </w:tc>
        <w:tc>
          <w:tcPr>
            <w:tcW w:type="dxa" w:w="3969"/>
            <w:vAlign w:val="center"/>
            <w:shd w:fill="202B3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keepNext/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2"/>
              </w:rPr>
              <w:t>waypoint_id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VIEW_SC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01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_MAIN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SC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01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N_SC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01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VIEW_SC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01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_REAR</w:t>
            </w:r>
          </w:p>
        </w:tc>
        <w:tc>
          <w:tcPr>
            <w:tcW w:type="dxa" w:w="3969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SC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01</w:t>
            </w:r>
          </w:p>
        </w:tc>
        <w:tc>
          <w:tcPr>
            <w:tcW w:type="dxa" w:w="3969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P_REAR_YARD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VIEW_SC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02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_MAIN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SC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02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N_SC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02</w:t>
            </w:r>
          </w:p>
        </w:tc>
      </w:tr>
    </w:tbl>
    <w:p>
      <w:pPr>
        <w:spacing w:after="40" w:before="0"/>
      </w:pPr>
      <w:r>
        <w:rPr>
          <w:rFonts w:ascii="微软雅黑" w:hAnsi="微软雅黑" w:eastAsia="微软雅黑" w:cs="微软雅黑"/>
          <w:b w:val="0"/>
          <w:color w:val="000000"/>
          <w:sz w:val="6"/>
        </w:rPr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SC</w:t>
      </w:r>
      <w:r>
        <w:rPr>
          <w:rFonts w:ascii="微软雅黑" w:hAnsi="微软雅黑" w:eastAsia="微软雅黑" w:cs="微软雅黑"/>
          <w:b/>
          <w:color w:val="B83B32"/>
          <w:sz w:val="24"/>
        </w:rPr>
        <w:t>01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后院与大厅之间的物理通路继续保留，</w:t>
      </w:r>
      <w:r>
        <w:rPr>
          <w:rFonts w:ascii="微软雅黑" w:hAnsi="微软雅黑" w:eastAsia="微软雅黑" w:cs="微软雅黑"/>
          <w:b/>
          <w:color w:val="B83B32"/>
          <w:sz w:val="24"/>
        </w:rPr>
        <w:t>13条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视图落点用于地图和剧情内部解析；世界后院门、大厅后门不提供自由跨地点直移，点后只反馈观察。SC</w:t>
      </w:r>
      <w:r>
        <w:rPr>
          <w:rFonts w:ascii="微软雅黑" w:hAnsi="微软雅黑" w:eastAsia="微软雅黑" w:cs="微软雅黑"/>
          <w:b/>
          <w:color w:val="B83B32"/>
          <w:sz w:val="24"/>
        </w:rPr>
        <w:t>01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前后视图沿调查已有</w:t>
      </w:r>
      <w:r>
        <w:rPr>
          <w:rFonts w:ascii="微软雅黑" w:hAnsi="微软雅黑" w:eastAsia="微软雅黑" w:cs="微软雅黑"/>
          <w:b/>
          <w:color w:val="B83B32"/>
          <w:sz w:val="24"/>
        </w:rPr>
        <w:t>view_switch_controls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提供同地点显式切换，控件只提交准确scene/view并恢复原偏移与焦点；不新增跨地点入口。当前为SC</w:t>
      </w:r>
      <w:r>
        <w:rPr>
          <w:rFonts w:ascii="微软雅黑" w:hAnsi="微软雅黑" w:eastAsia="微软雅黑" w:cs="微软雅黑"/>
          <w:b/>
          <w:color w:val="B83B32"/>
          <w:sz w:val="24"/>
        </w:rPr>
        <w:t>01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／REAR时点地图SC</w:t>
      </w:r>
      <w:r>
        <w:rPr>
          <w:rFonts w:ascii="微软雅黑" w:hAnsi="微软雅黑" w:eastAsia="微软雅黑" w:cs="微软雅黑"/>
          <w:b/>
          <w:color w:val="B83B32"/>
          <w:sz w:val="24"/>
        </w:rPr>
        <w:t>01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默认目标为MAIN，允许沿实际路线换视图；明确目标为REAR时仍到P_REAR_YARD，不能被default_view_id改成前门。只有scene与view均等于准确目标时才判为已在当前位置。公开、可达、离开许可和必需资源仍沿现有复核；固定首次进站沿调查原ENTRY_CH</w:t>
      </w:r>
      <w:r>
        <w:rPr>
          <w:rFonts w:ascii="微软雅黑" w:hAnsi="微软雅黑" w:eastAsia="微软雅黑" w:cs="微软雅黑"/>
          <w:b/>
          <w:color w:val="B83B32"/>
          <w:sz w:val="24"/>
        </w:rPr>
        <w:t>01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_ENTER流程，普通重返不补播首次进场或取证。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1814"/>
            <w:vAlign w:val="center"/>
            <w:shd w:fill="202B3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keepNext/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2"/>
              </w:rPr>
              <w:t>实体场景</w:t>
            </w:r>
          </w:p>
        </w:tc>
        <w:tc>
          <w:tcPr>
            <w:tcW w:type="dxa" w:w="3969"/>
            <w:vAlign w:val="center"/>
            <w:shd w:fill="202B3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keepNext/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2"/>
              </w:rPr>
              <w:t>当前名称</w:t>
            </w:r>
          </w:p>
        </w:tc>
        <w:tc>
          <w:tcPr>
            <w:tcW w:type="dxa" w:w="3969"/>
            <w:vAlign w:val="center"/>
            <w:shd w:fill="202B3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keepNext/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2"/>
              </w:rPr>
              <w:t>楼层与空间锚点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SC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01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站外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F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1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；前门N_SC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01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，后门P_REAR_YARD为视图到达锚点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SC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02</w:t>
            </w:r>
          </w:p>
        </w:tc>
        <w:tc>
          <w:tcPr>
            <w:tcW w:type="dxa" w:w="3969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大厅</w:t>
            </w:r>
          </w:p>
        </w:tc>
        <w:tc>
          <w:tcPr>
            <w:tcW w:type="dxa" w:w="3969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F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1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；N_SC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02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SC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03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厨房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F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1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；N_SC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03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SC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04</w:t>
            </w:r>
          </w:p>
        </w:tc>
        <w:tc>
          <w:tcPr>
            <w:tcW w:type="dxa" w:w="3969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档案间</w:t>
            </w:r>
          </w:p>
        </w:tc>
        <w:tc>
          <w:tcPr>
            <w:tcW w:type="dxa" w:w="3969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F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1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；N_SC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04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，经真实门口进入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SC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05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楼上走廊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F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2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；N_SC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05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SC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06</w:t>
            </w:r>
          </w:p>
        </w:tc>
        <w:tc>
          <w:tcPr>
            <w:tcW w:type="dxa" w:w="3969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公共休息室</w:t>
            </w:r>
          </w:p>
        </w:tc>
        <w:tc>
          <w:tcPr>
            <w:tcW w:type="dxa" w:w="3969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F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2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；N_SC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06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SC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07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夫妇客房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F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2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；N_SC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07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SC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08</w:t>
            </w:r>
          </w:p>
        </w:tc>
        <w:tc>
          <w:tcPr>
            <w:tcW w:type="dxa" w:w="3969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艾琳房间</w:t>
            </w:r>
          </w:p>
        </w:tc>
        <w:tc>
          <w:tcPr>
            <w:tcW w:type="dxa" w:w="3969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F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2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；N_SC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08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SC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09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站长室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F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2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；N_SC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09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SC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10</w:t>
            </w:r>
          </w:p>
        </w:tc>
        <w:tc>
          <w:tcPr>
            <w:tcW w:type="dxa" w:w="3969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空值班室</w:t>
            </w:r>
          </w:p>
        </w:tc>
        <w:tc>
          <w:tcPr>
            <w:tcW w:type="dxa" w:w="3969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F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1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；N_SC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10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，保持空值班室身份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SC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11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货运卡车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F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1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；N_SC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11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，车边主视图及驾驶室沿调查绑定</w:t>
            </w:r>
          </w:p>
        </w:tc>
      </w:tr>
    </w:tbl>
    <w:p>
      <w:pPr>
        <w:spacing w:after="40" w:before="0"/>
      </w:pPr>
      <w:r>
        <w:rPr>
          <w:rFonts w:ascii="微软雅黑" w:hAnsi="微软雅黑" w:eastAsia="微软雅黑" w:cs="微软雅黑"/>
          <w:b w:val="0"/>
          <w:color w:val="000000"/>
          <w:sz w:val="6"/>
        </w:rPr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世界坐标以米计，X向东、Y向北、Z向上；一楼z=</w:t>
      </w:r>
      <w:r>
        <w:rPr>
          <w:rFonts w:ascii="微软雅黑" w:hAnsi="微软雅黑" w:eastAsia="微软雅黑" w:cs="微软雅黑"/>
          <w:b/>
          <w:color w:val="B83B32"/>
          <w:sz w:val="24"/>
        </w:rPr>
        <w:t>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、二楼z=</w:t>
      </w:r>
      <w:r>
        <w:rPr>
          <w:rFonts w:ascii="微软雅黑" w:hAnsi="微软雅黑" w:eastAsia="微软雅黑" w:cs="微软雅黑"/>
          <w:b/>
          <w:color w:val="B83B32"/>
          <w:sz w:val="24"/>
        </w:rPr>
        <w:t>3.2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，行走锚点另加</w:t>
      </w:r>
      <w:r>
        <w:rPr>
          <w:rFonts w:ascii="微软雅黑" w:hAnsi="微软雅黑" w:eastAsia="微软雅黑" w:cs="微软雅黑"/>
          <w:b/>
          <w:color w:val="B83B32"/>
          <w:sz w:val="24"/>
        </w:rPr>
        <w:t>0.05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米。空间路点存世界坐标，地点节点只引用waypoint_id；门口、通道与楼梯复用同一图，不按地图UI或图片文件名推断可通关系。连线方向及真实折线按源数据读取，反向经过时反转折线。相同场景换视图不重发首次进场、取证或普通自动保存。</w:t>
      </w:r>
    </w:p>
    <w:p>
      <w:pPr>
        <w:pStyle w:val="Heading3"/>
        <w:keepNext/>
        <w:spacing w:before="200"/>
      </w:pPr>
      <w:r>
        <w:rPr>
          <w:rFonts w:ascii="微软雅黑" w:hAnsi="微软雅黑" w:eastAsia="微软雅黑" w:cs="微软雅黑"/>
          <w:b/>
          <w:color w:val="000000"/>
          <w:sz w:val="26"/>
        </w:rPr>
        <w:t>7.2 图层、投影与四比例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模型来源为当前同源OBJ、空间JSON与分层GLB。运行采用</w:t>
      </w:r>
      <w:r>
        <w:rPr>
          <w:rFonts w:ascii="微软雅黑" w:hAnsi="微软雅黑" w:eastAsia="微软雅黑" w:cs="微软雅黑"/>
          <w:b/>
          <w:color w:val="B83B32"/>
          <w:sz w:val="24"/>
        </w:rPr>
        <w:t>00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—</w:t>
      </w:r>
      <w:r>
        <w:rPr>
          <w:rFonts w:ascii="微软雅黑" w:hAnsi="微软雅黑" w:eastAsia="微软雅黑" w:cs="微软雅黑"/>
          <w:b/>
          <w:color w:val="B83B32"/>
          <w:sz w:val="24"/>
        </w:rPr>
        <w:t>05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原六张无字透明PNG及四张棋盘包装图。总览按一楼底板/</w:t>
      </w:r>
      <w:r>
        <w:rPr>
          <w:rFonts w:ascii="微软雅黑" w:hAnsi="微软雅黑" w:eastAsia="微软雅黑" w:cs="微软雅黑"/>
          <w:b/>
          <w:color w:val="B83B32"/>
          <w:sz w:val="24"/>
        </w:rPr>
        <w:t>00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/</w:t>
      </w:r>
      <w:r>
        <w:rPr>
          <w:rFonts w:ascii="微软雅黑" w:hAnsi="微软雅黑" w:eastAsia="微软雅黑" w:cs="微软雅黑"/>
          <w:b/>
          <w:color w:val="B83B32"/>
          <w:sz w:val="24"/>
        </w:rPr>
        <w:t>05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/</w:t>
      </w:r>
      <w:r>
        <w:rPr>
          <w:rFonts w:ascii="微软雅黑" w:hAnsi="微软雅黑" w:eastAsia="微软雅黑" w:cs="微软雅黑"/>
          <w:b/>
          <w:color w:val="B83B32"/>
          <w:sz w:val="24"/>
        </w:rPr>
        <w:t>01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/</w:t>
      </w:r>
      <w:r>
        <w:rPr>
          <w:rFonts w:ascii="微软雅黑" w:hAnsi="微软雅黑" w:eastAsia="微软雅黑" w:cs="微软雅黑"/>
          <w:b/>
          <w:color w:val="B83B32"/>
          <w:sz w:val="24"/>
        </w:rPr>
        <w:t>03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/</w:t>
      </w:r>
      <w:r>
        <w:rPr>
          <w:rFonts w:ascii="微软雅黑" w:hAnsi="微软雅黑" w:eastAsia="微软雅黑" w:cs="微软雅黑"/>
          <w:b/>
          <w:color w:val="B83B32"/>
          <w:sz w:val="24"/>
        </w:rPr>
        <w:t>04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/一楼格线/二楼底板/</w:t>
      </w:r>
      <w:r>
        <w:rPr>
          <w:rFonts w:ascii="微软雅黑" w:hAnsi="微软雅黑" w:eastAsia="微软雅黑" w:cs="微软雅黑"/>
          <w:b/>
          <w:color w:val="B83B32"/>
          <w:sz w:val="24"/>
        </w:rPr>
        <w:t>02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/二楼格线叠放；聚焦一楼为底板/</w:t>
      </w:r>
      <w:r>
        <w:rPr>
          <w:rFonts w:ascii="微软雅黑" w:hAnsi="微软雅黑" w:eastAsia="微软雅黑" w:cs="微软雅黑"/>
          <w:b/>
          <w:color w:val="B83B32"/>
          <w:sz w:val="24"/>
        </w:rPr>
        <w:t>00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/</w:t>
      </w:r>
      <w:r>
        <w:rPr>
          <w:rFonts w:ascii="微软雅黑" w:hAnsi="微软雅黑" w:eastAsia="微软雅黑" w:cs="微软雅黑"/>
          <w:b/>
          <w:color w:val="B83B32"/>
          <w:sz w:val="24"/>
        </w:rPr>
        <w:t>01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/</w:t>
      </w:r>
      <w:r>
        <w:rPr>
          <w:rFonts w:ascii="微软雅黑" w:hAnsi="微软雅黑" w:eastAsia="微软雅黑" w:cs="微软雅黑"/>
          <w:b/>
          <w:color w:val="B83B32"/>
          <w:sz w:val="24"/>
        </w:rPr>
        <w:t>03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/</w:t>
      </w:r>
      <w:r>
        <w:rPr>
          <w:rFonts w:ascii="微软雅黑" w:hAnsi="微软雅黑" w:eastAsia="微软雅黑" w:cs="微软雅黑"/>
          <w:b/>
          <w:color w:val="B83B32"/>
          <w:sz w:val="24"/>
        </w:rPr>
        <w:t>04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/格线，聚焦二楼为底板/</w:t>
      </w:r>
      <w:r>
        <w:rPr>
          <w:rFonts w:ascii="微软雅黑" w:hAnsi="微软雅黑" w:eastAsia="微软雅黑" w:cs="微软雅黑"/>
          <w:b/>
          <w:color w:val="B83B32"/>
          <w:sz w:val="24"/>
        </w:rPr>
        <w:t>02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/格线。</w:t>
      </w:r>
      <w:r>
        <w:rPr>
          <w:rFonts w:ascii="微软雅黑" w:hAnsi="微软雅黑" w:eastAsia="微软雅黑" w:cs="微软雅黑"/>
          <w:b/>
          <w:color w:val="B83B32"/>
          <w:sz w:val="24"/>
        </w:rPr>
        <w:t>02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已含上层平台与栏杆，不再叠加一楼坐标的楼梯。</w:t>
      </w:r>
      <w:r>
        <w:rPr>
          <w:rFonts w:ascii="微软雅黑" w:hAnsi="微软雅黑" w:eastAsia="微软雅黑" w:cs="微软雅黑"/>
          <w:b/>
          <w:color w:val="B83B32"/>
          <w:sz w:val="24"/>
        </w:rPr>
        <w:t>06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/</w:t>
      </w:r>
      <w:r>
        <w:rPr>
          <w:rFonts w:ascii="微软雅黑" w:hAnsi="微软雅黑" w:eastAsia="微软雅黑" w:cs="微软雅黑"/>
          <w:b/>
          <w:color w:val="B83B32"/>
          <w:sz w:val="24"/>
        </w:rPr>
        <w:t>07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名称层与合看/底注不进入运行。格线用同源几何的逐像素可见地面mask裁切，墙、家具、楼梯和货车遮挡处不绘制；两张mask仅为制作依据。图层、节点、热区共用投影与一次crop/contain，不挪节点贴网格。right/up向量点积×</w:t>
      </w:r>
      <w:r>
        <w:rPr>
          <w:rFonts w:ascii="微软雅黑" w:hAnsi="微软雅黑" w:eastAsia="微软雅黑" w:cs="微软雅黑"/>
          <w:b/>
          <w:color w:val="B83B32"/>
          <w:sz w:val="24"/>
        </w:rPr>
        <w:t>47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加原点(</w:t>
      </w:r>
      <w:r>
        <w:rPr>
          <w:rFonts w:ascii="微软雅黑" w:hAnsi="微软雅黑" w:eastAsia="微软雅黑" w:cs="微软雅黑"/>
          <w:b/>
          <w:color w:val="B83B32"/>
          <w:sz w:val="24"/>
        </w:rPr>
        <w:t>260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,</w:t>
      </w:r>
      <w:r>
        <w:rPr>
          <w:rFonts w:ascii="微软雅黑" w:hAnsi="微软雅黑" w:eastAsia="微软雅黑" w:cs="微软雅黑"/>
          <w:b/>
          <w:color w:val="B83B32"/>
          <w:sz w:val="24"/>
        </w:rPr>
        <w:t>1320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)；F</w:t>
      </w:r>
      <w:r>
        <w:rPr>
          <w:rFonts w:ascii="微软雅黑" w:hAnsi="微软雅黑" w:eastAsia="微软雅黑" w:cs="微软雅黑"/>
          <w:b/>
          <w:color w:val="B83B32"/>
          <w:sz w:val="24"/>
        </w:rPr>
        <w:t>2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已烘焙(</w:t>
      </w:r>
      <w:r>
        <w:rPr>
          <w:rFonts w:ascii="微软雅黑" w:hAnsi="微软雅黑" w:eastAsia="微软雅黑" w:cs="微软雅黑"/>
          <w:b/>
          <w:color w:val="B83B32"/>
          <w:sz w:val="24"/>
        </w:rPr>
        <w:t>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,-</w:t>
      </w:r>
      <w:r>
        <w:rPr>
          <w:rFonts w:ascii="微软雅黑" w:hAnsi="微软雅黑" w:eastAsia="微软雅黑" w:cs="微软雅黑"/>
          <w:b/>
          <w:color w:val="B83B32"/>
          <w:sz w:val="24"/>
        </w:rPr>
        <w:t>600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)，世界节点加一次、PNG不再偏移。世界坐标保持。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图层与路点等比纳入有效区中的模型框，UI边缘控件独立重排。默认及</w:t>
      </w:r>
      <w:r>
        <w:rPr>
          <w:rFonts w:ascii="微软雅黑" w:hAnsi="微软雅黑" w:eastAsia="微软雅黑" w:cs="微软雅黑"/>
          <w:b/>
          <w:color w:val="B83B32"/>
          <w:sz w:val="24"/>
        </w:rPr>
        <w:t>16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:</w:t>
      </w:r>
      <w:r>
        <w:rPr>
          <w:rFonts w:ascii="微软雅黑" w:hAnsi="微软雅黑" w:eastAsia="微软雅黑" w:cs="微软雅黑"/>
          <w:b/>
          <w:color w:val="B83B32"/>
          <w:sz w:val="24"/>
        </w:rPr>
        <w:t>10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</w:t>
      </w:r>
      <w:r>
        <w:rPr>
          <w:rFonts w:ascii="微软雅黑" w:hAnsi="微软雅黑" w:eastAsia="微软雅黑" w:cs="微软雅黑"/>
          <w:b/>
          <w:color w:val="B83B32"/>
          <w:sz w:val="24"/>
        </w:rPr>
        <w:t>4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:</w:t>
      </w:r>
      <w:r>
        <w:rPr>
          <w:rFonts w:ascii="微软雅黑" w:hAnsi="微软雅黑" w:eastAsia="微软雅黑" w:cs="微软雅黑"/>
          <w:b/>
          <w:color w:val="B83B32"/>
          <w:sz w:val="24"/>
        </w:rPr>
        <w:t>3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</w:t>
      </w:r>
      <w:r>
        <w:rPr>
          <w:rFonts w:ascii="微软雅黑" w:hAnsi="微软雅黑" w:eastAsia="微软雅黑" w:cs="微软雅黑"/>
          <w:b/>
          <w:color w:val="B83B32"/>
          <w:sz w:val="24"/>
        </w:rPr>
        <w:t>21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:</w:t>
      </w:r>
      <w:r>
        <w:rPr>
          <w:rFonts w:ascii="微软雅黑" w:hAnsi="微软雅黑" w:eastAsia="微软雅黑" w:cs="微软雅黑"/>
          <w:b/>
          <w:color w:val="B83B32"/>
          <w:sz w:val="24"/>
        </w:rPr>
        <w:t>9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分别为有效高</w:t>
      </w:r>
      <w:r>
        <w:rPr>
          <w:rFonts w:ascii="微软雅黑" w:hAnsi="微软雅黑" w:eastAsia="微软雅黑" w:cs="微软雅黑"/>
          <w:b/>
          <w:color w:val="B83B32"/>
          <w:sz w:val="24"/>
        </w:rPr>
        <w:t>900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、宽</w:t>
      </w:r>
      <w:r>
        <w:rPr>
          <w:rFonts w:ascii="微软雅黑" w:hAnsi="微软雅黑" w:eastAsia="微软雅黑" w:cs="微软雅黑"/>
          <w:b/>
          <w:color w:val="B83B32"/>
          <w:sz w:val="24"/>
        </w:rPr>
        <w:t>1600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／</w:t>
      </w:r>
      <w:r>
        <w:rPr>
          <w:rFonts w:ascii="微软雅黑" w:hAnsi="微软雅黑" w:eastAsia="微软雅黑" w:cs="微软雅黑"/>
          <w:b/>
          <w:color w:val="B83B32"/>
          <w:sz w:val="24"/>
        </w:rPr>
        <w:t>1440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／</w:t>
      </w:r>
      <w:r>
        <w:rPr>
          <w:rFonts w:ascii="微软雅黑" w:hAnsi="微软雅黑" w:eastAsia="微软雅黑" w:cs="微软雅黑"/>
          <w:b/>
          <w:color w:val="B83B32"/>
          <w:sz w:val="24"/>
        </w:rPr>
        <w:t>1200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／</w:t>
      </w:r>
      <w:r>
        <w:rPr>
          <w:rFonts w:ascii="微软雅黑" w:hAnsi="微软雅黑" w:eastAsia="微软雅黑" w:cs="微软雅黑"/>
          <w:b/>
          <w:color w:val="B83B32"/>
          <w:sz w:val="24"/>
        </w:rPr>
        <w:t>2100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；字号只按有效高度缩放。当前一楼</w:t>
      </w:r>
      <w:r>
        <w:rPr>
          <w:rFonts w:ascii="微软雅黑" w:hAnsi="微软雅黑" w:eastAsia="微软雅黑" w:cs="微软雅黑"/>
          <w:b/>
          <w:color w:val="B83B32"/>
          <w:sz w:val="24"/>
        </w:rPr>
        <w:t>6个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、二楼</w:t>
      </w:r>
      <w:r>
        <w:rPr>
          <w:rFonts w:ascii="微软雅黑" w:hAnsi="微软雅黑" w:eastAsia="微软雅黑" w:cs="微软雅黑"/>
          <w:b/>
          <w:color w:val="B83B32"/>
          <w:sz w:val="24"/>
        </w:rPr>
        <w:t>5个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正式地点，列表与当前层对应，每次显示</w:t>
      </w:r>
      <w:r>
        <w:rPr>
          <w:rFonts w:ascii="微软雅黑" w:hAnsi="微软雅黑" w:eastAsia="微软雅黑" w:cs="微软雅黑"/>
          <w:b/>
          <w:color w:val="B83B32"/>
          <w:sz w:val="24"/>
        </w:rPr>
        <w:t>4行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，超出部分局部滚动；已选地点自动进入可见范围。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玩家显示由</w:t>
      </w:r>
      <w:r>
        <w:rPr>
          <w:rFonts w:ascii="微软雅黑" w:hAnsi="微软雅黑" w:eastAsia="微软雅黑" w:cs="微软雅黑"/>
          <w:b/>
          <w:color w:val="B83B32"/>
          <w:sz w:val="24"/>
        </w:rPr>
        <w:t>64×88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缩为</w:t>
      </w:r>
      <w:r>
        <w:rPr>
          <w:rFonts w:ascii="微软雅黑" w:hAnsi="微软雅黑" w:eastAsia="微软雅黑" w:cs="微软雅黑"/>
          <w:b/>
          <w:color w:val="B83B32"/>
          <w:sz w:val="24"/>
        </w:rPr>
        <w:t>32×44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，阴影由</w:t>
      </w:r>
      <w:r>
        <w:rPr>
          <w:rFonts w:ascii="微软雅黑" w:hAnsi="微软雅黑" w:eastAsia="微软雅黑" w:cs="微软雅黑"/>
          <w:b/>
          <w:color w:val="B83B32"/>
          <w:sz w:val="24"/>
        </w:rPr>
        <w:t>64×18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缩为</w:t>
      </w:r>
      <w:r>
        <w:rPr>
          <w:rFonts w:ascii="微软雅黑" w:hAnsi="微软雅黑" w:eastAsia="微软雅黑" w:cs="微软雅黑"/>
          <w:b/>
          <w:color w:val="B83B32"/>
          <w:sz w:val="24"/>
        </w:rPr>
        <w:t>32×9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；原脚锚点(</w:t>
      </w:r>
      <w:r>
        <w:rPr>
          <w:rFonts w:ascii="微软雅黑" w:hAnsi="微软雅黑" w:eastAsia="微软雅黑" w:cs="微软雅黑"/>
          <w:b/>
          <w:color w:val="B83B32"/>
          <w:sz w:val="24"/>
        </w:rPr>
        <w:t>32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,</w:t>
      </w:r>
      <w:r>
        <w:rPr>
          <w:rFonts w:ascii="微软雅黑" w:hAnsi="微软雅黑" w:eastAsia="微软雅黑" w:cs="微软雅黑"/>
          <w:b/>
          <w:color w:val="B83B32"/>
          <w:sz w:val="24"/>
        </w:rPr>
        <w:t>82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)与影锚点(</w:t>
      </w:r>
      <w:r>
        <w:rPr>
          <w:rFonts w:ascii="微软雅黑" w:hAnsi="微软雅黑" w:eastAsia="微软雅黑" w:cs="微软雅黑"/>
          <w:b/>
          <w:color w:val="B83B32"/>
          <w:sz w:val="24"/>
        </w:rPr>
        <w:t>32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,</w:t>
      </w:r>
      <w:r>
        <w:rPr>
          <w:rFonts w:ascii="微软雅黑" w:hAnsi="微软雅黑" w:eastAsia="微软雅黑" w:cs="微软雅黑"/>
          <w:b/>
          <w:color w:val="B83B32"/>
          <w:sz w:val="24"/>
        </w:rPr>
        <w:t>9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)同倍率换算，世界落点不动。模型减少裁边空白、收窄侧栏并扩大显示框，必要节点和底部按钮保持可达。下表为相对本轮棋盘包装初版的实际等比放大值；总览及超宽受有效高度和完整边界限制。棋子显示载体不跟模型倍率重复缩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1814"/>
            <w:vAlign w:val="center"/>
            <w:shd w:fill="202B3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keepNext/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2"/>
              </w:rPr>
              <w:t>比例</w:t>
            </w:r>
          </w:p>
        </w:tc>
        <w:tc>
          <w:tcPr>
            <w:tcW w:type="dxa" w:w="2608"/>
            <w:vAlign w:val="center"/>
            <w:shd w:fill="202B3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keepNext/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2"/>
              </w:rPr>
              <w:t>一楼聚焦</w:t>
            </w:r>
          </w:p>
        </w:tc>
        <w:tc>
          <w:tcPr>
            <w:tcW w:type="dxa" w:w="2608"/>
            <w:vAlign w:val="center"/>
            <w:shd w:fill="202B3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keepNext/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2"/>
              </w:rPr>
              <w:t>二楼聚焦</w:t>
            </w:r>
          </w:p>
        </w:tc>
        <w:tc>
          <w:tcPr>
            <w:tcW w:type="dxa" w:w="2721"/>
            <w:vAlign w:val="center"/>
            <w:shd w:fill="202B3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keepNext/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2"/>
              </w:rPr>
              <w:t>两层总览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16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: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9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10.77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%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12.65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%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7.69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%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16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: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10</w:t>
            </w:r>
          </w:p>
        </w:tc>
        <w:tc>
          <w:tcPr>
            <w:tcW w:type="dxa" w:w="2608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12.42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%</w:t>
            </w:r>
          </w:p>
        </w:tc>
        <w:tc>
          <w:tcPr>
            <w:tcW w:type="dxa" w:w="2608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14.32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%</w:t>
            </w:r>
          </w:p>
        </w:tc>
        <w:tc>
          <w:tcPr>
            <w:tcW w:type="dxa" w:w="2721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7.69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%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4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: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3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10.02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%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11.89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%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7.69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%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21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: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9</w:t>
            </w:r>
          </w:p>
        </w:tc>
        <w:tc>
          <w:tcPr>
            <w:tcW w:type="dxa" w:w="2608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8.61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%</w:t>
            </w:r>
          </w:p>
        </w:tc>
        <w:tc>
          <w:tcPr>
            <w:tcW w:type="dxa" w:w="2608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9.30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%</w:t>
            </w:r>
          </w:p>
        </w:tc>
        <w:tc>
          <w:tcPr>
            <w:tcW w:type="dxa" w:w="2721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80" w:after="80" w:line="276" w:lineRule="auto"/>
            </w:pP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7.69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%</w:t>
            </w:r>
          </w:p>
        </w:tc>
      </w:tr>
    </w:tbl>
    <w:p>
      <w:pPr>
        <w:spacing w:after="40" w:before="0"/>
      </w:pPr>
      <w:r>
        <w:rPr>
          <w:rFonts w:ascii="微软雅黑" w:hAnsi="微软雅黑" w:eastAsia="微软雅黑" w:cs="微软雅黑"/>
          <w:b w:val="0"/>
          <w:color w:val="000000"/>
          <w:sz w:val="6"/>
        </w:rPr>
      </w:r>
    </w:p>
    <w:p>
      <w:pPr>
        <w:keepNext/>
        <w:spacing w:line="240" w:lineRule="auto"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2000" cy="4063500"/>
            <wp:docPr id="16" name="Picture 16" descr="两层总览，当前位置与目的地分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overview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0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40" w:lineRule="auto"/>
        <w:jc w:val="center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两层总览，当前位置与目的地分开</w:t>
      </w:r>
    </w:p>
    <w:p>
      <w:pPr>
        <w:keepNext/>
        <w:spacing w:line="240" w:lineRule="auto"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2000" cy="4063500"/>
            <wp:docPr id="17" name="Picture 17" descr="总览中预览二楼目的地，侧栏随目的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overview_floor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0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40" w:lineRule="auto"/>
        <w:jc w:val="center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总览中预览二楼目的地，侧栏随目的层</w:t>
      </w:r>
    </w:p>
    <w:p>
      <w:pPr>
        <w:keepNext/>
        <w:spacing w:line="240" w:lineRule="auto"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2000" cy="4063500"/>
            <wp:docPr id="18" name="Picture 18" descr="二楼五个实际地点，与一楼隔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floor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0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40" w:lineRule="auto"/>
        <w:jc w:val="center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二楼五个实际地点，与一楼隔离</w:t>
      </w:r>
    </w:p>
    <w:p>
      <w:pPr>
        <w:keepNext/>
        <w:spacing w:line="240" w:lineRule="auto"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2000" cy="4063500"/>
            <wp:docPr id="19" name="Picture 19" descr="地图16:9独立布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ratio_16_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0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40" w:lineRule="auto"/>
        <w:jc w:val="center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地图16:9独立布局</w:t>
      </w:r>
    </w:p>
    <w:p>
      <w:pPr>
        <w:keepNext/>
        <w:spacing w:line="240" w:lineRule="auto"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2000" cy="4515000"/>
            <wp:docPr id="20" name="Picture 20" descr="地图16:10独立布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ratio_16_1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5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40" w:lineRule="auto"/>
        <w:jc w:val="center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地图16:10独立布局</w:t>
      </w:r>
    </w:p>
    <w:p>
      <w:pPr>
        <w:keepNext/>
        <w:spacing w:line="240" w:lineRule="auto"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2000" cy="5418000"/>
            <wp:docPr id="21" name="Picture 21" descr="地图4:3独立布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ratio_4_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5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40" w:lineRule="auto"/>
        <w:jc w:val="center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地图4:3独立布局</w:t>
      </w:r>
    </w:p>
    <w:p>
      <w:pPr>
        <w:keepNext/>
        <w:spacing w:line="240" w:lineRule="auto"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2000" cy="3096000"/>
            <wp:docPr id="22" name="Picture 22" descr="地图21:9独立布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ratio_21_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40" w:lineRule="auto"/>
        <w:jc w:val="center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地图21:9独立布局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来源主场景沿调查显示规则：固定镜头contain；连续宽景按调查视窗、横向范围和当前视角偏移，物件与热区共享该场景变换，UI不随场景平移。活人仍按演出案贴屏近景，地图棋子只表示当前落点。</w:t>
      </w:r>
    </w:p>
    <w:p>
      <w:pPr>
        <w:pStyle w:val="Heading3"/>
        <w:keepNext/>
        <w:spacing w:before="200"/>
      </w:pPr>
      <w:r>
        <w:rPr>
          <w:rFonts w:ascii="微软雅黑" w:hAnsi="微软雅黑" w:eastAsia="微软雅黑" w:cs="微软雅黑"/>
          <w:b/>
          <w:color w:val="000000"/>
          <w:sz w:val="26"/>
        </w:rPr>
        <w:t>7.3 主程读取顺序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先读取公共adopted_assets.json与初始化唯一HUD布局；地图UI再读取本册“界面布局”导出的design/map/ui_layout.json，根据screen_id、state_id、aspect_ratio选择记录。共用入口通过shared_layouts引用初始化HUD，模态期间隐藏并停用，下层原态保留。宽、高与偏移按有效高度/</w:t>
      </w:r>
      <w:r>
        <w:rPr>
          <w:rFonts w:ascii="微软雅黑" w:hAnsi="微软雅黑" w:eastAsia="微软雅黑" w:cs="微软雅黑"/>
          <w:b/>
          <w:color w:val="B83B32"/>
          <w:sz w:val="24"/>
        </w:rPr>
        <w:t>900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缩放，锚点公式沿统一接入说明；#备注不进入运行。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纸面按ui_layout.json的surface_specs_source读取包内唯一PAPER_V</w:t>
      </w:r>
      <w:r>
        <w:rPr>
          <w:rFonts w:ascii="微软雅黑" w:hAnsi="微软雅黑" w:eastAsia="微软雅黑" w:cs="微软雅黑"/>
          <w:b/>
          <w:color w:val="B83B32"/>
          <w:sz w:val="24"/>
        </w:rPr>
        <w:t>2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保护区，asset_id解析正式PAPER_V</w:t>
      </w:r>
      <w:r>
        <w:rPr>
          <w:rFonts w:ascii="微软雅黑" w:hAnsi="微软雅黑" w:eastAsia="微软雅黑" w:cs="微软雅黑"/>
          <w:b/>
          <w:color w:val="B83B32"/>
          <w:sz w:val="24"/>
        </w:rPr>
        <w:t>2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组件；一块逻辑纸面按完整外框登记，九宫裁片由组件展开。文字读取同包design/basic/text_styles.json，功能字沿text_style_id，本册局部字默认TEXT_BODY，动态地点取TEXT_TIME_PLACE。地图房名按实际字宽与内容内边距定位，避让当前棋子，不沿母图文字层描字。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菜单、返回、前往、确认、右下入口与可点击房名使用共用button组件及其真实四态，轮廓、微凸厚度与投影由采用素材提供；HUD保持</w:t>
      </w:r>
      <w:r>
        <w:rPr>
          <w:rFonts w:ascii="微软雅黑" w:hAnsi="微软雅黑" w:eastAsia="微软雅黑" w:cs="微软雅黑"/>
          <w:b/>
          <w:color w:val="B83B32"/>
          <w:sz w:val="24"/>
        </w:rPr>
        <w:t>170×48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，内含</w:t>
      </w:r>
      <w:r>
        <w:rPr>
          <w:rFonts w:ascii="微软雅黑" w:hAnsi="微软雅黑" w:eastAsia="微软雅黑" w:cs="微软雅黑"/>
          <w:b/>
          <w:color w:val="B83B32"/>
          <w:sz w:val="24"/>
        </w:rPr>
        <w:t>24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图标和</w:t>
      </w:r>
      <w:r>
        <w:rPr>
          <w:rFonts w:ascii="微软雅黑" w:hAnsi="微软雅黑" w:eastAsia="微软雅黑" w:cs="微软雅黑"/>
          <w:b/>
          <w:color w:val="B83B32"/>
          <w:sz w:val="24"/>
        </w:rPr>
        <w:t>24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号W</w:t>
      </w:r>
      <w:r>
        <w:rPr>
          <w:rFonts w:ascii="微软雅黑" w:hAnsi="微软雅黑" w:eastAsia="微软雅黑" w:cs="微软雅黑"/>
          <w:b/>
          <w:color w:val="B83B32"/>
          <w:sz w:val="24"/>
        </w:rPr>
        <w:t>16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完整标签，I／L保留在title、aria及操作帮助中。地图地点名称与导航按钮继续显示，点击范围和功能保持；它们不属于调查场景的悬停文字浮签。当前地点、目的地说明与其他信息区使用连续整洁的信息纸面。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随后读取runtime/map_runtime.json内的projection、groups、map_views、layers、nodes、waypoints、edges、view_arrivals、resources与pawn。场景/视图准备沿scenes当前绑定，动态背景、人物及世界空间图不烘进UI组件记录。读取调查当前scene/view/阶段与公开可达回执，再构建当前层节点与列表；前往仍按本册第</w:t>
      </w:r>
      <w:r>
        <w:rPr>
          <w:rFonts w:ascii="微软雅黑" w:hAnsi="微软雅黑" w:eastAsia="微软雅黑" w:cs="微软雅黑"/>
          <w:b/>
          <w:color w:val="B83B32"/>
          <w:sz w:val="24"/>
        </w:rPr>
        <w:t>3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—</w:t>
      </w:r>
      <w:r>
        <w:rPr>
          <w:rFonts w:ascii="微软雅黑" w:hAnsi="微软雅黑" w:eastAsia="微软雅黑" w:cs="微软雅黑"/>
          <w:b/>
          <w:color w:val="B83B32"/>
          <w:sz w:val="24"/>
        </w:rPr>
        <w:t>6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节处理。实际来源文件与运行path分列，不拼接登记键作为目录。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“人物棋子”页导出</w:t>
      </w:r>
      <w:r>
        <w:rPr>
          <w:rFonts w:ascii="微软雅黑" w:hAnsi="微软雅黑" w:eastAsia="微软雅黑" w:cs="微软雅黑"/>
          <w:b/>
          <w:color w:val="B83B32"/>
          <w:sz w:val="24"/>
        </w:rPr>
        <w:t>actor_pieces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</w:t>
      </w:r>
      <w:r>
        <w:rPr>
          <w:rFonts w:ascii="微软雅黑" w:hAnsi="微软雅黑" w:eastAsia="微软雅黑" w:cs="微软雅黑"/>
          <w:b/>
          <w:color w:val="B83B32"/>
          <w:sz w:val="24"/>
        </w:rPr>
        <w:t>【已知位置】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只在“功能文字引用”.</w:t>
      </w:r>
      <w:r>
        <w:rPr>
          <w:rFonts w:ascii="微软雅黑" w:hAnsi="微软雅黑" w:eastAsia="微软雅黑" w:cs="微软雅黑"/>
          <w:b/>
          <w:color w:val="B83B32"/>
          <w:sz w:val="24"/>
        </w:rPr>
        <w:t>display_text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唯一维护，原</w:t>
      </w:r>
      <w:r>
        <w:rPr>
          <w:rFonts w:ascii="微软雅黑" w:hAnsi="微软雅黑" w:eastAsia="微软雅黑" w:cs="微软雅黑"/>
          <w:b/>
          <w:color w:val="B83B32"/>
          <w:sz w:val="24"/>
        </w:rPr>
        <w:t>16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项继续引用初始化。人物动态内容共用</w:t>
      </w:r>
      <w:r>
        <w:rPr>
          <w:rFonts w:ascii="微软雅黑" w:hAnsi="微软雅黑" w:eastAsia="微软雅黑" w:cs="微软雅黑"/>
          <w:b/>
          <w:color w:val="B83B32"/>
          <w:sz w:val="24"/>
        </w:rPr>
        <w:t>UI_MAP_ACTORS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框，位置和姓名不写入布局。浏览器实际入口为</w:t>
      </w:r>
      <w:r>
        <w:rPr>
          <w:rFonts w:ascii="微软雅黑" w:hAnsi="微软雅黑" w:eastAsia="微软雅黑" w:cs="微软雅黑"/>
          <w:b/>
          <w:color w:val="B83B32"/>
          <w:sz w:val="24"/>
        </w:rPr>
        <w:t>window.mapView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与</w:t>
      </w:r>
      <w:r>
        <w:rPr>
          <w:rFonts w:ascii="微软雅黑" w:hAnsi="微软雅黑" w:eastAsia="微软雅黑" w:cs="微软雅黑"/>
          <w:b/>
          <w:color w:val="B83B32"/>
          <w:sz w:val="24"/>
        </w:rPr>
        <w:t>window.mapDemo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的</w:t>
      </w:r>
      <w:r>
        <w:rPr>
          <w:rFonts w:ascii="微软雅黑" w:hAnsi="微软雅黑" w:eastAsia="微软雅黑" w:cs="微软雅黑"/>
          <w:b/>
          <w:color w:val="B83B32"/>
          <w:sz w:val="24"/>
        </w:rPr>
        <w:t>setConfirmedActorLocations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</w:t>
      </w:r>
      <w:r>
        <w:rPr>
          <w:rFonts w:ascii="微软雅黑" w:hAnsi="微软雅黑" w:eastAsia="微软雅黑" w:cs="微软雅黑"/>
          <w:b/>
          <w:color w:val="B83B32"/>
          <w:sz w:val="24"/>
        </w:rPr>
        <w:t>setPublicActorLabelResolver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及</w:t>
      </w:r>
      <w:r>
        <w:rPr>
          <w:rFonts w:ascii="微软雅黑" w:hAnsi="微软雅黑" w:eastAsia="微软雅黑" w:cs="微软雅黑"/>
          <w:b/>
          <w:color w:val="B83B32"/>
          <w:sz w:val="24"/>
        </w:rPr>
        <w:t>getConfirmedActorLocations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；调用者传当前档两字段集合和合法公开称呼回调，缺输入保持空。动态称呼沿公共同一OFL梦源原TTF，先就绪再测宽，无其他字体替代。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资源替换、手调位置后，从实际Excel重导并重画受影响状态；导出检查ID、基础类型、引用、路径与连接端点，失败保留上次有效导出。公开条件、目标完成和阶段推进由原内容系统唯一维护。</w:t>
      </w:r>
    </w:p>
    <w:p>
      <w:pPr>
        <w:pStyle w:val="Heading1"/>
        <w:keepNext/>
        <w:spacing w:before="200"/>
      </w:pPr>
      <w:r>
        <w:rPr>
          <w:rFonts w:ascii="微软雅黑" w:hAnsi="微软雅黑" w:eastAsia="微软雅黑" w:cs="微软雅黑"/>
          <w:b/>
          <w:color w:val="000000"/>
          <w:sz w:val="34"/>
        </w:rPr>
        <w:t>二 资源汇总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1814"/>
            <w:vAlign w:val="center"/>
            <w:shd w:fill="202B3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2"/>
              </w:rPr>
              <w:t>资源</w:t>
            </w:r>
          </w:p>
        </w:tc>
        <w:tc>
          <w:tcPr>
            <w:tcW w:type="dxa" w:w="3969"/>
            <w:vAlign w:val="center"/>
            <w:shd w:fill="202B3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2"/>
              </w:rPr>
              <w:t>数量与状态</w:t>
            </w:r>
          </w:p>
        </w:tc>
        <w:tc>
          <w:tcPr>
            <w:tcW w:type="dxa" w:w="3969"/>
            <w:vAlign w:val="center"/>
            <w:shd w:fill="202B32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2"/>
              </w:rPr>
              <w:t>用途及制作关系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分层空间PNG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美术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7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六张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2400×1800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无字透明层，已交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同相机同原点；总览/聚焦按本册图层绑定，模型与节点共同contain，文字独立显示。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棋盘原型包装</w:t>
            </w:r>
          </w:p>
        </w:tc>
        <w:tc>
          <w:tcPr>
            <w:tcW w:type="dxa" w:w="3969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四张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2400×1800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透明base/grid，已生成并接入</w:t>
            </w:r>
          </w:p>
        </w:tc>
        <w:tc>
          <w:tcPr>
            <w:tcW w:type="dxa" w:w="3969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一、二楼独立；底板后画、可见地面格线前画，原建筑图不改。两张mask及生成源只作制作依据；后续美术按同画布替图。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人物棋子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八枚专用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64×88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透明PNG，已采用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底座已在图内；整画布显示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32×44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，NPC接地点(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32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,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86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)→(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16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,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43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)，玩家原锚点保持。不裁alpha、不叠临时椭圆，姓名及确认位置仍沿原接口。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分层模型与空间源</w:t>
            </w:r>
          </w:p>
        </w:tc>
        <w:tc>
          <w:tcPr>
            <w:tcW w:type="dxa" w:w="3969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GLB、OBJ、空间JSON，已交</w:t>
            </w:r>
          </w:p>
        </w:tc>
        <w:tc>
          <w:tcPr>
            <w:tcW w:type="dxa" w:w="3969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当前真实建筑、门口及楼梯的制作依据；生活房保留轮廓，不添额外场景节点。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地图UI组件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共用PAPER_V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2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纸面及按钮，A真实页签/行态/图标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使用公共唯一素材映射、保护区规格和OFL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1.1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梦源字体；Word正文微软雅黑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12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，图注/配置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11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地点与通路</w:t>
            </w:r>
          </w:p>
        </w:tc>
        <w:tc>
          <w:tcPr>
            <w:tcW w:type="dxa" w:w="3969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11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地点，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51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路点/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51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边</w:t>
            </w:r>
          </w:p>
        </w:tc>
        <w:tc>
          <w:tcPr>
            <w:tcW w:type="dxa" w:w="3969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稳定SC与MAP_NODE编号，前后门按view分别到达；完整物理图不等同剧情可达。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调查员棋子与阴影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原图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64×88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／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64×18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；实际显示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32×44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／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32×9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原图锚点(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32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,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82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)/(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32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,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9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)同比例换算，落点不动；提起时阴影贴地，沿现行阶段初值播放。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提子及触板音</w:t>
            </w:r>
          </w:p>
        </w:tc>
        <w:tc>
          <w:tcPr>
            <w:tcW w:type="dxa" w:w="3969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原CC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0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音效各</w:t>
            </w:r>
            <w:r>
              <w:rPr>
                <w:rFonts w:ascii="微软雅黑" w:hAnsi="微软雅黑" w:eastAsia="微软雅黑" w:cs="微软雅黑"/>
                <w:b/>
                <w:color w:val="B83B32"/>
                <w:sz w:val="22"/>
              </w:rPr>
              <w:t>1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份，已交</w:t>
            </w:r>
          </w:p>
        </w:tc>
        <w:tc>
          <w:tcPr>
            <w:tcW w:type="dxa" w:w="3969"/>
            <w:vAlign w:val="center"/>
            <w:shd w:fill="E5E5E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全程起步与成功终点各一次；静音仍有可见反馈，暂停接续不重复触发。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场景与音乐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沿当前调查/声音源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</w:tcPr>
          <w:p>
            <w:pPr>
              <w:widowControl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必需背景和准确入口由调查提供；成功提交后解析音乐状态，重复同状态续播，状态变化合法过渡。</w:t>
            </w:r>
          </w:p>
        </w:tc>
      </w:tr>
    </w:tbl>
    <w:p>
      <w:pPr>
        <w:spacing w:after="40" w:before="0"/>
      </w:pPr>
      <w:r>
        <w:rPr>
          <w:rFonts w:ascii="微软雅黑" w:hAnsi="微软雅黑" w:eastAsia="微软雅黑" w:cs="微软雅黑"/>
          <w:b w:val="0"/>
          <w:color w:val="000000"/>
          <w:sz w:val="6"/>
        </w:rPr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真实空间代表动画入口为design/map/demo/movement.html，可查看同层与跨层、准备取消、失焦接续及终点复核失败。历史匿名逐格演示仅本地保留；当前正式UI、场景数据及本册规则以实际表和本节接入顺序为准。本轮未修改或运行正式游戏，输入、存读和音景由主程序接入后执行实机验收。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当前实际表为</w:t>
      </w:r>
      <w:r>
        <w:rPr>
          <w:rFonts w:ascii="微软雅黑" w:hAnsi="微软雅黑" w:eastAsia="微软雅黑" w:cs="微软雅黑"/>
          <w:b/>
          <w:color w:val="B83B32"/>
          <w:sz w:val="24"/>
        </w:rPr>
        <w:t>14个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业务页</w:t>
      </w:r>
      <w:r>
        <w:rPr>
          <w:rFonts w:ascii="微软雅黑" w:hAnsi="微软雅黑" w:eastAsia="微软雅黑" w:cs="微软雅黑"/>
          <w:b/>
          <w:color w:val="B83B32"/>
          <w:sz w:val="24"/>
        </w:rPr>
        <w:t>220条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，界面布局</w:t>
      </w:r>
      <w:r>
        <w:rPr>
          <w:rFonts w:ascii="微软雅黑" w:hAnsi="微软雅黑" w:eastAsia="微软雅黑" w:cs="微软雅黑"/>
          <w:b/>
          <w:color w:val="B83B32"/>
          <w:sz w:val="24"/>
        </w:rPr>
        <w:t>2992条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。正式会话的已知位置快照注入与游戏存读接入尚未执行；当前完成空集处理、消费接口与明确隔离的排布夹具验证。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40"/>
    </w:pPr>
    <w:rPr>
      <w:rFonts w:ascii="微软雅黑" w:hAnsi="微软雅黑" w:eastAsia="微软雅黑" w:cs="微软雅黑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 w:eastAsia="微软雅黑" w:cs="微软雅黑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微软雅黑" w:hAnsi="微软雅黑" w:eastAsia="微软雅黑" w:cs="微软雅黑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微软雅黑" w:hAnsi="微软雅黑" w:eastAsia="微软雅黑" w:cs="微软雅黑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微软雅黑" w:hAnsi="微软雅黑" w:eastAsia="微软雅黑" w:cs="微软雅黑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微软雅黑" w:hAnsi="微软雅黑" w:eastAsia="微软雅黑" w:cs="微软雅黑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地图切换系统策划案</dc:title>
  <dc:subject>地图地点显示、准备、切换与返回</dc:subject>
  <dc:creator>Rossgu25487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