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E21DE">
      <w:bookmarkStart w:id="30" w:name="_GoBack"/>
      <w:bookmarkEnd w:id="30"/>
    </w:p>
    <w:p w14:paraId="2B1368FB"/>
    <w:p w14:paraId="33955EC3"/>
    <w:p w14:paraId="0E6D1E97"/>
    <w:p w14:paraId="6D3441CC"/>
    <w:p w14:paraId="7D4706BC">
      <w:pPr>
        <w:pStyle w:val="6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游戏初始化与开始系统策划案</w:t>
      </w:r>
    </w:p>
    <w:p w14:paraId="41C429F3">
      <w:pPr>
        <w:pStyle w:val="7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功能设计说明书</w:t>
      </w:r>
    </w:p>
    <w:p w14:paraId="2CC19947"/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4E3C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92D05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7AD8D97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版本号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92D05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5D8033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日期</w:t>
            </w:r>
          </w:p>
        </w:tc>
      </w:tr>
      <w:tr w14:paraId="5CDB0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B9CA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9D0B28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V1.0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B9CA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66E8B2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2026.10.19</w:t>
            </w:r>
          </w:p>
        </w:tc>
      </w:tr>
    </w:tbl>
    <w:p w14:paraId="7DEECD7B">
      <w:pPr>
        <w:spacing w:after="0"/>
      </w:pPr>
    </w:p>
    <w:p w14:paraId="45427EA9">
      <w:r>
        <w:br w:type="page"/>
      </w:r>
    </w:p>
    <w:p w14:paraId="391B72F4">
      <w:pPr>
        <w:jc w:val="center"/>
      </w:pPr>
      <w:r>
        <w:rPr>
          <w:rFonts w:ascii="微软雅黑" w:hAnsi="微软雅黑" w:eastAsia="微软雅黑" w:cs="微软雅黑"/>
          <w:b/>
          <w:sz w:val="40"/>
        </w:rPr>
        <w:t>目录</w:t>
      </w:r>
    </w:p>
    <w:p w14:paraId="4CBE60A5">
      <w:pPr>
        <w:pStyle w:val="2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"heading_1"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一 功能规则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heading_1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3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33C7A995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"heading_2"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1. 系统流程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heading_2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3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2FF0D8AB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"heading_4"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2. 系统入口与标题主框架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heading_4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4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1C003351">
      <w:pPr>
        <w:pStyle w:val="3"/>
        <w:tabs>
          <w:tab w:val="right" w:leader="dot" w:pos="9298"/>
        </w:tabs>
        <w:snapToGrid w:val="0"/>
        <w:spacing w:before="0" w:after="60" w:line="276" w:lineRule="auto"/>
        <w:ind w:left="794" w:firstLine="0"/>
      </w:pPr>
      <w:r>
        <w:fldChar w:fldCharType="begin"/>
      </w:r>
      <w:r>
        <w:instrText xml:space="preserve"> HYPERLINK \l "heading_5"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2.1 标题页入口与打开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heading_5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5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7E83E1E4">
      <w:pPr>
        <w:pStyle w:val="3"/>
        <w:tabs>
          <w:tab w:val="right" w:leader="dot" w:pos="9298"/>
        </w:tabs>
        <w:snapToGrid w:val="0"/>
        <w:spacing w:before="0" w:after="60" w:line="276" w:lineRule="auto"/>
        <w:ind w:left="794" w:firstLine="0"/>
      </w:pPr>
      <w:r>
        <w:fldChar w:fldCharType="begin"/>
      </w:r>
      <w:r>
        <w:instrText xml:space="preserve"> HYPERLINK \l "heading_6"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2.2 进度摘要与继续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heading_6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8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4ACCA9E9">
      <w:pPr>
        <w:pStyle w:val="3"/>
        <w:tabs>
          <w:tab w:val="right" w:leader="dot" w:pos="9298"/>
        </w:tabs>
        <w:snapToGrid w:val="0"/>
        <w:spacing w:before="0" w:after="60" w:line="276" w:lineRule="auto"/>
        <w:ind w:left="794" w:firstLine="0"/>
      </w:pPr>
      <w:r>
        <w:fldChar w:fldCharType="begin"/>
      </w:r>
      <w:r>
        <w:instrText xml:space="preserve"> HYPERLINK \l "heading_7"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2.3 导航可用范围与禁用范围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heading_7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10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14B46DC1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"heading_8"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3. 新游戏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heading_8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12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02E88BC9">
      <w:pPr>
        <w:pStyle w:val="3"/>
        <w:tabs>
          <w:tab w:val="right" w:leader="dot" w:pos="9298"/>
        </w:tabs>
        <w:snapToGrid w:val="0"/>
        <w:spacing w:before="0" w:after="60" w:line="276" w:lineRule="auto"/>
        <w:ind w:left="794" w:firstLine="0"/>
      </w:pPr>
      <w:r>
        <w:fldChar w:fldCharType="begin"/>
      </w:r>
      <w:r>
        <w:instrText xml:space="preserve"> HYPERLINK \l "heading_9"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3.1 新游戏确认与初始化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heading_9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12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43EA6105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"heading_10"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4. 暂停菜单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heading_10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14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75C26EEF">
      <w:pPr>
        <w:pStyle w:val="3"/>
        <w:tabs>
          <w:tab w:val="right" w:leader="dot" w:pos="9298"/>
        </w:tabs>
        <w:snapToGrid w:val="0"/>
        <w:spacing w:before="0" w:after="60" w:line="276" w:lineRule="auto"/>
        <w:ind w:left="794" w:firstLine="0"/>
      </w:pPr>
      <w:r>
        <w:fldChar w:fldCharType="begin"/>
      </w:r>
      <w:r>
        <w:instrText xml:space="preserve"> HYPERLINK \l "heading_12"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4.2 打开与关闭时序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heading_12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16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5C37FEB2">
      <w:pPr>
        <w:pStyle w:val="3"/>
        <w:tabs>
          <w:tab w:val="right" w:leader="dot" w:pos="9298"/>
        </w:tabs>
        <w:snapToGrid w:val="0"/>
        <w:spacing w:before="0" w:after="60" w:line="276" w:lineRule="auto"/>
        <w:ind w:left="794" w:firstLine="0"/>
      </w:pPr>
      <w:r>
        <w:fldChar w:fldCharType="begin"/>
      </w:r>
      <w:r>
        <w:instrText xml:space="preserve"> HYPERLINK \l "heading_13"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4.3 暂停菜单与可用操作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heading_13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17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1A1E2FA0">
      <w:pPr>
        <w:pStyle w:val="3"/>
        <w:tabs>
          <w:tab w:val="right" w:leader="dot" w:pos="9298"/>
        </w:tabs>
        <w:snapToGrid w:val="0"/>
        <w:spacing w:before="0" w:after="60" w:line="276" w:lineRule="auto"/>
        <w:ind w:left="794" w:firstLine="0"/>
      </w:pPr>
      <w:r>
        <w:fldChar w:fldCharType="begin"/>
      </w:r>
      <w:r>
        <w:instrText xml:space="preserve"> HYPERLINK \l "heading_14"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4.4 继续后的原内容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heading_14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18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0E5C6FF6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"heading_15"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5. 子页与跨系统返回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heading_15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18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20E95F47">
      <w:pPr>
        <w:pStyle w:val="3"/>
        <w:tabs>
          <w:tab w:val="right" w:leader="dot" w:pos="9298"/>
        </w:tabs>
        <w:snapToGrid w:val="0"/>
        <w:spacing w:before="0" w:after="60" w:line="276" w:lineRule="auto"/>
        <w:ind w:left="794" w:firstLine="0"/>
      </w:pPr>
      <w:r>
        <w:fldChar w:fldCharType="begin"/>
      </w:r>
      <w:r>
        <w:instrText xml:space="preserve"> HYPERLINK \l "heading_16"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5.1 设置与读取的来源返回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heading_16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18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64731DBF">
      <w:pPr>
        <w:pStyle w:val="3"/>
        <w:tabs>
          <w:tab w:val="right" w:leader="dot" w:pos="9298"/>
        </w:tabs>
        <w:snapToGrid w:val="0"/>
        <w:spacing w:before="0" w:after="60" w:line="276" w:lineRule="auto"/>
        <w:ind w:left="794" w:firstLine="0"/>
      </w:pPr>
      <w:r>
        <w:fldChar w:fldCharType="begin"/>
      </w:r>
      <w:r>
        <w:instrText xml:space="preserve"> HYPERLINK \l "heading_17"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5.2 来源阅读与待收主屏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heading_17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19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0913F5BB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"heading_18"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6. 返回标题与退出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heading_18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20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7CF7B2A0">
      <w:pPr>
        <w:pStyle w:val="3"/>
        <w:tabs>
          <w:tab w:val="right" w:leader="dot" w:pos="9298"/>
        </w:tabs>
        <w:snapToGrid w:val="0"/>
        <w:spacing w:before="0" w:after="60" w:line="276" w:lineRule="auto"/>
        <w:ind w:left="794" w:firstLine="0"/>
      </w:pPr>
      <w:r>
        <w:fldChar w:fldCharType="begin"/>
      </w:r>
      <w:r>
        <w:instrText xml:space="preserve"> HYPERLINK \l "heading_19"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6.1 返回标题与退出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heading_19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20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11CD2E50">
      <w:pPr>
        <w:pStyle w:val="3"/>
        <w:tabs>
          <w:tab w:val="right" w:leader="dot" w:pos="9298"/>
        </w:tabs>
        <w:snapToGrid w:val="0"/>
        <w:spacing w:before="0" w:after="60" w:line="276" w:lineRule="auto"/>
        <w:ind w:left="794" w:firstLine="0"/>
      </w:pPr>
      <w:r>
        <w:fldChar w:fldCharType="begin"/>
      </w:r>
      <w:r>
        <w:instrText xml:space="preserve"> HYPERLINK \l "heading_20"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6.2 离开处理与保存失败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heading_20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24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5EAF510D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"heading_21"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7. 通用规则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heading_21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25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5AFE8583">
      <w:pPr>
        <w:pStyle w:val="3"/>
        <w:tabs>
          <w:tab w:val="right" w:leader="dot" w:pos="9298"/>
        </w:tabs>
        <w:snapToGrid w:val="0"/>
        <w:spacing w:before="0" w:after="60" w:line="276" w:lineRule="auto"/>
        <w:ind w:left="794" w:firstLine="0"/>
      </w:pPr>
      <w:r>
        <w:fldChar w:fldCharType="begin"/>
      </w:r>
      <w:r>
        <w:instrText xml:space="preserve"> HYPERLINK \l "heading_23"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7.2 输入层级与焦点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heading_23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27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5442539E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"heading_27"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8. 前后端状态汇总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heading_27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38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727D9680">
      <w:pPr>
        <w:pStyle w:val="2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"heading_30"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二 资源汇总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heading_30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40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0D59D08E">
      <w:pPr>
        <w:pStyle w:val="8"/>
        <w:keepNext/>
        <w:pageBreakBefore/>
      </w:pPr>
      <w:bookmarkStart w:id="0" w:name="heading_1"/>
      <w:r>
        <w:rPr>
          <w:rFonts w:ascii="微软雅黑" w:hAnsi="微软雅黑" w:eastAsia="微软雅黑" w:cs="微软雅黑"/>
          <w:b/>
          <w:color w:val="000000"/>
          <w:sz w:val="32"/>
        </w:rPr>
        <w:t>一 功能规则</w:t>
      </w:r>
      <w:bookmarkEnd w:id="0"/>
    </w:p>
    <w:p w14:paraId="5E011CB0">
      <w:pPr>
        <w:pStyle w:val="9"/>
        <w:keepNext/>
      </w:pPr>
      <w:bookmarkStart w:id="1" w:name="heading_2"/>
      <w:r>
        <w:rPr>
          <w:rFonts w:ascii="微软雅黑" w:hAnsi="微软雅黑" w:eastAsia="微软雅黑" w:cs="微软雅黑"/>
          <w:b/>
          <w:color w:val="000000"/>
          <w:sz w:val="28"/>
        </w:rPr>
        <w:t>1. 系统流程</w:t>
      </w:r>
      <w:bookmarkEnd w:id="1"/>
    </w:p>
    <w:p w14:paraId="115F42DF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本系统负责启动准备、标题页、暂停菜单、共用确认和页面返回，并统一处理键鼠输入、弹窗层级与焦点。</w:t>
      </w:r>
    </w:p>
    <w:p w14:paraId="3B97AFA2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设置数值由游戏设置系统维护，进度读写与恢复由存读档系统处理，资料查阅由办案手册系统提供。本系统组织这些功能的入口，并根据处理结果切换或返回相应页面。</w:t>
      </w:r>
    </w:p>
    <w:p w14:paraId="378A1B8F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流程图使用A纸面节点和箭头说明处理先后与成功、失败返回，属于策划标注，不加入游戏UI。</w:t>
      </w:r>
    </w:p>
    <w:p w14:paraId="0BA1A173">
      <w:pPr>
        <w:pStyle w:val="10"/>
        <w:keepNext/>
      </w:pPr>
      <w:bookmarkStart w:id="2" w:name="heading_3"/>
      <w:r>
        <w:rPr>
          <w:rFonts w:ascii="微软雅黑" w:hAnsi="微软雅黑" w:eastAsia="微软雅黑" w:cs="微软雅黑"/>
          <w:b/>
          <w:color w:val="000000"/>
          <w:sz w:val="24"/>
        </w:rPr>
        <w:t>1.1 系统主流程</w:t>
      </w:r>
      <w:bookmarkEnd w:id="2"/>
    </w:p>
    <w:p w14:paraId="02EA9933">
      <w:pPr>
        <w:keepNext/>
        <w:spacing w:before="80" w:after="0"/>
        <w:jc w:val="center"/>
      </w:pPr>
      <w:r>
        <w:drawing>
          <wp:inline distT="0" distB="0" distL="114300" distR="114300">
            <wp:extent cx="6119495" cy="210312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043B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启动、调查、暂停与子页返回的主流程</w:t>
      </w:r>
    </w:p>
    <w:p w14:paraId="3F3F532A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没有</w:t>
      </w:r>
      <w:r>
        <w:rPr>
          <w:rFonts w:ascii="微软雅黑" w:hAnsi="微软雅黑" w:eastAsia="微软雅黑" w:cs="微软雅黑"/>
          <w:b/>
          <w:color w:val="FF0000"/>
          <w:sz w:val="24"/>
        </w:rPr>
        <w:t>设置文件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</w:t>
      </w:r>
      <w:r>
        <w:rPr>
          <w:rFonts w:ascii="微软雅黑" w:hAnsi="微软雅黑" w:eastAsia="微软雅黑" w:cs="微软雅黑"/>
          <w:b/>
          <w:color w:val="FF0000"/>
          <w:sz w:val="24"/>
        </w:rPr>
        <w:t>读取失败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时，先建立默认设置；初始化完成后才进入标题。继续或读取使用有效保存记录，完整恢复见《存读档系统策划案》9.2“同一稳定版本与保存内容”。各页面是否开放操作，按2.3的原调用状态判断。</w:t>
      </w:r>
    </w:p>
    <w:p w14:paraId="131CD2FC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独立偏好按格式2读取并兼容格式1，当前共</w:t>
      </w:r>
      <w:r>
        <w:rPr>
          <w:rFonts w:ascii="微软雅黑" w:hAnsi="微软雅黑" w:eastAsia="微软雅黑" w:cs="微软雅黑"/>
          <w:b/>
          <w:color w:val="FF0000"/>
          <w:sz w:val="24"/>
        </w:rPr>
        <w:t>12项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。text_speed为可选整数，缺少时使用2（标准），1慢、2标准、3快由设置维护；按文案公参唯一标准速率乘</w:t>
      </w:r>
      <w:r>
        <w:rPr>
          <w:rFonts w:ascii="微软雅黑" w:hAnsi="微软雅黑" w:eastAsia="微软雅黑" w:cs="微软雅黑"/>
          <w:b/>
          <w:color w:val="FF0000"/>
          <w:sz w:val="24"/>
        </w:rPr>
        <w:t>0.5、1、1.5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，不在初始化保存第二份字速。游戏重新启动读取已保存偏好，调查读档不覆盖这些值。</w:t>
      </w:r>
    </w:p>
    <w:p w14:paraId="40C7ADB1">
      <w:pPr>
        <w:pStyle w:val="9"/>
        <w:keepNext/>
      </w:pPr>
      <w:bookmarkStart w:id="3" w:name="heading_4"/>
      <w:r>
        <w:rPr>
          <w:rFonts w:ascii="微软雅黑" w:hAnsi="微软雅黑" w:eastAsia="微软雅黑" w:cs="微软雅黑"/>
          <w:b/>
          <w:color w:val="000000"/>
          <w:sz w:val="28"/>
        </w:rPr>
        <w:t>2. 系统入口与标题主框架</w:t>
      </w:r>
      <w:bookmarkEnd w:id="3"/>
    </w:p>
    <w:p w14:paraId="48916361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册采用美术A最新手绘UI与梦源黑体，B版只补当前功能需要的卡框和标记。背景使用当前有效夜景；灰色占位、旧演示入口及示例业务跳转不作为接入依据。UI图注位于视窗外，透明装饰、纸纹与阴影不拦截鼠标。</w:t>
      </w:r>
    </w:p>
    <w:p w14:paraId="37553923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操作按钮统一使用美术A按钮组件。标题与暂停菜单中的操作项、确认、取消、返回及右下手册和对白记录均显示完整清楚的轮廓、微凸厚度与轻投影，正常、悬停、按下、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沿同一按钮四态；键盘焦点独立叠加。短按钮使用compact按钮，共用HUD保持170×</w:t>
      </w:r>
      <w:r>
        <w:rPr>
          <w:rFonts w:ascii="微软雅黑" w:hAnsi="微软雅黑" w:eastAsia="微软雅黑" w:cs="微软雅黑"/>
          <w:b/>
          <w:color w:val="FF0000"/>
          <w:sz w:val="24"/>
        </w:rPr>
        <w:t>48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及原hud_entry_geometry，键位、动作和可用条件沿原规定。</w:t>
      </w:r>
    </w:p>
    <w:p w14:paraId="4EECCD9B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信息纸面承载场景名、提示、对白、资料和</w:t>
      </w:r>
      <w:r>
        <w:rPr>
          <w:rFonts w:ascii="微软雅黑" w:hAnsi="微软雅黑" w:eastAsia="微软雅黑" w:cs="微软雅黑"/>
          <w:b/>
          <w:color w:val="FF0000"/>
          <w:sz w:val="24"/>
        </w:rPr>
        <w:t>只读摘要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，正文区保持连续整洁。场景名与短提示使用hint信息纸面，操作控件使用button组件。正文与可用按钮文字读取初始化text_styles.json的TEXT_BODY，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按钮字色与按下内容偏移读取共用按钮状态规格；场景名及时间地点读取TEXT_TIME_PLACE。模态压暗只作用于后方场景；短提示按完整文字量框，逐字正文在播放前按完整本页量框，同页播放期间保持位置与尺寸。纸面与按钮的内容区按共同surface_layout/content_rect读取，源像素、逻辑留白与有效高缩放只换算一次。</w:t>
      </w:r>
    </w:p>
    <w:p w14:paraId="18AD4B15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场景与局部观察的世界热区包括物件、背景人物、出口和猫入口，悬停只保留放大镜光标或必要焦点，移除名称、“交谈”“点击检查”“点击前往”等纸签。场景信息栏、UI按钮标签、帮助、地图名和点击后的检视与反馈保留；列表与卡牌悬停、既有全文提示保持。场景门/出口点击只观察；跨地点可通过地图选点后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【前往】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。目标回顾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【前往核对】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等明确导航UI沿所属案与父状态资格，固定剧情转场与同地点局部查看保留。</w:t>
      </w:r>
    </w:p>
    <w:p w14:paraId="7A49447F">
      <w:pPr>
        <w:pStyle w:val="10"/>
        <w:keepNext/>
      </w:pPr>
      <w:bookmarkStart w:id="4" w:name="heading_5"/>
      <w:r>
        <w:rPr>
          <w:rFonts w:ascii="微软雅黑" w:hAnsi="微软雅黑" w:eastAsia="微软雅黑" w:cs="微软雅黑"/>
          <w:b/>
          <w:color w:val="000000"/>
          <w:sz w:val="24"/>
        </w:rPr>
        <w:t>2.1 标题页入口与打开</w:t>
      </w:r>
      <w:bookmarkEnd w:id="4"/>
    </w:p>
    <w:p w14:paraId="42E840A6">
      <w:pPr>
        <w:keepNext/>
        <w:spacing w:before="80" w:after="0"/>
        <w:jc w:val="center"/>
      </w:pPr>
      <w:r>
        <w:drawing>
          <wp:inline distT="0" distB="0" distL="114300" distR="114300">
            <wp:extent cx="6119495" cy="3442335"/>
            <wp:effectExtent l="0" t="0" r="190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C046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2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A手绘标题主界面，继续与辅助入口分层</w:t>
      </w:r>
    </w:p>
    <w:p w14:paraId="4C81FC44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标题页采用当前有效夜景作为背景，不启动调查或提交场景事件。暂停和子页保留调用前的真实场景状态，压暗只作用于当前模态后方。</w:t>
      </w:r>
    </w:p>
    <w:p w14:paraId="53AFBD4E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标题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【极光】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使用梦源黑体。继续为当前有效进度的首要操作，新游戏为相邻次级操作；读取存档、游戏设置和退出游戏保持独立入口，按既定动作键接入。没有可继续记录时，继续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，新游戏获得首次焦点。</w:t>
      </w:r>
    </w:p>
    <w:p w14:paraId="031CAC58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最近保存摘要显示当前继续目标的真实场景、保存时间和游玩时长，可附该档同状态缩略图。没有当前问题时隐藏问题区，</w:t>
      </w:r>
      <w:r>
        <w:rPr>
          <w:rFonts w:ascii="微软雅黑" w:hAnsi="微软雅黑" w:eastAsia="微软雅黑" w:cs="微软雅黑"/>
          <w:b/>
          <w:color w:val="FF0000"/>
          <w:sz w:val="24"/>
        </w:rPr>
        <w:t>结局续播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不显示调查问题和答案。扫描、空态与异常均显示实际状态。</w:t>
      </w:r>
    </w:p>
    <w:p w14:paraId="57D906F2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每次启动先读取独立设置，没有文件或</w:t>
      </w:r>
      <w:r>
        <w:rPr>
          <w:rFonts w:ascii="微软雅黑" w:hAnsi="微软雅黑" w:eastAsia="微软雅黑" w:cs="微软雅黑"/>
          <w:b/>
          <w:color w:val="FF0000"/>
          <w:sz w:val="24"/>
        </w:rPr>
        <w:t>读取失败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时建立默认设置。初始化完成后显示标题并扫描档案摘要，设置初始化完成前不播放标题音乐。扫描期间的按钮状态见下图。扫描完成时，标题位于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才使用各状态图所示的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；如果玩家已打开设置或退出确认，只更新下层标题，当前页面焦点保持，关闭后回到原设置或退出按钮。</w:t>
      </w:r>
    </w:p>
    <w:p w14:paraId="1232F790">
      <w:pPr>
        <w:keepNext/>
        <w:spacing w:before="80" w:after="0"/>
        <w:jc w:val="center"/>
      </w:pPr>
      <w:r>
        <w:drawing>
          <wp:inline distT="0" distB="0" distL="114300" distR="114300">
            <wp:extent cx="3599815" cy="4686935"/>
            <wp:effectExtent l="0" t="0" r="698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6E20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3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扫描期间的</w:t>
      </w:r>
      <w:r>
        <w:rPr>
          <w:rFonts w:ascii="微软雅黑" w:hAnsi="微软雅黑" w:eastAsia="微软雅黑" w:cs="微软雅黑"/>
          <w:b/>
          <w:color w:val="FF0000"/>
          <w:sz w:val="22"/>
        </w:rPr>
        <w:t>五项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按钮及进度提示</w:t>
      </w:r>
    </w:p>
    <w:p w14:paraId="2955F1B4">
      <w:pPr>
        <w:keepNext/>
        <w:spacing w:before="80" w:after="0"/>
        <w:jc w:val="center"/>
      </w:pPr>
      <w:r>
        <w:drawing>
          <wp:inline distT="0" distB="0" distL="114300" distR="114300">
            <wp:extent cx="3599815" cy="4686935"/>
            <wp:effectExtent l="0" t="0" r="698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B3FA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4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无可继续进度时的新游戏焦点与</w:t>
      </w:r>
      <w:r>
        <w:rPr>
          <w:rFonts w:ascii="微软雅黑" w:hAnsi="微软雅黑" w:eastAsia="微软雅黑" w:cs="微软雅黑"/>
          <w:b/>
          <w:color w:val="FF0000"/>
          <w:sz w:val="22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状态</w:t>
      </w:r>
    </w:p>
    <w:p w14:paraId="11FACCDE">
      <w:pPr>
        <w:pStyle w:val="10"/>
        <w:keepNext/>
      </w:pPr>
      <w:bookmarkStart w:id="5" w:name="heading_6"/>
      <w:r>
        <w:rPr>
          <w:rFonts w:ascii="微软雅黑" w:hAnsi="微软雅黑" w:eastAsia="微软雅黑" w:cs="微软雅黑"/>
          <w:b/>
          <w:color w:val="000000"/>
          <w:sz w:val="24"/>
        </w:rPr>
        <w:t>2.2 进度摘要与继续</w:t>
      </w:r>
      <w:bookmarkEnd w:id="5"/>
    </w:p>
    <w:p w14:paraId="2A102F02">
      <w:pPr>
        <w:keepNext/>
        <w:spacing w:before="80" w:after="0"/>
        <w:jc w:val="center"/>
      </w:pPr>
      <w:r>
        <w:drawing>
          <wp:inline distT="0" distB="0" distL="114300" distR="114300">
            <wp:extent cx="3599815" cy="4686935"/>
            <wp:effectExtent l="0" t="0" r="698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CB65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5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未完成结局的继续入口，不显示调查答案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3807C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4FAE98C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摘要内容</w:t>
            </w:r>
          </w:p>
        </w:tc>
        <w:tc>
          <w:tcPr>
            <w:tcW w:w="73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7B16F87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显示及超出处理</w:t>
            </w:r>
          </w:p>
        </w:tc>
      </w:tr>
      <w:tr w14:paraId="6E694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1BFAD5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场景／阶段</w:t>
            </w:r>
          </w:p>
        </w:tc>
        <w:tc>
          <w:tcPr>
            <w:tcW w:w="73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C539F32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各最多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1行12个汉字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，超出末尾省略。</w:t>
            </w:r>
          </w:p>
        </w:tc>
      </w:tr>
      <w:tr w14:paraId="0FD40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46FDE8A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当前问题</w:t>
            </w:r>
          </w:p>
        </w:tc>
        <w:tc>
          <w:tcPr>
            <w:tcW w:w="73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5829FA5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最多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、每行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20个汉字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，超出末尾省略。</w:t>
            </w:r>
          </w:p>
        </w:tc>
      </w:tr>
      <w:tr w14:paraId="1FAFB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3EC58FC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保存时间</w:t>
            </w:r>
          </w:p>
        </w:tc>
        <w:tc>
          <w:tcPr>
            <w:tcW w:w="73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C2FD34F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按设备当地时间显示yyyy.MM.dd HH:mm。</w:t>
            </w:r>
          </w:p>
        </w:tc>
      </w:tr>
      <w:tr w14:paraId="10A5E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BAA3CB6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全文与固定区域</w:t>
            </w:r>
          </w:p>
        </w:tc>
        <w:tc>
          <w:tcPr>
            <w:tcW w:w="73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4FB255E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悬停或聚焦摘要时显示完整字段；摘要只读、不滚动，按钮文字固定单行。</w:t>
            </w:r>
          </w:p>
        </w:tc>
      </w:tr>
    </w:tbl>
    <w:p w14:paraId="5C39AF32">
      <w:pPr>
        <w:spacing w:after="0"/>
      </w:pPr>
    </w:p>
    <w:p w14:paraId="65304945">
      <w:pPr>
        <w:keepNext/>
        <w:spacing w:before="80" w:after="0"/>
        <w:jc w:val="center"/>
      </w:pPr>
      <w:r>
        <w:drawing>
          <wp:inline distT="0" distB="0" distL="114300" distR="114300">
            <wp:extent cx="3599815" cy="4686935"/>
            <wp:effectExtent l="0" t="0" r="698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505B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6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标题菜单内的最近保存摘要；完整字段由共用全文提示显示</w:t>
      </w:r>
    </w:p>
    <w:p w14:paraId="631D0081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【继续】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读取《存读档系统策划案》“结局续播与继续选择”提供的最近有效进度。候选范围、全局保存序号，以及结局完成或放弃后的处理见该节。新游戏初档保存成功后，标题摘要更新为新进度；保留的旧手动档不会抢占继续入口。</w:t>
      </w:r>
    </w:p>
    <w:p w14:paraId="759F46E3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继续目标为未完成结局时，只显示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【结局播放中】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、片段进度和保存时间，隐藏调查问题及结局答案。点击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【继续】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接续已保存片段。</w:t>
      </w:r>
    </w:p>
    <w:p w14:paraId="7DFC1940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读取期间，按钮显示处理中，不能再次确认。读取成功后关闭标题页，进入档案记录的调查画面或结局片段；失败时留在标题页显示原因，重新核对可继续的进度，设置和退出仍可使用。</w:t>
      </w:r>
    </w:p>
    <w:p w14:paraId="5502B7D9">
      <w:pPr>
        <w:pStyle w:val="10"/>
        <w:keepNext/>
      </w:pPr>
      <w:bookmarkStart w:id="6" w:name="heading_7"/>
      <w:r>
        <w:rPr>
          <w:rFonts w:ascii="微软雅黑" w:hAnsi="微软雅黑" w:eastAsia="微软雅黑" w:cs="微软雅黑"/>
          <w:b/>
          <w:color w:val="000000"/>
          <w:sz w:val="24"/>
        </w:rPr>
        <w:t>2.3 导航可用范围与禁用范围</w:t>
      </w:r>
      <w:bookmarkEnd w:id="6"/>
    </w:p>
    <w:p w14:paraId="448B3380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导航是否可用，按打开菜单前的页面和当前处理状态判断。操作只由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界面接收，打开菜单不改变原调查页的保存条件。下表同时列出原页面操作和暂停后可用的功能；读取需选择有效档案，返回标题或退出游戏先打开离开确认。声音和设置分别按各自条件处理。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4535"/>
      </w:tblGrid>
      <w:tr w14:paraId="6C34E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F7766DB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当前上下文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B379C94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可用操作</w:t>
            </w:r>
          </w:p>
        </w:tc>
        <w:tc>
          <w:tcPr>
            <w:tcW w:w="45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005D685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禁用范围与恢复条件</w:t>
            </w:r>
          </w:p>
        </w:tc>
      </w:tr>
      <w:tr w14:paraId="44040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432097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标题档案扫描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DD96E5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设置、退出</w:t>
            </w:r>
          </w:p>
        </w:tc>
        <w:tc>
          <w:tcPr>
            <w:tcW w:w="45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6A998E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继续、新游戏和读取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；扫描完成后按有效进度开放</w:t>
            </w:r>
          </w:p>
        </w:tc>
      </w:tr>
      <w:tr w14:paraId="520F2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9C96B0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稳定调查/问题列表/选材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ED3F4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暂停、设置、读取有效档案和离开确认；满足保存条件时可保存，未选目标仍可保存草稿</w:t>
            </w:r>
          </w:p>
        </w:tc>
        <w:tc>
          <w:tcPr>
            <w:tcW w:w="45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DFF69F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手动保存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条件见《存读档系统策划案》2.1；打开子页不改变原调查页的保存条件</w:t>
            </w:r>
          </w:p>
        </w:tc>
      </w:tr>
      <w:tr w14:paraId="137C1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3EE9E4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普通问话、稳定回应全文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EC5C6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暂停、设置、读取有效档案和离开确认；原页面可正常继续</w:t>
            </w:r>
          </w:p>
        </w:tc>
        <w:tc>
          <w:tcPr>
            <w:tcW w:w="45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5DF1EF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；完成回应并回到可操作调查后恢复</w:t>
            </w:r>
          </w:p>
        </w:tc>
      </w:tr>
      <w:tr w14:paraId="64B76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681A25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材料详情/来源阅读/场景局部观察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C5357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暂停、设置、读取有效档案和离开确认；本层上一级、关闭保持可用</w:t>
            </w:r>
          </w:p>
        </w:tc>
        <w:tc>
          <w:tcPr>
            <w:tcW w:w="45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6999D9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；来源逐层返回，局部观察回原场景和物件焦点，待收来源还须完成收下并继续</w:t>
            </w:r>
          </w:p>
        </w:tc>
      </w:tr>
      <w:tr w14:paraId="54093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664A1E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待收/已收未继续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1B6353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暂停、设置、读取有效档案和离开确认；来源只读，待收时收下，已收后继续</w:t>
            </w:r>
          </w:p>
        </w:tc>
        <w:tc>
          <w:tcPr>
            <w:tcW w:w="45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1C910E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；菜单返回仍回原待收或已收页，不自动返回调查或收下</w:t>
            </w:r>
          </w:p>
        </w:tc>
      </w:tr>
      <w:tr w14:paraId="212AA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E1EFD4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猫互动画面等待/手势/回应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D819D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返回调查、暂停、设置、读取有效档案和离开确认</w:t>
            </w:r>
          </w:p>
        </w:tc>
        <w:tc>
          <w:tcPr>
            <w:tcW w:w="45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D3EEDA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；结束猫互动，返回允许保存的调查页后恢复</w:t>
            </w:r>
          </w:p>
        </w:tc>
      </w:tr>
      <w:tr w14:paraId="227FE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2B6F41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结局稳定播放/暂停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E8EFC0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暂停、设置、读取有效档案和离开确认</w:t>
            </w:r>
          </w:p>
        </w:tc>
        <w:tc>
          <w:tcPr>
            <w:tcW w:w="45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964300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手动保存禁用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；保存并离开只写入内部续播记录</w:t>
            </w:r>
          </w:p>
        </w:tc>
      </w:tr>
      <w:tr w14:paraId="4A8EF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6F618B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调查判定、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整批提交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、初始化、阶段准备和存读文件处理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9E9620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当前处理的显示与完成反馈</w:t>
            </w:r>
          </w:p>
        </w:tc>
        <w:tc>
          <w:tcPr>
            <w:tcW w:w="45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767DB6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调查导航输入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不排队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；处理结束后按当前页面判断。标题档案扫描按本表首行保留设置和退出</w:t>
            </w:r>
          </w:p>
        </w:tc>
      </w:tr>
      <w:tr w14:paraId="23BDF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B0F0CA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核心纯表现动作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1F3481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冻结当前帧、声音时钟和原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处理锁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，继续接续原位置</w:t>
            </w:r>
          </w:p>
        </w:tc>
        <w:tc>
          <w:tcPr>
            <w:tcW w:w="45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5B6BA3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暂停不改业务结果和原锁；保存仍按原页面资格，表现不产生新存档</w:t>
            </w:r>
          </w:p>
        </w:tc>
      </w:tr>
      <w:tr w14:paraId="3BD17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AEE4B0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确认/子页/菜单开闭过渡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FA14B3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最上层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已开放的操作</w:t>
            </w:r>
          </w:p>
        </w:tc>
        <w:tc>
          <w:tcPr>
            <w:tcW w:w="45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E33ADA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菜单不重复打开，输入不传给下层；过渡中业务控件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</w:p>
        </w:tc>
      </w:tr>
    </w:tbl>
    <w:p w14:paraId="7E6199BF">
      <w:pPr>
        <w:spacing w:after="0"/>
      </w:pPr>
    </w:p>
    <w:p w14:paraId="20C29C03">
      <w:pPr>
        <w:keepNext/>
        <w:spacing w:before="80" w:after="0"/>
        <w:jc w:val="center"/>
      </w:pPr>
      <w:r>
        <w:drawing>
          <wp:inline distT="0" distB="0" distL="114300" distR="114300">
            <wp:extent cx="6119495" cy="3442335"/>
            <wp:effectExtent l="0" t="0" r="190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B0E7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7  </w:t>
      </w:r>
      <w:r>
        <w:rPr>
          <w:rFonts w:ascii="微软雅黑" w:hAnsi="微软雅黑" w:eastAsia="微软雅黑" w:cs="微软雅黑"/>
          <w:b/>
          <w:color w:val="FF0000"/>
          <w:sz w:val="22"/>
        </w:rPr>
        <w:t>不可中断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处理期间，菜单和右下两个小入口</w:t>
      </w:r>
      <w:r>
        <w:rPr>
          <w:rFonts w:ascii="微软雅黑" w:hAnsi="微软雅黑" w:eastAsia="微软雅黑" w:cs="微软雅黑"/>
          <w:b/>
          <w:color w:val="FF0000"/>
          <w:sz w:val="22"/>
        </w:rPr>
        <w:t>禁用</w:t>
      </w:r>
    </w:p>
    <w:p w14:paraId="001E2432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操作被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点击、Enter和Esc均不执行该动作，也不保留请求等处理结束后补做。正常关闭窗口同样需要等待短文件事务完成；强制结束后的恢复以最后成功保存的文件为准。菜单打开与关闭的过渡由本册说明，判定、世界和文案的处理结果由对应模块提供。</w:t>
      </w:r>
    </w:p>
    <w:p w14:paraId="308FE5F6">
      <w:pPr>
        <w:pStyle w:val="9"/>
        <w:keepNext/>
      </w:pPr>
      <w:bookmarkStart w:id="7" w:name="heading_8"/>
      <w:r>
        <w:rPr>
          <w:rFonts w:ascii="微软雅黑" w:hAnsi="微软雅黑" w:eastAsia="微软雅黑" w:cs="微软雅黑"/>
          <w:b/>
          <w:color w:val="000000"/>
          <w:sz w:val="28"/>
        </w:rPr>
        <w:t>3. 新游戏</w:t>
      </w:r>
      <w:bookmarkEnd w:id="7"/>
    </w:p>
    <w:p w14:paraId="24A49DD6">
      <w:pPr>
        <w:pStyle w:val="10"/>
        <w:keepNext/>
      </w:pPr>
      <w:bookmarkStart w:id="8" w:name="heading_9"/>
      <w:r>
        <w:rPr>
          <w:rFonts w:ascii="微软雅黑" w:hAnsi="微软雅黑" w:eastAsia="微软雅黑" w:cs="微软雅黑"/>
          <w:b/>
          <w:color w:val="000000"/>
          <w:sz w:val="24"/>
        </w:rPr>
        <w:t>3.1 新游戏确认与初始化</w:t>
      </w:r>
      <w:bookmarkEnd w:id="8"/>
    </w:p>
    <w:p w14:paraId="400A1999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【新游戏】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打开确认，说明将开始新调查，手动存档保留，</w:t>
      </w:r>
      <w:r>
        <w:rPr>
          <w:rFonts w:ascii="微软雅黑" w:hAnsi="微软雅黑" w:eastAsia="微软雅黑" w:cs="微软雅黑"/>
          <w:b/>
          <w:color w:val="FF0000"/>
          <w:sz w:val="24"/>
        </w:rPr>
        <w:t>普通自动档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将在初次保存成功后更新。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；取消或Esc关闭确认，回标题页原按钮。</w:t>
      </w:r>
    </w:p>
    <w:p w14:paraId="7B3517C7">
      <w:pPr>
        <w:keepNext/>
        <w:spacing w:before="80" w:after="0"/>
        <w:jc w:val="center"/>
      </w:pPr>
      <w:r>
        <w:drawing>
          <wp:inline distT="0" distB="0" distL="114300" distR="114300">
            <wp:extent cx="6119495" cy="3442335"/>
            <wp:effectExtent l="0" t="0" r="190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A549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8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新游戏确认：手动档保留，初次保存成功后更新自动栏</w:t>
      </w:r>
    </w:p>
    <w:p w14:paraId="72FD4AC6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新游戏读取初始化总控的start_entry_id，调用文案数据中的唯一入口。本轮值为ENTRY_CH01_START；该入口所属章节、地点、固定视图和首句均由文案映射提供，初始化表不另存一套剧情起点。普通地图回访不会重播开场，场景目录和人物资料表的载入也不自动公开全部地点或人物。</w:t>
      </w:r>
    </w:p>
    <w:p w14:paraId="61E80057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确认后先准备已采用的开场、初始场景和必需内容引用，准备成功后才一次切换到新调查。人物位置、热点、已知材料、已公开人物资料和初始说法按开场配置建立；切换时清空旧调查的事实、事件、阅读与重点、待收、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和临时选择。材料获得顺序从1开始，阅读位置复位；底栏为全部、获得顺序、仅重点关闭，网格收起且未初始化。玩家设置保持当前值。当前材料内容沿用完整119版本，不载入旧演示内容。</w:t>
      </w:r>
    </w:p>
    <w:p w14:paraId="5F18C22B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准备失败时，原标题和旧档保留，不切到半个新场景，也不清空旧调查记录。同一新游戏确认显示实际原因，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【重试】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重新准备，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或Esc回原标题按钮。准备处理中取消及重复提交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；准备完成后才接受操作。</w:t>
      </w:r>
    </w:p>
    <w:p w14:paraId="7A5048CE">
      <w:pPr>
        <w:keepNext/>
        <w:spacing w:before="80" w:after="0"/>
        <w:jc w:val="center"/>
      </w:pPr>
      <w:r>
        <w:drawing>
          <wp:inline distT="0" distB="0" distL="114300" distR="114300">
            <wp:extent cx="6119495" cy="3442335"/>
            <wp:effectExtent l="0" t="0" r="190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145D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9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初始场景或开场准备失败，沿同一新游戏确认显示原因，原标题及旧档保持</w:t>
      </w:r>
    </w:p>
    <w:p w14:paraId="53A9CEB9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进入首个可操作调查节点后，保存初始调查。</w:t>
      </w:r>
      <w:r>
        <w:rPr>
          <w:rFonts w:ascii="微软雅黑" w:hAnsi="微软雅黑" w:eastAsia="微软雅黑" w:cs="微软雅黑"/>
          <w:b/>
          <w:color w:val="FF0000"/>
          <w:sz w:val="24"/>
        </w:rPr>
        <w:t>普通自动档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的更新，以及旧指认前档和</w:t>
      </w:r>
      <w:r>
        <w:rPr>
          <w:rFonts w:ascii="微软雅黑" w:hAnsi="微软雅黑" w:eastAsia="微软雅黑" w:cs="微软雅黑"/>
          <w:b/>
          <w:color w:val="FF0000"/>
          <w:sz w:val="24"/>
        </w:rPr>
        <w:t>结局续播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的清理，见《存读档系统策划案》“自动保存时点与反馈”“正式指认前保护”“结局续播与继续选择”。</w:t>
      </w:r>
      <w:r>
        <w:rPr>
          <w:rFonts w:ascii="微软雅黑" w:hAnsi="微软雅黑" w:eastAsia="微软雅黑" w:cs="微软雅黑"/>
          <w:b/>
          <w:color w:val="FF0000"/>
          <w:sz w:val="24"/>
        </w:rPr>
        <w:t>写入失败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时，旧档保留，新调查画面显示初次</w:t>
      </w:r>
      <w:r>
        <w:rPr>
          <w:rFonts w:ascii="微软雅黑" w:hAnsi="微软雅黑" w:eastAsia="微软雅黑" w:cs="微软雅黑"/>
          <w:b/>
          <w:color w:val="FF0000"/>
          <w:sz w:val="24"/>
        </w:rPr>
        <w:t>保存失败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及重试入口，玩家当前的新调查仍保留。返回标题仍需经过离开确认，标题页不显示未保存的开场进度。</w:t>
      </w:r>
    </w:p>
    <w:p w14:paraId="5AE0DD5C">
      <w:pPr>
        <w:pStyle w:val="9"/>
        <w:keepNext/>
      </w:pPr>
      <w:bookmarkStart w:id="9" w:name="heading_10"/>
      <w:r>
        <w:rPr>
          <w:rFonts w:ascii="微软雅黑" w:hAnsi="微软雅黑" w:eastAsia="微软雅黑" w:cs="微软雅黑"/>
          <w:b/>
          <w:color w:val="000000"/>
          <w:sz w:val="28"/>
        </w:rPr>
        <w:t>4. 暂停菜单</w:t>
      </w:r>
      <w:bookmarkEnd w:id="9"/>
    </w:p>
    <w:p w14:paraId="64F6193C">
      <w:pPr>
        <w:pStyle w:val="10"/>
        <w:keepNext/>
      </w:pPr>
      <w:bookmarkStart w:id="10" w:name="heading_11"/>
      <w:r>
        <w:rPr>
          <w:rFonts w:ascii="微软雅黑" w:hAnsi="微软雅黑" w:eastAsia="微软雅黑" w:cs="微软雅黑"/>
          <w:b/>
          <w:color w:val="000000"/>
          <w:sz w:val="24"/>
        </w:rPr>
        <w:t>4.1 调查中的暂停入口</w:t>
      </w:r>
      <w:bookmarkEnd w:id="10"/>
    </w:p>
    <w:p w14:paraId="6F4C54D1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调查画面左上只显示场景信息，右下保留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【手册】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【对白记录】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两个小入口；调查、交谈和移动沿当前物件、人物与移动入口操作。两个全局小入口与对白的继续、自动播放和跳过控件分别处理，不能相互代用。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【菜单】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是否开放按2.3判断，常态不展开选材对局或牌栏。</w:t>
      </w:r>
    </w:p>
    <w:p w14:paraId="3EA1A453">
      <w:pPr>
        <w:keepNext/>
        <w:spacing w:before="80" w:after="0"/>
        <w:jc w:val="center"/>
      </w:pPr>
      <w:r>
        <w:drawing>
          <wp:inline distT="0" distB="0" distL="114300" distR="114300">
            <wp:extent cx="6119495" cy="3442335"/>
            <wp:effectExtent l="0" t="0" r="190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F4AD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10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自由调查主视图：左上场景信息，右下手册与对白记录</w:t>
      </w:r>
    </w:p>
    <w:p w14:paraId="7691AF0D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打开菜单时隐藏下层的手册、对白记录和菜单入口，并保留原页面、焦点、区域滚动位置及来源层级。其他确认、来源、待收和选材模态同样停用或隐藏下层入口，关闭后按原视图与原可用条件恢复。当前问题、说法与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由核心保持；从来源页进入时仍回同一层。保存与读取恢复参见《存读档系统策划案》9.2“同一稳定版本与保存内容”、7.3“来源层级与待收暂停”。</w:t>
      </w:r>
    </w:p>
    <w:p w14:paraId="4F477347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菜单打开后，遮罩下的输入停止响应，猫回应和结局计时暂停。已完成业务提交的纯表现冻结当前帧与声音时钟，原</w:t>
      </w:r>
      <w:r>
        <w:rPr>
          <w:rFonts w:ascii="微软雅黑" w:hAnsi="微软雅黑" w:eastAsia="微软雅黑" w:cs="微软雅黑"/>
          <w:b/>
          <w:color w:val="FF0000"/>
          <w:sz w:val="24"/>
        </w:rPr>
        <w:t>处理锁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保持；继续接续，不重复判定或提交。普通对白保留原文本、页与字符位置；恢复时，未显示完的文字继续逐字与原演出，完整页仍等玩家继续，该次关闭输入不翻页。</w:t>
      </w:r>
      <w:r>
        <w:rPr>
          <w:rFonts w:ascii="微软雅黑" w:hAnsi="微软雅黑" w:eastAsia="微软雅黑" w:cs="微软雅黑"/>
          <w:b/>
          <w:color w:val="FF0000"/>
          <w:sz w:val="24"/>
        </w:rPr>
        <w:t>不可中断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事务拒绝菜单请求，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，范围见2.3；主动跳过、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和打开检视所需的稳定结束，沿各自规则处理。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690"/>
      </w:tblGrid>
      <w:tr w14:paraId="1BD03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D4C967C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共用画面或状态</w:t>
            </w:r>
          </w:p>
        </w:tc>
        <w:tc>
          <w:tcPr>
            <w:tcW w:w="669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3A6C677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准确依据</w:t>
            </w:r>
          </w:p>
        </w:tc>
      </w:tr>
      <w:tr w14:paraId="2BB7A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066ED5C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调查、选材框架及问题／说法／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</w:p>
        </w:tc>
        <w:tc>
          <w:tcPr>
            <w:tcW w:w="669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E02F3BD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《玩法策划案》2.2“界面构成”、6.8“结果返回与连续核对”、7“通用操作与保存”</w:t>
            </w:r>
          </w:p>
        </w:tc>
      </w:tr>
      <w:tr w14:paraId="057F4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BC1E0C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详情、材料抽屉及全文显示</w:t>
            </w:r>
          </w:p>
        </w:tc>
        <w:tc>
          <w:tcPr>
            <w:tcW w:w="669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BD9460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《办案手册系统策划案》4.1“同一阅读器与材料抽屉”、4.2“容量与全文阅读”</w:t>
            </w:r>
          </w:p>
        </w:tc>
      </w:tr>
    </w:tbl>
    <w:p w14:paraId="6A81D5C7">
      <w:pPr>
        <w:spacing w:after="0"/>
      </w:pPr>
    </w:p>
    <w:p w14:paraId="6ECFF1F6">
      <w:pPr>
        <w:pStyle w:val="10"/>
        <w:keepNext/>
      </w:pPr>
      <w:bookmarkStart w:id="11" w:name="heading_12"/>
      <w:r>
        <w:rPr>
          <w:rFonts w:ascii="微软雅黑" w:hAnsi="微软雅黑" w:eastAsia="微软雅黑" w:cs="微软雅黑"/>
          <w:b/>
          <w:color w:val="000000"/>
          <w:sz w:val="24"/>
        </w:rPr>
        <w:t>4.2 打开与关闭时序</w:t>
      </w:r>
      <w:bookmarkEnd w:id="11"/>
    </w:p>
    <w:p w14:paraId="20597477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接受暂停请求时立即冻结原世界与输入；</w:t>
      </w:r>
      <w:r>
        <w:rPr>
          <w:rFonts w:ascii="微软雅黑" w:hAnsi="微软雅黑" w:eastAsia="微软雅黑" w:cs="微软雅黑"/>
          <w:b/>
          <w:color w:val="FF0000"/>
          <w:sz w:val="24"/>
        </w:rPr>
        <w:t>200ms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打开过渡结束后开放菜单操作。继续后先进入</w:t>
      </w:r>
      <w:r>
        <w:rPr>
          <w:rFonts w:ascii="微软雅黑" w:hAnsi="微软雅黑" w:eastAsia="微软雅黑" w:cs="微软雅黑"/>
          <w:b/>
          <w:color w:val="FF0000"/>
          <w:sz w:val="24"/>
        </w:rPr>
        <w:t>150ms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关闭过渡，结束后才恢复原页面与焦点。过渡中的重复输入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 w14:paraId="75705519">
      <w:pPr>
        <w:keepNext/>
        <w:spacing w:before="80" w:after="0"/>
        <w:jc w:val="center"/>
      </w:pPr>
      <w:r>
        <w:drawing>
          <wp:inline distT="0" distB="0" distL="114300" distR="114300">
            <wp:extent cx="6119495" cy="3442335"/>
            <wp:effectExtent l="0" t="0" r="190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9AE3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11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暂停菜单稳定操作态，过渡规则由正文与导航总控维护</w:t>
      </w:r>
    </w:p>
    <w:p w14:paraId="49AB52CB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同一次继续请求</w:t>
      </w:r>
      <w:r>
        <w:rPr>
          <w:rFonts w:ascii="微软雅黑" w:hAnsi="微软雅黑" w:eastAsia="微软雅黑" w:cs="微软雅黑"/>
          <w:b/>
          <w:color w:val="FF0000"/>
          <w:sz w:val="24"/>
        </w:rPr>
        <w:t>只处理一次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，普通对白的恢复按4.1处理。打开、关闭时长由本册配置表“导航总控”维护，填写范围见表内“##填写说明”。</w:t>
      </w:r>
    </w:p>
    <w:p w14:paraId="747099FB">
      <w:pPr>
        <w:pStyle w:val="10"/>
        <w:keepNext/>
      </w:pPr>
      <w:bookmarkStart w:id="12" w:name="heading_13"/>
      <w:r>
        <w:rPr>
          <w:rFonts w:ascii="微软雅黑" w:hAnsi="微软雅黑" w:eastAsia="微软雅黑" w:cs="微软雅黑"/>
          <w:b/>
          <w:color w:val="000000"/>
          <w:sz w:val="24"/>
        </w:rPr>
        <w:t>4.3 暂停菜单与可用操作</w:t>
      </w:r>
      <w:bookmarkEnd w:id="12"/>
    </w:p>
    <w:p w14:paraId="7B05B479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暂停菜单固定保留</w:t>
      </w:r>
      <w:r>
        <w:rPr>
          <w:rFonts w:ascii="微软雅黑" w:hAnsi="微软雅黑" w:eastAsia="微软雅黑" w:cs="微软雅黑"/>
          <w:b/>
          <w:color w:val="FF0000"/>
          <w:sz w:val="24"/>
        </w:rPr>
        <w:t>六项</w:t>
      </w:r>
      <w:r>
        <w:rPr>
          <w:rFonts w:ascii="微软雅黑" w:hAnsi="微软雅黑" w:eastAsia="微软雅黑" w:cs="微软雅黑"/>
          <w:b/>
          <w:color w:val="000000"/>
          <w:sz w:val="24"/>
        </w:rPr>
        <w:t>操作：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继续、保存游戏、读取存档、游戏设置、返回标题与退出游戏，菜单基准见4.2。同一继续位置按原来源显示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，并获得首次焦点；暂不能保存时，保存按钮置灰，恢复条件显示在按钮下方，其他可用操作保持。</w:t>
      </w:r>
    </w:p>
    <w:p w14:paraId="47C3E2FF">
      <w:pPr>
        <w:keepNext/>
        <w:spacing w:before="80" w:after="0"/>
        <w:jc w:val="center"/>
      </w:pPr>
      <w:r>
        <w:drawing>
          <wp:inline distT="0" distB="0" distL="114300" distR="114300">
            <wp:extent cx="6119495" cy="3442335"/>
            <wp:effectExtent l="0" t="0" r="190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5CCC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12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阅读来源暂停时，保存</w:t>
      </w:r>
      <w:r>
        <w:rPr>
          <w:rFonts w:ascii="微软雅黑" w:hAnsi="微软雅黑" w:eastAsia="微软雅黑" w:cs="微软雅黑"/>
          <w:b/>
          <w:color w:val="FF0000"/>
          <w:sz w:val="22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并显示恢复条件</w:t>
      </w:r>
    </w:p>
    <w:p w14:paraId="524ABEA2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暂停框元素：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左上提示当前暂停的是调查、阅读或结局，中央标题和保留状态各显示单行。</w:t>
      </w:r>
      <w:r>
        <w:rPr>
          <w:rFonts w:ascii="微软雅黑" w:hAnsi="微软雅黑" w:eastAsia="微软雅黑" w:cs="微软雅黑"/>
          <w:b/>
          <w:color w:val="FF0000"/>
          <w:sz w:val="24"/>
        </w:rPr>
        <w:t>六项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按钮的功能见本节及第5、6节，文字单行最多</w:t>
      </w:r>
      <w:r>
        <w:rPr>
          <w:rFonts w:ascii="微软雅黑" w:hAnsi="微软雅黑" w:eastAsia="微软雅黑" w:cs="微软雅黑"/>
          <w:b/>
          <w:color w:val="FF0000"/>
          <w:sz w:val="24"/>
        </w:rPr>
        <w:t>8个汉字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。保存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原因显示在第</w:t>
      </w:r>
      <w:r>
        <w:rPr>
          <w:rFonts w:ascii="微软雅黑" w:hAnsi="微软雅黑" w:eastAsia="微软雅黑" w:cs="微软雅黑"/>
          <w:b/>
          <w:color w:val="FF0000"/>
          <w:sz w:val="24"/>
        </w:rPr>
        <w:t>二项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下方，最多</w:t>
      </w:r>
      <w:r>
        <w:rPr>
          <w:rFonts w:ascii="微软雅黑" w:hAnsi="微软雅黑" w:eastAsia="微软雅黑" w:cs="微软雅黑"/>
          <w:b/>
          <w:color w:val="FF0000"/>
          <w:sz w:val="24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、每行</w:t>
      </w:r>
      <w:r>
        <w:rPr>
          <w:rFonts w:ascii="微软雅黑" w:hAnsi="微软雅黑" w:eastAsia="微软雅黑" w:cs="微软雅黑"/>
          <w:b/>
          <w:color w:val="FF0000"/>
          <w:sz w:val="24"/>
        </w:rPr>
        <w:t>18个汉字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，需要在此范围内完整说明何时恢复。文案超出时先修改文字；显示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两行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时，下方按钮顺延，</w:t>
      </w:r>
      <w:r>
        <w:rPr>
          <w:rFonts w:ascii="微软雅黑" w:hAnsi="微软雅黑" w:eastAsia="微软雅黑" w:cs="微软雅黑"/>
          <w:b/>
          <w:color w:val="FF0000"/>
          <w:sz w:val="24"/>
        </w:rPr>
        <w:t>六项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均保持可见，菜单本身不滚动。</w:t>
      </w:r>
    </w:p>
    <w:p w14:paraId="1D5F8738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普通问话与稳定回应同样显示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【继续调查】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，调查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；完成原回应并回到可操作调查后恢复。待收来源阅读关闭后仍回待收页，保存继续禁用；玩家收下推论，再点击原页面继续，才回到调查。猫互动点击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【返回调查】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退出，保存资格再按调查页判断。结局保存并离开使用内部续播记录，见《存读档系统策划案》8“</w:t>
      </w:r>
      <w:r>
        <w:rPr>
          <w:rFonts w:ascii="微软雅黑" w:hAnsi="微软雅黑" w:eastAsia="微软雅黑" w:cs="微软雅黑"/>
          <w:b/>
          <w:color w:val="FF0000"/>
          <w:sz w:val="24"/>
        </w:rPr>
        <w:t>结局续播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与继续选择”。</w:t>
      </w:r>
    </w:p>
    <w:p w14:paraId="2F8D24BE">
      <w:pPr>
        <w:pStyle w:val="10"/>
        <w:keepNext/>
      </w:pPr>
      <w:bookmarkStart w:id="13" w:name="heading_14"/>
      <w:r>
        <w:rPr>
          <w:rFonts w:ascii="微软雅黑" w:hAnsi="微软雅黑" w:eastAsia="微软雅黑" w:cs="微软雅黑"/>
          <w:b/>
          <w:color w:val="000000"/>
          <w:sz w:val="24"/>
        </w:rPr>
        <w:t>4.4 继续后的原内容</w:t>
      </w:r>
      <w:bookmarkEnd w:id="13"/>
    </w:p>
    <w:p w14:paraId="204EE971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点击当前继续按钮，或在暂停菜单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按Esc，关闭菜单。通过菜单打开时，焦点回菜单入口；通过Esc打开时，回暂停前的控件。阅读回原层级、版本和位置，选材回原目标与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 w14:paraId="5885FCB7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关闭暂停菜单后，未显示完的普通对白继续逐字显示；当前页已完整时等待玩家继续。材料不足或局部成立时，保留原来的补充、重新选材操作。已完成的收卡、收窄或击破不重播，未完成纯表现按4.1接续，原锁保持。菜单返回不离场、不提交结果，也不代办收下或继续。结果操作见《玩法策划案》5.3“局部结果的补充”、6.8“结果返回与连续核对”，正常返回后的保存时点见《存读档系统策划案》5.1“自动保存时点与反馈”。</w:t>
      </w:r>
    </w:p>
    <w:p w14:paraId="613F62BA">
      <w:pPr>
        <w:pStyle w:val="9"/>
        <w:keepNext/>
      </w:pPr>
      <w:bookmarkStart w:id="14" w:name="heading_15"/>
      <w:r>
        <w:rPr>
          <w:rFonts w:ascii="微软雅黑" w:hAnsi="微软雅黑" w:eastAsia="微软雅黑" w:cs="微软雅黑"/>
          <w:b/>
          <w:color w:val="000000"/>
          <w:sz w:val="28"/>
        </w:rPr>
        <w:t>5. 子页与跨系统返回</w:t>
      </w:r>
      <w:bookmarkEnd w:id="14"/>
    </w:p>
    <w:p w14:paraId="02E0C60A">
      <w:pPr>
        <w:pStyle w:val="10"/>
        <w:keepNext/>
      </w:pPr>
      <w:bookmarkStart w:id="15" w:name="heading_16"/>
      <w:r>
        <w:rPr>
          <w:rFonts w:ascii="微软雅黑" w:hAnsi="微软雅黑" w:eastAsia="微软雅黑" w:cs="微软雅黑"/>
          <w:b/>
          <w:color w:val="000000"/>
          <w:sz w:val="24"/>
        </w:rPr>
        <w:t>5.1 设置与读取的来源返回</w:t>
      </w:r>
      <w:bookmarkEnd w:id="15"/>
    </w:p>
    <w:p w14:paraId="47B69E84">
      <w:pPr>
        <w:keepNext/>
        <w:spacing w:before="80" w:after="0"/>
        <w:jc w:val="center"/>
      </w:pPr>
      <w:r>
        <w:drawing>
          <wp:inline distT="0" distB="0" distL="114300" distR="114300">
            <wp:extent cx="6119495" cy="2103120"/>
            <wp:effectExtent l="0" t="0" r="190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F158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13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标题与暂停来源关闭子页后的</w:t>
      </w:r>
      <w:r>
        <w:rPr>
          <w:rFonts w:ascii="微软雅黑" w:hAnsi="微软雅黑" w:eastAsia="微软雅黑" w:cs="微软雅黑"/>
          <w:b/>
          <w:color w:val="FF0000"/>
          <w:sz w:val="22"/>
        </w:rPr>
        <w:t>两条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返回关系</w:t>
      </w:r>
    </w:p>
    <w:p w14:paraId="1BD390C0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读取列表的选中栏位和滚动位置，见《存读档系统策划案》4.1“读取列表、空态与无效档”。确认与取消使用7.1的共用规则，读取成功后的切换按下文处理。</w:t>
      </w:r>
    </w:p>
    <w:p w14:paraId="6DA95A69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调查中读取另一档时，确认框先说明将替换当前调查。打开菜单前的页面允许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时，提供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【先保存当前】 【直接读取】 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；对白、阅读、待收、猫及其他禁存页面只提供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【直接读取】 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正在处理时，读取入口不开放，也不能通过读取中断当前提交。先保存当前的流程见《存读档系统策划案》“先保存另一栏位后读取”：保留待读栏位，保存成功后才读原目标。禁存页面不通过写入旧稳定快照绕过保存限制。</w:t>
      </w:r>
    </w:p>
    <w:p w14:paraId="22B66412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结局中读取另一档时，调查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，确认只提供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【取消】 【直接读取】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。读取成功后进入新目标，失败时保留原片段与</w:t>
      </w:r>
      <w:r>
        <w:rPr>
          <w:rFonts w:ascii="微软雅黑" w:hAnsi="微软雅黑" w:eastAsia="微软雅黑" w:cs="微软雅黑"/>
          <w:b/>
          <w:color w:val="FF0000"/>
          <w:sz w:val="24"/>
        </w:rPr>
        <w:t>字幕位置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。取消回读取列表，关闭列表回结局暂停菜单，再继续原片段。原续播记录何时放弃及怎样恢复，见《存读档系统策划案》“结局续播与继续选择”。</w:t>
      </w:r>
    </w:p>
    <w:p w14:paraId="1CBF0479">
      <w:pPr>
        <w:pStyle w:val="10"/>
        <w:keepNext/>
      </w:pPr>
      <w:bookmarkStart w:id="16" w:name="heading_17"/>
      <w:r>
        <w:rPr>
          <w:rFonts w:ascii="微软雅黑" w:hAnsi="微软雅黑" w:eastAsia="微软雅黑" w:cs="微软雅黑"/>
          <w:b/>
          <w:color w:val="000000"/>
          <w:sz w:val="24"/>
        </w:rPr>
        <w:t>5.2 来源阅读与待收主屏</w:t>
      </w:r>
      <w:bookmarkEnd w:id="16"/>
    </w:p>
    <w:p w14:paraId="574FD76F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来源阅读与菜单是两次独立调用：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暂停保留当前阅读层，关闭菜单回同一层；结束阅读回最初打开来源的详情或同一待收页面，恢复原文字位置、焦点和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。下图说明逐层返回、结束阅读和待收暂停的区别；Esc完整顺序见7.2。</w:t>
      </w:r>
    </w:p>
    <w:p w14:paraId="15CF4EE0">
      <w:pPr>
        <w:keepNext/>
        <w:spacing w:before="80" w:after="0"/>
        <w:jc w:val="center"/>
      </w:pPr>
      <w:r>
        <w:drawing>
          <wp:inline distT="0" distB="0" distL="114300" distR="114300">
            <wp:extent cx="6119495" cy="2103120"/>
            <wp:effectExtent l="0" t="0" r="190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002E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14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来源阅读逐层返回与关闭整段阅读的区别</w:t>
      </w:r>
    </w:p>
    <w:p w14:paraId="0AD5C772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阅读入口及共用控件见《办案手册系统策划案》6“来源回查”、8.1“逐层关闭与输入”；待收页的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【回看来源】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沿《玩法策划案》4.3“来源回查”独立调用，收下与继续分别沿</w:t>
      </w:r>
      <w:r>
        <w:rPr>
          <w:rFonts w:ascii="微软雅黑" w:hAnsi="微软雅黑" w:eastAsia="微软雅黑" w:cs="微软雅黑"/>
          <w:b/>
          <w:color w:val="FF0000"/>
          <w:sz w:val="24"/>
        </w:rPr>
        <w:t>6.7、6.8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处理。菜单和阅读返回不离场、不提交结果、</w:t>
      </w:r>
      <w:r>
        <w:rPr>
          <w:rFonts w:ascii="微软雅黑" w:hAnsi="微软雅黑" w:eastAsia="微软雅黑" w:cs="微软雅黑"/>
          <w:b/>
          <w:color w:val="FF0000"/>
          <w:sz w:val="24"/>
        </w:rPr>
        <w:t>不自动收下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；保存与读取后的来源恢复见《存读档系统策划案》7.3“来源层级与待收暂停”。</w:t>
      </w:r>
    </w:p>
    <w:p w14:paraId="2A6696A4">
      <w:pPr>
        <w:pStyle w:val="9"/>
        <w:keepNext/>
      </w:pPr>
      <w:bookmarkStart w:id="17" w:name="heading_18"/>
      <w:r>
        <w:rPr>
          <w:rFonts w:ascii="微软雅黑" w:hAnsi="微软雅黑" w:eastAsia="微软雅黑" w:cs="微软雅黑"/>
          <w:b/>
          <w:color w:val="000000"/>
          <w:sz w:val="28"/>
        </w:rPr>
        <w:t>6. 返回标题与退出</w:t>
      </w:r>
      <w:bookmarkEnd w:id="17"/>
    </w:p>
    <w:p w14:paraId="79EF3365">
      <w:pPr>
        <w:pStyle w:val="10"/>
        <w:keepNext/>
      </w:pPr>
      <w:bookmarkStart w:id="18" w:name="heading_19"/>
      <w:r>
        <w:rPr>
          <w:rFonts w:ascii="微软雅黑" w:hAnsi="微软雅黑" w:eastAsia="微软雅黑" w:cs="微软雅黑"/>
          <w:b/>
          <w:color w:val="000000"/>
          <w:sz w:val="24"/>
        </w:rPr>
        <w:t>6.1 返回标题与退出</w:t>
      </w:r>
      <w:bookmarkEnd w:id="18"/>
    </w:p>
    <w:p w14:paraId="21366648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暂停菜单点击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【返回标题】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【退出游戏】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后打开离开确认，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。两种离开目标使用同一组件，按钮文字与执行目标如下：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515"/>
        <w:gridCol w:w="4365"/>
      </w:tblGrid>
      <w:tr w14:paraId="281AD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1D1155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离开目标</w:t>
            </w:r>
          </w:p>
        </w:tc>
        <w:tc>
          <w:tcPr>
            <w:tcW w:w="351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AD7AE2E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三项操作</w:t>
            </w:r>
          </w:p>
        </w:tc>
        <w:tc>
          <w:tcPr>
            <w:tcW w:w="43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BBCCB13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取消与接受</w:t>
            </w:r>
          </w:p>
        </w:tc>
      </w:tr>
      <w:tr w14:paraId="208A0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FB78281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返回标题</w:t>
            </w:r>
          </w:p>
        </w:tc>
        <w:tc>
          <w:tcPr>
            <w:tcW w:w="351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5007CA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保存并返回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直接返回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取消</w:t>
            </w:r>
          </w:p>
        </w:tc>
        <w:tc>
          <w:tcPr>
            <w:tcW w:w="43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1E9E3C8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取消或Esc回原暂停按钮；直接返回立即执行；调查保存先选栏，成功才返回</w:t>
            </w:r>
          </w:p>
        </w:tc>
      </w:tr>
      <w:tr w14:paraId="50EE4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B5B708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退出游戏</w:t>
            </w:r>
          </w:p>
        </w:tc>
        <w:tc>
          <w:tcPr>
            <w:tcW w:w="351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B4359C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保存并退出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直接退出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取消</w:t>
            </w:r>
          </w:p>
        </w:tc>
        <w:tc>
          <w:tcPr>
            <w:tcW w:w="43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CE7068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取消或Esc回原暂停按钮；直接退出立即执行；调查保存先选栏，成功才退出</w:t>
            </w:r>
          </w:p>
        </w:tc>
      </w:tr>
    </w:tbl>
    <w:p w14:paraId="22D3F21C">
      <w:pPr>
        <w:spacing w:after="0"/>
      </w:pPr>
    </w:p>
    <w:p w14:paraId="0DF01A69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调查中的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【保存并返回】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【保存并退出】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使用同一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条件。当前页面不能保存时，确认框仍显示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三项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操作，保存项置灰并说明恢复条件，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【直接返回】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【直接退出】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仍可使用。取消后回原暂停菜单，对话、阅读、待收和猫互动不会自动结束。结局中的保存离开单独写入内部续播记录。</w:t>
      </w:r>
    </w:p>
    <w:p w14:paraId="51A998C7">
      <w:pPr>
        <w:keepNext/>
        <w:spacing w:before="80" w:after="0"/>
        <w:jc w:val="center"/>
      </w:pPr>
      <w:r>
        <w:drawing>
          <wp:inline distT="0" distB="0" distL="114300" distR="114300">
            <wp:extent cx="6119495" cy="3442335"/>
            <wp:effectExtent l="0" t="0" r="1905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A349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15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待收来源的离开确认</w:t>
      </w:r>
    </w:p>
    <w:p w14:paraId="2543BF95">
      <w:pPr>
        <w:keepNext/>
        <w:spacing w:before="80" w:after="0"/>
        <w:jc w:val="center"/>
      </w:pPr>
      <w:r>
        <w:drawing>
          <wp:inline distT="0" distB="0" distL="114300" distR="114300">
            <wp:extent cx="6119495" cy="3442335"/>
            <wp:effectExtent l="0" t="0" r="1905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1CC0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16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返回标题确认的取消、直接返回与保存并返回</w:t>
      </w:r>
    </w:p>
    <w:p w14:paraId="5DF2CAA2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调查中点击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【保存并返回】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【保存并退出】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后，打开同一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。原离开目标保持，玩家选手动栏并点击保存；有旧档时先确认覆盖，写入成功且确认可读后才执行原返回标题或退出。取消覆盖回原选栏页，保存页返回或Esc回原离开确认，所选栏位和浏览位置保持。完整选栏、覆盖和成功流程参见《存读档系统策划案》3.3“保存并返回或退出”。</w:t>
      </w:r>
    </w:p>
    <w:p w14:paraId="5BC4CFD7">
      <w:pPr>
        <w:keepNext/>
        <w:spacing w:before="80" w:after="0"/>
        <w:jc w:val="center"/>
      </w:pPr>
      <w:r>
        <w:drawing>
          <wp:inline distT="0" distB="0" distL="114300" distR="114300">
            <wp:extent cx="6119495" cy="3442335"/>
            <wp:effectExtent l="0" t="0" r="1905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1C17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17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离开确认进入同一</w:t>
      </w:r>
      <w:r>
        <w:rPr>
          <w:rFonts w:ascii="微软雅黑" w:hAnsi="微软雅黑" w:eastAsia="微软雅黑" w:cs="微软雅黑"/>
          <w:b/>
          <w:color w:val="FF0000"/>
          <w:sz w:val="22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页，玩家选栏后提交，保存成功才执行原离开目标</w:t>
      </w:r>
    </w:p>
    <w:p w14:paraId="02E28946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直接离开会丢弃最后一次成功保存后的变化；原离开确认点击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或按Esc回原暂停按钮。结局中的保存并离开沿《存读档系统策划案》8.1“续播记录与片段恢复”，冻结并写入同一份内部续播记录，成功后才离开，沿原片段、字幕与声音位置接续。结局不打开调查手动选栏页。</w:t>
      </w:r>
    </w:p>
    <w:p w14:paraId="40F7E4E0">
      <w:pPr>
        <w:keepNext/>
        <w:spacing w:before="80" w:after="0"/>
        <w:jc w:val="center"/>
      </w:pPr>
      <w:r>
        <w:drawing>
          <wp:inline distT="0" distB="0" distL="114300" distR="114300">
            <wp:extent cx="6119495" cy="3442335"/>
            <wp:effectExtent l="0" t="0" r="1905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366F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18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标题退出确认中取消与确认退出</w:t>
      </w:r>
    </w:p>
    <w:p w14:paraId="4A6A5E6A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标题页退出只确认关闭程序，取消回标题退出按钮。调查中点击窗口关闭按钮，复用离开确认；强制结束程序后的有效档案与恢复边界按《存读档系统策划案》“本地文件与有效性边界”执行。</w:t>
      </w:r>
    </w:p>
    <w:p w14:paraId="58681335">
      <w:pPr>
        <w:pStyle w:val="10"/>
        <w:keepNext/>
      </w:pPr>
      <w:bookmarkStart w:id="19" w:name="heading_20"/>
      <w:r>
        <w:rPr>
          <w:rFonts w:ascii="微软雅黑" w:hAnsi="微软雅黑" w:eastAsia="微软雅黑" w:cs="微软雅黑"/>
          <w:b/>
          <w:color w:val="000000"/>
          <w:sz w:val="24"/>
        </w:rPr>
        <w:t>6.2 离开处理与保存失败</w:t>
      </w:r>
      <w:bookmarkEnd w:id="19"/>
    </w:p>
    <w:p w14:paraId="06CC26B7">
      <w:pPr>
        <w:keepNext/>
        <w:spacing w:before="80" w:after="0"/>
        <w:jc w:val="center"/>
      </w:pPr>
      <w:r>
        <w:drawing>
          <wp:inline distT="0" distB="0" distL="114300" distR="114300">
            <wp:extent cx="6119495" cy="3442335"/>
            <wp:effectExtent l="0" t="0" r="1905" b="120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9E5B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19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调查保存离开时正在写所选</w:t>
      </w:r>
      <w:r>
        <w:rPr>
          <w:rFonts w:ascii="微软雅黑" w:hAnsi="微软雅黑" w:eastAsia="微软雅黑" w:cs="微软雅黑"/>
          <w:b/>
          <w:color w:val="FF0000"/>
          <w:sz w:val="22"/>
        </w:rPr>
        <w:t>手动1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，原摘要和目标保持，返回与重复保存</w:t>
      </w:r>
      <w:r>
        <w:rPr>
          <w:rFonts w:ascii="微软雅黑" w:hAnsi="微软雅黑" w:eastAsia="微软雅黑" w:cs="微软雅黑"/>
          <w:b/>
          <w:color w:val="FF0000"/>
          <w:sz w:val="22"/>
        </w:rPr>
        <w:t>禁用</w:t>
      </w:r>
    </w:p>
    <w:p w14:paraId="3101F12E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调查写入期间，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页中的栏位、保存、返回和Esc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，点击与按键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，短写入不能取消。页面保留所选旧档摘要和原离开目标，写完且确认可读后再刷新栏位，由原调用执行离开一次。</w:t>
      </w:r>
    </w:p>
    <w:p w14:paraId="420C8B90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</w:t>
      </w:r>
      <w:r>
        <w:rPr>
          <w:rFonts w:ascii="微软雅黑" w:hAnsi="微软雅黑" w:eastAsia="微软雅黑" w:cs="微软雅黑"/>
          <w:b/>
          <w:color w:val="FF0000"/>
          <w:sz w:val="24"/>
        </w:rPr>
        <w:t>保存失败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后，留在本次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并显示实际原因，原档案、当前调查、所选栏位、离开目标和浏览位置保持。可以重试、换栏位或返回原离开确认；返回本身不离开调查。重试重新检查原页面保存条件，既有档案沿覆盖规则处理。完整失败与返回见《存读档系统策划案》3.3“保存并返回或退出”。</w:t>
      </w:r>
    </w:p>
    <w:p w14:paraId="58B8DDF0">
      <w:pPr>
        <w:keepNext/>
        <w:spacing w:before="80" w:after="0"/>
        <w:jc w:val="center"/>
      </w:pPr>
      <w:r>
        <w:drawing>
          <wp:inline distT="0" distB="0" distL="114300" distR="114300">
            <wp:extent cx="6119495" cy="3442335"/>
            <wp:effectExtent l="0" t="0" r="1905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4436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20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调查</w:t>
      </w:r>
      <w:r>
        <w:rPr>
          <w:rFonts w:ascii="微软雅黑" w:hAnsi="微软雅黑" w:eastAsia="微软雅黑" w:cs="微软雅黑"/>
          <w:b/>
          <w:color w:val="FF0000"/>
          <w:sz w:val="22"/>
        </w:rPr>
        <w:t>保存失败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时保留所选</w:t>
      </w:r>
      <w:r>
        <w:rPr>
          <w:rFonts w:ascii="微软雅黑" w:hAnsi="微软雅黑" w:eastAsia="微软雅黑" w:cs="微软雅黑"/>
          <w:b/>
          <w:color w:val="FF0000"/>
          <w:sz w:val="22"/>
        </w:rPr>
        <w:t>手动1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与原目标，重试或返回原离开确认均可用</w:t>
      </w:r>
    </w:p>
    <w:p w14:paraId="71BC6958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原离开确认仍提供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【直接返回】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【直接退出】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。保存页返回后，焦点回原保存并离开按钮；继续选择保存离开时恢复同一栏位和浏览位置。原离开确认取消或Esc回暂停菜单，结束本次离开用途。</w:t>
      </w:r>
    </w:p>
    <w:p w14:paraId="29F4CA88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结局内部续播写入期间，原离开确认的</w:t>
      </w:r>
      <w:r>
        <w:rPr>
          <w:rFonts w:ascii="微软雅黑" w:hAnsi="微软雅黑" w:eastAsia="微软雅黑" w:cs="微软雅黑"/>
          <w:b/>
          <w:color w:val="FF0000"/>
          <w:sz w:val="24"/>
        </w:rPr>
        <w:t>三项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操作全部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，不能取消或重复提交。失败后仍留原离开确认，显示原因，原片段、字幕、声音位置和离开目标保持。此时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【重试】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代替原保存项，直接离开与取消恢复可用，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为取消。重试成功才执行原目标，取消或Esc回暂停菜单，再继续同一片段。</w:t>
      </w:r>
    </w:p>
    <w:p w14:paraId="1D9B6A24">
      <w:pPr>
        <w:pStyle w:val="9"/>
        <w:keepNext/>
      </w:pPr>
      <w:bookmarkStart w:id="20" w:name="heading_21"/>
      <w:r>
        <w:rPr>
          <w:rFonts w:ascii="微软雅黑" w:hAnsi="微软雅黑" w:eastAsia="微软雅黑" w:cs="微软雅黑"/>
          <w:b/>
          <w:color w:val="000000"/>
          <w:sz w:val="28"/>
        </w:rPr>
        <w:t>7. 通用规则</w:t>
      </w:r>
      <w:bookmarkEnd w:id="20"/>
    </w:p>
    <w:p w14:paraId="4CDE63B5">
      <w:pPr>
        <w:pStyle w:val="10"/>
        <w:keepNext/>
      </w:pPr>
      <w:bookmarkStart w:id="21" w:name="heading_22"/>
      <w:r>
        <w:rPr>
          <w:rFonts w:ascii="微软雅黑" w:hAnsi="微软雅黑" w:eastAsia="微软雅黑" w:cs="微软雅黑"/>
          <w:b/>
          <w:color w:val="000000"/>
          <w:sz w:val="24"/>
        </w:rPr>
        <w:t>7.1 共用确认组件</w:t>
      </w:r>
      <w:bookmarkEnd w:id="21"/>
    </w:p>
    <w:p w14:paraId="75DB2FA1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新游戏、离开、读取及设置恢复默认复用同一确认组件。标题、正文、按钮和错误区分别显示，容量与滚动规则见本节的确认框元素说明。</w:t>
      </w:r>
    </w:p>
    <w:p w14:paraId="77BC3846">
      <w:pPr>
        <w:keepNext/>
        <w:spacing w:before="80" w:after="0"/>
        <w:jc w:val="center"/>
      </w:pPr>
      <w:r>
        <w:drawing>
          <wp:inline distT="0" distB="0" distL="114300" distR="114300">
            <wp:extent cx="5003800" cy="28143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28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3F7C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21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共用确认的正文、错误区与</w:t>
      </w:r>
      <w:r>
        <w:rPr>
          <w:rFonts w:ascii="微软雅黑" w:hAnsi="微软雅黑" w:eastAsia="微软雅黑" w:cs="微软雅黑"/>
          <w:b/>
          <w:color w:val="FF0000"/>
          <w:sz w:val="22"/>
        </w:rPr>
        <w:t>三项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操作位置</w:t>
      </w:r>
    </w:p>
    <w:p w14:paraId="6FCBDEF7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点击取消或按Esc后，关闭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确认框，回到打开前的页面，焦点回原按钮；点击框外不关闭。处理期间，不能重复提交或关闭确认。处理结束后显示什么结果、返回哪个页面、开放哪些控件，按对应功能册的规定执行。调查保存并离开失败时，留本次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页；结局内部续播</w:t>
      </w:r>
      <w:r>
        <w:rPr>
          <w:rFonts w:ascii="微软雅黑" w:hAnsi="微软雅黑" w:eastAsia="微软雅黑" w:cs="微软雅黑"/>
          <w:b/>
          <w:color w:val="FF0000"/>
          <w:sz w:val="24"/>
        </w:rPr>
        <w:t>保存失败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时，留原离开确认，见6.2。各功能册分别说明确认内容、可用按钮和操作结果。</w:t>
      </w:r>
    </w:p>
    <w:p w14:paraId="53C7855D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确认框元素：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标题最多</w:t>
      </w:r>
      <w:r>
        <w:rPr>
          <w:rFonts w:ascii="微软雅黑" w:hAnsi="微软雅黑" w:eastAsia="微软雅黑" w:cs="微软雅黑"/>
          <w:b/>
          <w:color w:val="FF0000"/>
          <w:sz w:val="24"/>
        </w:rPr>
        <w:t>1行20个汉字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；正文可视最多</w:t>
      </w:r>
      <w:r>
        <w:rPr>
          <w:rFonts w:ascii="微软雅黑" w:hAnsi="微软雅黑" w:eastAsia="微软雅黑" w:cs="微软雅黑"/>
          <w:b/>
          <w:color w:val="FF0000"/>
          <w:sz w:val="24"/>
        </w:rPr>
        <w:t>4行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、每行</w:t>
      </w:r>
      <w:r>
        <w:rPr>
          <w:rFonts w:ascii="微软雅黑" w:hAnsi="微软雅黑" w:eastAsia="微软雅黑" w:cs="微软雅黑"/>
          <w:b/>
          <w:color w:val="FF0000"/>
          <w:sz w:val="24"/>
        </w:rPr>
        <w:t>32个汉字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，超出只滚动正文区。灰色恢复条件最多</w:t>
      </w:r>
      <w:r>
        <w:rPr>
          <w:rFonts w:ascii="微软雅黑" w:hAnsi="微软雅黑" w:eastAsia="微软雅黑" w:cs="微软雅黑"/>
          <w:b/>
          <w:color w:val="FF0000"/>
          <w:sz w:val="24"/>
        </w:rPr>
        <w:t>2行32字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，错误区另占</w:t>
      </w:r>
      <w:r>
        <w:rPr>
          <w:rFonts w:ascii="微软雅黑" w:hAnsi="微软雅黑" w:eastAsia="微软雅黑" w:cs="微软雅黑"/>
          <w:b/>
          <w:color w:val="FF0000"/>
          <w:sz w:val="24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、每行</w:t>
      </w:r>
      <w:r>
        <w:rPr>
          <w:rFonts w:ascii="微软雅黑" w:hAnsi="微软雅黑" w:eastAsia="微软雅黑" w:cs="微软雅黑"/>
          <w:b/>
          <w:color w:val="FF0000"/>
          <w:sz w:val="24"/>
        </w:rPr>
        <w:t>32字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，超出错误区独立滚动，完整原因保持可读。底部</w:t>
      </w:r>
      <w:r>
        <w:rPr>
          <w:rFonts w:ascii="微软雅黑" w:hAnsi="微软雅黑" w:eastAsia="微软雅黑" w:cs="微软雅黑"/>
          <w:b/>
          <w:color w:val="FF0000"/>
          <w:sz w:val="24"/>
        </w:rPr>
        <w:t>两项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</w:t>
      </w:r>
      <w:r>
        <w:rPr>
          <w:rFonts w:ascii="微软雅黑" w:hAnsi="微软雅黑" w:eastAsia="微软雅黑" w:cs="微软雅黑"/>
          <w:b/>
          <w:color w:val="FF0000"/>
          <w:sz w:val="24"/>
        </w:rPr>
        <w:t>三项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操作固定，不随正文和错误滚动；取消获得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。界面示例中的磁盘空间不足代表错误反馈，占位不用于推定已经发生实际写盘错误。</w:t>
      </w:r>
    </w:p>
    <w:p w14:paraId="7107A207">
      <w:pPr>
        <w:pStyle w:val="10"/>
        <w:keepNext/>
      </w:pPr>
      <w:bookmarkStart w:id="22" w:name="heading_23"/>
      <w:r>
        <w:rPr>
          <w:rFonts w:ascii="微软雅黑" w:hAnsi="微软雅黑" w:eastAsia="微软雅黑" w:cs="微软雅黑"/>
          <w:b/>
          <w:color w:val="000000"/>
          <w:sz w:val="24"/>
        </w:rPr>
        <w:t>7.2 输入层级与焦点</w:t>
      </w:r>
      <w:bookmarkEnd w:id="22"/>
    </w:p>
    <w:p w14:paraId="1670588D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共用键位由初始化配置表“输入绑定”页唯一维护，并导出input_bindings.json供各工具、按钮提示和设置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【操作】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帮助共同读取。当前</w:t>
      </w:r>
      <w:r>
        <w:rPr>
          <w:rFonts w:ascii="微软雅黑" w:hAnsi="微软雅黑" w:eastAsia="微软雅黑" w:cs="微软雅黑"/>
          <w:b/>
          <w:color w:val="FF0000"/>
          <w:sz w:val="24"/>
        </w:rPr>
        <w:t>11条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输入记录合并显示为</w:t>
      </w:r>
      <w:r>
        <w:rPr>
          <w:rFonts w:ascii="微软雅黑" w:hAnsi="微软雅黑" w:eastAsia="微软雅黑" w:cs="微软雅黑"/>
          <w:b/>
          <w:color w:val="FF0000"/>
          <w:sz w:val="24"/>
        </w:rPr>
        <w:t>9组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；activation=</w:t>
      </w:r>
      <w:r>
        <w:rPr>
          <w:rFonts w:ascii="微软雅黑" w:hAnsi="微软雅黑" w:eastAsia="微软雅黑" w:cs="微软雅黑"/>
          <w:b/>
          <w:color w:val="FF0000"/>
          <w:sz w:val="24"/>
        </w:rPr>
        <w:t>1只处理一次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按下并忽略键盘重复，activation=</w:t>
      </w:r>
      <w:r>
        <w:rPr>
          <w:rFonts w:ascii="微软雅黑" w:hAnsi="微软雅黑" w:eastAsia="微软雅黑" w:cs="微软雅黑"/>
          <w:b/>
          <w:color w:val="FF0000"/>
          <w:sz w:val="24"/>
        </w:rPr>
        <w:t>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仅在按住期间生效。没有快存键，也不提供改键功能。</w:t>
      </w:r>
    </w:p>
    <w:p w14:paraId="0F7B0D0F"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 w14:paraId="7DFEE8FB">
      <w:pPr>
        <w:keepNext/>
        <w:spacing w:after="40" w:line="240" w:lineRule="auto"/>
      </w:pPr>
      <w:r>
        <w:rPr>
          <w:rFonts w:ascii="微软雅黑" w:hAnsi="微软雅黑" w:eastAsia="微软雅黑" w:cs="微软雅黑"/>
          <w:color w:val="606060"/>
          <w:sz w:val="22"/>
        </w:rPr>
        <w:t>配置来源：input_bindings.json（初始化输入绑定与功能文字）。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268"/>
        <w:gridCol w:w="4932"/>
      </w:tblGrid>
      <w:tr w14:paraId="1B665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136C853">
            <w:pPr>
              <w:keepNext/>
            </w:pPr>
            <w:r>
              <w:rPr>
                <w:b/>
                <w:sz w:val="22"/>
              </w:rPr>
              <w:t>按键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9634AF9">
            <w:pPr>
              <w:keepNext/>
            </w:pPr>
            <w:r>
              <w:rPr>
                <w:b/>
                <w:sz w:val="22"/>
              </w:rPr>
              <w:t>功能</w:t>
            </w:r>
          </w:p>
        </w:tc>
        <w:tc>
          <w:tcPr>
            <w:tcW w:w="49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0688BBA">
            <w:pPr>
              <w:keepNext/>
            </w:pPr>
            <w:r>
              <w:rPr>
                <w:b/>
                <w:sz w:val="22"/>
              </w:rPr>
              <w:t>作用范围</w:t>
            </w:r>
          </w:p>
        </w:tc>
      </w:tr>
      <w:tr w14:paraId="72F8E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8AB51D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M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BC859A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地图</w:t>
            </w:r>
          </w:p>
        </w:tc>
        <w:tc>
          <w:tcPr>
            <w:tcW w:w="49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748CBA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仅可操作调查主视图；再次按下收起，前往锁定时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。</w:t>
            </w:r>
          </w:p>
        </w:tc>
      </w:tr>
      <w:tr w14:paraId="028C4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FB441A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AACD8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手册</w:t>
            </w:r>
          </w:p>
        </w:tc>
        <w:tc>
          <w:tcPr>
            <w:tcW w:w="49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4875F1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允许的稳定父状态内只读查阅；再次按下关闭，保留浏览位置。</w:t>
            </w:r>
          </w:p>
        </w:tc>
      </w:tr>
      <w:tr w14:paraId="64AD5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1ADA88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L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ACBCAF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对白记录</w:t>
            </w:r>
          </w:p>
        </w:tc>
        <w:tc>
          <w:tcPr>
            <w:tcW w:w="49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C457DB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独立查阅已实际显示的原话；关闭回原句，不补已看或重播。</w:t>
            </w:r>
          </w:p>
        </w:tc>
      </w:tr>
      <w:tr w14:paraId="2E544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6736CD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J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B1751A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目标回顾</w:t>
            </w:r>
          </w:p>
        </w:tc>
        <w:tc>
          <w:tcPr>
            <w:tcW w:w="49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46C039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查看当前公开目标；前往继续受原父状态资格限制。</w:t>
            </w:r>
          </w:p>
        </w:tc>
      </w:tr>
      <w:tr w14:paraId="454DD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9D6D1E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Tab / Shift+Tab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A58BF6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焦点导航</w:t>
            </w:r>
          </w:p>
        </w:tc>
        <w:tc>
          <w:tcPr>
            <w:tcW w:w="49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E1831D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在当前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最上层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顺序移动焦点，跳过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项；不执行剧情跳过。</w:t>
            </w:r>
          </w:p>
        </w:tc>
      </w:tr>
      <w:tr w14:paraId="03DDC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796F0B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Enter / Space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A108EA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推进／确认</w:t>
            </w:r>
          </w:p>
        </w:tc>
        <w:tc>
          <w:tcPr>
            <w:tcW w:w="49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E2773A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执行当前焦点；正文允许继续时推进一页，长按不连发。</w:t>
            </w:r>
          </w:p>
        </w:tc>
      </w:tr>
      <w:tr w14:paraId="73530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B34053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Esc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328351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返回</w:t>
            </w:r>
          </w:p>
        </w:tc>
        <w:tc>
          <w:tcPr>
            <w:tcW w:w="49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FA186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逐层退出；隐藏或快读先恢复／停止。无待关层的普通对白或调查按Esc暂停。</w:t>
            </w:r>
          </w:p>
        </w:tc>
      </w:tr>
      <w:tr w14:paraId="5341D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4E4031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Ctrl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D3BA32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已看加速</w:t>
            </w:r>
          </w:p>
        </w:tc>
        <w:tc>
          <w:tcPr>
            <w:tcW w:w="49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C7A8F1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仅已看普通阅读；按住加速、松开停止，遇新内容或选项即停。</w:t>
            </w:r>
          </w:p>
        </w:tc>
      </w:tr>
      <w:tr w14:paraId="1BC8A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1557D1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H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AA09D7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隐藏／恢复对白</w:t>
            </w:r>
          </w:p>
        </w:tc>
        <w:tc>
          <w:tcPr>
            <w:tcW w:w="49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5656AD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普通阅读隐藏或恢复；恢复输入只显示原文，不翻页。</w:t>
            </w:r>
          </w:p>
        </w:tc>
      </w:tr>
    </w:tbl>
    <w:p w14:paraId="6C433DF2">
      <w:pPr>
        <w:spacing w:after="0"/>
      </w:pPr>
    </w:p>
    <w:p w14:paraId="5B058FD6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操作只交给当前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。显示预览、确认、系统子页和暂停菜单优先于工具层；工具层覆盖其稳定父状态。Tab与Shift+Tab在所有页面只移动当前可用控件焦点，原普通阅读的Tab跳过取消；剧情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【跳过】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保留点击。Enter与空格执行当前控件，正文的逐字、快显或继续仍按文案当前语境处理，文本输入和输入法确认不推进正文。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2494"/>
        <w:gridCol w:w="4479"/>
      </w:tblGrid>
      <w:tr w14:paraId="15323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80CF073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父状态／当前层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D2D392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M地图</w:t>
            </w:r>
          </w:p>
        </w:tc>
        <w:tc>
          <w:tcPr>
            <w:tcW w:w="4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6CE381C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I手册／L对白记录／J目标回顾</w:t>
            </w:r>
          </w:p>
        </w:tc>
      </w:tr>
      <w:tr w14:paraId="003DE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DFD116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可操作调查主视图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64F17A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允许浏览地图；真正前往沿地图资格</w:t>
            </w:r>
          </w:p>
        </w:tc>
        <w:tc>
          <w:tcPr>
            <w:tcW w:w="4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05C555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允许只读打开或相互替换</w:t>
            </w:r>
          </w:p>
        </w:tc>
      </w:tr>
      <w:tr w14:paraId="1C3FD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2954CD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稳定问题列表／选材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BA6AFF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，不经工具绕过移动态</w:t>
            </w:r>
          </w:p>
        </w:tc>
        <w:tc>
          <w:tcPr>
            <w:tcW w:w="4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C5832A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允许只读；目标回顾的前往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，草稿与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</w:t>
            </w:r>
          </w:p>
        </w:tc>
      </w:tr>
      <w:tr w14:paraId="03D85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65C21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普通对白／稳定回应／剧情选项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C867B7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，先按所属流程回调查</w:t>
            </w:r>
          </w:p>
        </w:tc>
        <w:tc>
          <w:tcPr>
            <w:tcW w:w="4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2A251A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允许只读；原句、字符或选项焦点保持，不推进或自动选择</w:t>
            </w:r>
          </w:p>
        </w:tc>
      </w:tr>
      <w:tr w14:paraId="0E7FA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658052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业务详情／来源阅读／场景局部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9482E9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；关闭本层后重新判断</w:t>
            </w:r>
          </w:p>
        </w:tc>
        <w:tc>
          <w:tcPr>
            <w:tcW w:w="4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F040B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允许只读；退出工具回原详情、来源层级或局部视图</w:t>
            </w:r>
          </w:p>
        </w:tc>
      </w:tr>
      <w:tr w14:paraId="3DC09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B515F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待收／已收未继续／失败稳定页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29C340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，不提前离开原流程</w:t>
            </w:r>
          </w:p>
        </w:tc>
        <w:tc>
          <w:tcPr>
            <w:tcW w:w="4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E16D47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允许只读；不代替收下、继续、重试或前往</w:t>
            </w:r>
          </w:p>
        </w:tc>
      </w:tr>
      <w:tr w14:paraId="693AC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8F8DDF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猫局部／结局段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334B0C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沿原案不开放地图</w:t>
            </w:r>
          </w:p>
        </w:tc>
        <w:tc>
          <w:tcPr>
            <w:tcW w:w="4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DAA48E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沿原案保留自身返回和暂停，不扩工具资格</w:t>
            </w:r>
          </w:p>
        </w:tc>
      </w:tr>
      <w:tr w14:paraId="2F822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39A836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标题／暂停／设置／存读页／确认／显示预览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60BBB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不穿透当前层，不缓存</w:t>
            </w:r>
          </w:p>
        </w:tc>
        <w:tc>
          <w:tcPr>
            <w:tcW w:w="4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AD980B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不穿透当前层，不缓存；当前层返回后须重新按下</w:t>
            </w:r>
          </w:p>
        </w:tc>
      </w:tr>
      <w:tr w14:paraId="09437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2DA46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关键连续演出／收卡表现／结果提交／文件处理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F0D43E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，不缓存</w:t>
            </w:r>
          </w:p>
        </w:tc>
        <w:tc>
          <w:tcPr>
            <w:tcW w:w="4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35D349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，不缓存；原本允许的暂停或显示跳过仍由所属演出处理</w:t>
            </w:r>
          </w:p>
        </w:tc>
      </w:tr>
    </w:tbl>
    <w:p w14:paraId="67EC6CF0">
      <w:pPr>
        <w:spacing w:after="0"/>
      </w:pPr>
    </w:p>
    <w:p w14:paraId="4526B01A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工具切换只在同一允许父状态内替换当前工具层，不叠加工具窗口。切走前保留该工具的子层、页签、选中对象、页码、正文位置与焦点；切回时恢复它自己的浏览状态。父状态一直保留原场景与视角、节点及字符、选择或问题草稿和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，替换过程中不短暂恢复下层输入。当前工具的同名键关闭整次工具调用，回原父状态；请求的另一工具在该父状态不可用时，当前工具保持并显示原因，不缓存请求。</w:t>
      </w:r>
    </w:p>
    <w:p w14:paraId="484664BF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L打开独立对白记录工具，复用文案已有的合法显示原话、署名和字符范围，初次定位当前或最近段；切换回来保留本工具的实际阅读位置。该工具与仅含证物、人物两页的手册分开，不恢复手册旧交谈记录页，不补已看、不播放未来句或重执结果。J仅回顾当前已公开目标，不通过回顾前往提高原父状态的移动资格。</w:t>
      </w:r>
    </w:p>
    <w:p w14:paraId="080639D5">
      <w:pPr>
        <w:keepNext/>
        <w:spacing w:before="80" w:after="0"/>
        <w:jc w:val="center"/>
      </w:pPr>
      <w:r>
        <w:drawing>
          <wp:inline distT="0" distB="0" distL="114300" distR="114300">
            <wp:extent cx="6119495" cy="2103120"/>
            <wp:effectExtent l="0" t="0" r="1905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EED3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22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同一父状态内替换工具，浏览状态分别保留，关闭回原父状态</w:t>
      </w:r>
    </w:p>
    <w:p w14:paraId="6081AC6A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文本输入控件取得焦点时，M、I、L、J、H不触发全局动作，Ctrl沿当前输入控件语境，不开启已看加速。普通阅读按住Ctrl才请求加速，松开即停止；打开工具、隐藏、暂停或失焦后回到普通阅读，旧按住状态不自动重启。H只在允许的普通阅读中隐藏或恢复，选择、提交和强制转场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；隐藏状态下H、Enter、空格、Esc及恢复点击只恢复原页，不翻页。</w:t>
      </w:r>
    </w:p>
    <w:p w14:paraId="75B1B129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Esc每次只处理当前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的一步，按键抬起前不继续交给新露出的下层。关闭工具恢复原父状态与有效焦点，不回到先前被替换的另一工具：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6576"/>
      </w:tblGrid>
      <w:tr w14:paraId="0F061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A21CB44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当前最上层</w:t>
            </w:r>
          </w:p>
        </w:tc>
        <w:tc>
          <w:tcPr>
            <w:tcW w:w="657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0787C2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本次Esc的结果</w:t>
            </w:r>
          </w:p>
        </w:tc>
      </w:tr>
      <w:tr w14:paraId="34567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55486B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显示预览／显示确认</w:t>
            </w:r>
          </w:p>
        </w:tc>
        <w:tc>
          <w:tcPr>
            <w:tcW w:w="657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039EC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取消预览并按设置规则恢复；本次不再关闭下层页面</w:t>
            </w:r>
          </w:p>
        </w:tc>
      </w:tr>
      <w:tr w14:paraId="5424F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4C31CC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普通确认</w:t>
            </w:r>
          </w:p>
        </w:tc>
        <w:tc>
          <w:tcPr>
            <w:tcW w:w="657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4D1A85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取消并回原入口；文件事务锁定时不关闭、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不排队</w:t>
            </w:r>
          </w:p>
        </w:tc>
      </w:tr>
      <w:tr w14:paraId="4A739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1B51B0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设置／保存／读取子页</w:t>
            </w:r>
          </w:p>
        </w:tc>
        <w:tc>
          <w:tcPr>
            <w:tcW w:w="657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6F23C2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按当前用途回原标题、暂停按钮或原离开确认；处理中不执行</w:t>
            </w:r>
          </w:p>
        </w:tc>
      </w:tr>
      <w:tr w14:paraId="10C93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89CD92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暂停菜单</w:t>
            </w:r>
          </w:p>
        </w:tc>
        <w:tc>
          <w:tcPr>
            <w:tcW w:w="657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1B1181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关闭回打开前的工具或业务页面，保留其状态与焦点</w:t>
            </w:r>
          </w:p>
        </w:tc>
      </w:tr>
      <w:tr w14:paraId="0AEB9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E0042F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工具内部详情／筛选／阅读子层</w:t>
            </w:r>
          </w:p>
        </w:tc>
        <w:tc>
          <w:tcPr>
            <w:tcW w:w="657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295535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只退该工具的一层，其他工具浏览状态保持</w:t>
            </w:r>
          </w:p>
        </w:tc>
      </w:tr>
      <w:tr w14:paraId="0F104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15B54A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地图／手册／对白记录／目标回顾根层</w:t>
            </w:r>
          </w:p>
        </w:tc>
        <w:tc>
          <w:tcPr>
            <w:tcW w:w="657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1D448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关闭本工具回原父状态，不打开暂停</w:t>
            </w:r>
          </w:p>
        </w:tc>
      </w:tr>
      <w:tr w14:paraId="2056E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7D4E11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业务来源／详情／场景局部</w:t>
            </w:r>
          </w:p>
        </w:tc>
        <w:tc>
          <w:tcPr>
            <w:tcW w:w="657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858F21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只退上一层或原局部视图，保留原焦点</w:t>
            </w:r>
          </w:p>
        </w:tc>
      </w:tr>
      <w:tr w14:paraId="2D84C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7DBDE5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稳定核心主屏／选材底栏</w:t>
            </w:r>
          </w:p>
        </w:tc>
        <w:tc>
          <w:tcPr>
            <w:tcW w:w="657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63F4B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按副2最终返回与暂停矩阵处理；明确子层先退，无待关层且允许暂停时打开暂停，可见菜单仍可按原资格使用</w:t>
            </w:r>
          </w:p>
        </w:tc>
      </w:tr>
      <w:tr w14:paraId="7DC5B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7ADB67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文案隐藏／快读</w:t>
            </w:r>
          </w:p>
        </w:tc>
        <w:tc>
          <w:tcPr>
            <w:tcW w:w="657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EA268C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先恢复对白或停止快读，本次不翻页、不开菜单</w:t>
            </w:r>
          </w:p>
        </w:tc>
      </w:tr>
      <w:tr w14:paraId="0E537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4F457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无待关闭层的普通对白／调查／其他业务主屏</w:t>
            </w:r>
          </w:p>
        </w:tc>
        <w:tc>
          <w:tcPr>
            <w:tcW w:w="657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F1532B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普通对白和调查可按Esc暂停；其他业务按原暂停资格，关键演出沿所属规则，提交与文件处理拒绝</w:t>
            </w:r>
          </w:p>
        </w:tc>
      </w:tr>
    </w:tbl>
    <w:p w14:paraId="3F213EB7">
      <w:pPr>
        <w:spacing w:after="0"/>
      </w:pPr>
    </w:p>
    <w:p w14:paraId="096B817B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鼠标、键盘焦点与工具快捷键作用于同一对象。焦点不能落在隐藏、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被覆盖控件；比例变化后按对象身份重算位置。工具缓存只用于本会话浏览与同一父状态返回，持久化沿各册原有记录，本轮不新增工具浏览存档字段。工具开关与替换不自动保存，不重发页面进入、材料取得或结果事件。</w:t>
      </w:r>
    </w:p>
    <w:p w14:paraId="3C70BB92">
      <w:pPr>
        <w:pStyle w:val="10"/>
        <w:keepNext/>
      </w:pPr>
      <w:bookmarkStart w:id="23" w:name="heading_24"/>
      <w:r>
        <w:rPr>
          <w:rFonts w:ascii="微软雅黑" w:hAnsi="微软雅黑" w:eastAsia="微软雅黑" w:cs="微软雅黑"/>
          <w:b/>
          <w:color w:val="000000"/>
          <w:sz w:val="24"/>
        </w:rPr>
        <w:t>7.3 提示与反馈</w:t>
      </w:r>
      <w:bookmarkEnd w:id="23"/>
    </w:p>
    <w:p w14:paraId="6C878284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普通成功提示的初值为</w:t>
      </w:r>
      <w:r>
        <w:rPr>
          <w:rFonts w:ascii="微软雅黑" w:hAnsi="微软雅黑" w:eastAsia="微软雅黑" w:cs="微软雅黑"/>
          <w:b/>
          <w:color w:val="FF0000"/>
          <w:sz w:val="24"/>
        </w:rPr>
        <w:t>2000ms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，由ui_feedback_ms配置。需要玩家处理的错误保持显示，直到重试、取消或返回，不按这个时长自动关闭。</w:t>
      </w:r>
    </w:p>
    <w:p w14:paraId="315FF246">
      <w:pPr>
        <w:pStyle w:val="10"/>
        <w:keepNext/>
      </w:pPr>
      <w:bookmarkStart w:id="24" w:name="heading_25"/>
      <w:r>
        <w:rPr>
          <w:rFonts w:ascii="微软雅黑" w:hAnsi="微软雅黑" w:eastAsia="微软雅黑" w:cs="微软雅黑"/>
          <w:b/>
          <w:color w:val="000000"/>
          <w:sz w:val="24"/>
        </w:rPr>
        <w:t>7.4 导航绑定与配置引用</w:t>
      </w:r>
      <w:bookmarkEnd w:id="24"/>
    </w:p>
    <w:p w14:paraId="5A5D313D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导航按钮按页面、固定动作和文字引用接入；调查、猫互动和结局分别采用对应的继续绑定，三种绑定均执行resume，界面一次只显示一个继续按钮，按</w:t>
      </w:r>
      <w:r>
        <w:rPr>
          <w:rFonts w:ascii="微软雅黑" w:hAnsi="微软雅黑" w:eastAsia="微软雅黑" w:cs="微软雅黑"/>
          <w:b/>
          <w:color w:val="FF0000"/>
          <w:sz w:val="24"/>
        </w:rPr>
        <w:t>4.3、4.4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恢复原内容。page、action和label_key分别表示所在页面、执行动作和文字使用键，实际记录见《游戏初始化与开始系统配置表》“导航按钮”页及“##填写说明”。</w:t>
      </w:r>
    </w:p>
    <w:p w14:paraId="64889A10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共用按钮、标签和提示的实际中文统一在《游戏初始化与开始系统配置表》“功能文字”页维护。导航按钮的label_key引用“界面文本绑定”.id，再由该行text_id引用“功能文字”.id；各册沿同一关系取字句。修改中文时保留原文字键，填写要求见表头和“##填写说明”。</w:t>
      </w:r>
    </w:p>
    <w:p w14:paraId="02AE01E2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运行数据页统一为</w:t>
      </w:r>
      <w:r>
        <w:rPr>
          <w:rFonts w:ascii="微软雅黑" w:hAnsi="微软雅黑" w:eastAsia="微软雅黑" w:cs="微软雅黑"/>
          <w:b/>
          <w:color w:val="FF0000"/>
          <w:sz w:val="24"/>
        </w:rPr>
        <w:t>四行</w:t>
      </w:r>
      <w:r>
        <w:rPr>
          <w:rFonts w:ascii="微软雅黑" w:hAnsi="微软雅黑" w:eastAsia="微软雅黑" w:cs="微软雅黑"/>
          <w:b/>
          <w:color w:val="000000"/>
          <w:sz w:val="24"/>
        </w:rPr>
        <w:t>表头：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中文名称与填写约束、机器字段、基础类型、导入分组，第</w:t>
      </w:r>
      <w:r>
        <w:rPr>
          <w:rFonts w:ascii="微软雅黑" w:hAnsi="微软雅黑" w:eastAsia="微软雅黑" w:cs="微软雅黑"/>
          <w:b/>
          <w:color w:val="FF0000"/>
          <w:sz w:val="24"/>
        </w:rPr>
        <w:t>5行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起为记录。ID使用文本，数值与布尔保留真实类型；范围、单位及引用来源写在中文表头，备注列不导入。说明和历史样例放在##开头的独立页，正式记录不引用测试内容。</w:t>
      </w:r>
    </w:p>
    <w:p w14:paraId="12C3957D">
      <w:pPr>
        <w:pStyle w:val="10"/>
        <w:keepNext/>
      </w:pPr>
      <w:bookmarkStart w:id="25" w:name="heading_26"/>
      <w:r>
        <w:rPr>
          <w:rFonts w:ascii="微软雅黑" w:hAnsi="微软雅黑" w:eastAsia="微软雅黑" w:cs="微软雅黑"/>
          <w:b/>
          <w:color w:val="000000"/>
          <w:sz w:val="24"/>
        </w:rPr>
        <w:t>7.5 素材替换与布局调整</w:t>
      </w:r>
      <w:bookmarkEnd w:id="25"/>
    </w:p>
    <w:p w14:paraId="410581C9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按钮按固定动作键接入游戏初始化与开始系统；屏幕坐标、图片名和按钮序号只用于排布。布局修改后的接入与状态反馈关系如下图，具体核对范围见下表。</w:t>
      </w:r>
    </w:p>
    <w:p w14:paraId="2DFE0BBD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配置表“界面布局”页与本系统ui_layout.json记录实际控件的位置、锚点、尺寸、层级及素材和文字引用。程序按设置提供的有效显示区域读取锚点与偏移，在设计高度900的基准下缩放几何并重排；素材ID只从共用adopted_assets.json解析，文字引用沿现行唯一文字源。原型图号和像素位置用于核对排布，操作仍绑定既有业务ID，并按当前页面资格与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输入处理。布局记录不维护保存资格、剧情结果或声音触发规则。 场景右下的两个全局入口由初始化的HUD/default布局唯一维护，其他册通过shared_layouts引用，保留原模态隐藏与返回恢复。</w:t>
      </w:r>
    </w:p>
    <w:p w14:paraId="3FD53B15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下表摘取“界面布局”的</w:t>
      </w:r>
      <w:r>
        <w:rPr>
          <w:rFonts w:ascii="微软雅黑" w:hAnsi="微软雅黑" w:eastAsia="微软雅黑" w:cs="微软雅黑"/>
          <w:b/>
          <w:color w:val="FF0000"/>
          <w:sz w:val="24"/>
        </w:rPr>
        <w:t>一条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真实配置。偏移由控件同名锚点相对有效区锚点计算，右侧与下侧使用负边距；联合界面、状态、比例和控件ID唯一。完整字段、文字绑定及其余状态只在配置表与对应JSON维护。</w:t>
      </w:r>
    </w:p>
    <w:p w14:paraId="56764A60"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 w14:paraId="6540C747">
      <w:pPr>
        <w:keepNext/>
        <w:spacing w:after="40" w:line="240" w:lineRule="auto"/>
      </w:pPr>
      <w:r>
        <w:rPr>
          <w:rFonts w:ascii="微软雅黑" w:hAnsi="微软雅黑" w:eastAsia="微软雅黑" w:cs="微软雅黑"/>
          <w:color w:val="606060"/>
          <w:sz w:val="22"/>
        </w:rPr>
        <w:t>配置来源：游戏初始化与开始系统配置表。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1587"/>
        <w:gridCol w:w="2268"/>
        <w:gridCol w:w="3061"/>
      </w:tblGrid>
      <w:tr w14:paraId="4F056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2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5028F72">
            <w:pPr>
              <w:keepNext/>
            </w:pPr>
            <w:r>
              <w:rPr>
                <w:b/>
                <w:sz w:val="22"/>
              </w:rPr>
              <w:t>控件／界面／状态</w:t>
            </w:r>
          </w:p>
        </w:tc>
        <w:tc>
          <w:tcPr>
            <w:tcW w:w="158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7E2FFC0">
            <w:pPr>
              <w:keepNext/>
            </w:pPr>
            <w:r>
              <w:rPr>
                <w:b/>
                <w:sz w:val="22"/>
              </w:rPr>
              <w:t>比例／锚点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253D016">
            <w:pPr>
              <w:keepNext/>
            </w:pPr>
            <w:r>
              <w:rPr>
                <w:b/>
                <w:sz w:val="22"/>
              </w:rPr>
              <w:t>偏移与尺寸</w:t>
            </w:r>
          </w:p>
        </w:tc>
        <w:tc>
          <w:tcPr>
            <w:tcW w:w="30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F994CE3">
            <w:pPr>
              <w:keepNext/>
            </w:pPr>
            <w:r>
              <w:rPr>
                <w:b/>
                <w:sz w:val="22"/>
              </w:rPr>
              <w:t>层级／素材ID</w:t>
            </w:r>
          </w:p>
        </w:tc>
      </w:tr>
      <w:tr w14:paraId="0059F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7B8BA7D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title.continue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TITLE / normal</w:t>
            </w:r>
          </w:p>
        </w:tc>
        <w:tc>
          <w:tcPr>
            <w:tcW w:w="158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D8FD855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1 / 1 左上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F9C76BF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偏移165,220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尺寸420×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64</w:t>
            </w:r>
          </w:p>
        </w:tc>
        <w:tc>
          <w:tcPr>
            <w:tcW w:w="30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0C2758E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30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PAPER_V2_button_primary_normal</w:t>
            </w:r>
          </w:p>
        </w:tc>
      </w:tr>
    </w:tbl>
    <w:p w14:paraId="2BE66103">
      <w:pPr>
        <w:spacing w:after="0"/>
      </w:pPr>
    </w:p>
    <w:p w14:paraId="749A3E68">
      <w:pPr>
        <w:keepNext/>
        <w:spacing w:before="80" w:after="0"/>
        <w:jc w:val="center"/>
      </w:pPr>
      <w:r>
        <w:drawing>
          <wp:inline distT="0" distB="0" distL="114300" distR="114300">
            <wp:extent cx="6119495" cy="2103120"/>
            <wp:effectExtent l="0" t="0" r="1905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DFB8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23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素材怎样接入控件，以及当前状态怎样决定按钮是否可用、继续后回到哪里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3572"/>
        <w:gridCol w:w="3742"/>
      </w:tblGrid>
      <w:tr w14:paraId="7D30C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86BFFB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修改内容</w:t>
            </w:r>
          </w:p>
        </w:tc>
        <w:tc>
          <w:tcPr>
            <w:tcW w:w="35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DA2BECE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同步调整</w:t>
            </w:r>
          </w:p>
        </w:tc>
        <w:tc>
          <w:tcPr>
            <w:tcW w:w="37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603727D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功能核对</w:t>
            </w:r>
          </w:p>
        </w:tc>
      </w:tr>
      <w:tr w14:paraId="3A444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472AC9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替换按钮、面板、背景与字体</w:t>
            </w:r>
          </w:p>
        </w:tc>
        <w:tc>
          <w:tcPr>
            <w:tcW w:w="35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FF5FDF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美术资源及主题；正常、悬停、按下、焦点、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状态</w:t>
            </w:r>
          </w:p>
        </w:tc>
        <w:tc>
          <w:tcPr>
            <w:tcW w:w="37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587041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素材只改变外观；透明装饰和背景不阻断实际按钮</w:t>
            </w:r>
          </w:p>
        </w:tc>
      </w:tr>
      <w:tr w14:paraId="7EC80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5A6018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移动菜单入口或重排暂停按钮</w:t>
            </w:r>
          </w:p>
        </w:tc>
        <w:tc>
          <w:tcPr>
            <w:tcW w:w="35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74F331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实际控件、容器布局、点击区域、键盘焦点顺序、遮罩覆盖</w:t>
            </w:r>
          </w:p>
        </w:tc>
        <w:tc>
          <w:tcPr>
            <w:tcW w:w="37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1ADAEA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MENU_OPEN和各按钮动作键保持；一次输入只执行一次；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项不能点击</w:t>
            </w:r>
          </w:p>
        </w:tc>
      </w:tr>
      <w:tr w14:paraId="7F967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EF98B3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调整字号、尺寸和窗口排布</w:t>
            </w:r>
          </w:p>
        </w:tc>
        <w:tc>
          <w:tcPr>
            <w:tcW w:w="35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A0C6C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文字容量、正文滚动区、容器约束与缩放</w:t>
            </w:r>
          </w:p>
        </w:tc>
        <w:tc>
          <w:tcPr>
            <w:tcW w:w="37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565A46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保留完整文意及既有省略、全文提示，按钮和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原因不裁切，键鼠均可操作</w:t>
            </w:r>
          </w:p>
        </w:tc>
      </w:tr>
      <w:tr w14:paraId="24EF2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D8D4C5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调整动作与返回</w:t>
            </w:r>
          </w:p>
        </w:tc>
        <w:tc>
          <w:tcPr>
            <w:tcW w:w="35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AA19E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对应规则、导航绑定、文案引用及程序接入</w:t>
            </w:r>
          </w:p>
        </w:tc>
        <w:tc>
          <w:tcPr>
            <w:tcW w:w="37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F1E33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核对打开前的页面、可用条件、返回、保存和声音事件</w:t>
            </w:r>
          </w:p>
        </w:tc>
      </w:tr>
    </w:tbl>
    <w:p w14:paraId="2AB35485">
      <w:pPr>
        <w:spacing w:after="0"/>
      </w:pPr>
    </w:p>
    <w:p w14:paraId="68CB04AE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换图和重排不改变存档对象。返回记录保持原页面、焦点、滚动及核心引用；局部观察沿调查已有的return_context_ref取回原场景、视图和物件焦点，不另建一套返回字段。新布局按原对象、控件用途和正文锚点重新定位，旧像素偏移只用于相同布局；原控件失效时沿该页既有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处理。完整保存与恢复见《存读档系统策划案》9.2，不保存按钮坐标、贴图路径或排列序号。</w:t>
      </w:r>
    </w:p>
    <w:p w14:paraId="31C613A2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美术交付资源与布局，程序同步实际控件，策划核对用途和交互；共用组件调整时，各使用页面同步。换图不另设调查档版本，不重做业务或已执行的一次性声音。界面动画只解除对应过渡锁，声音结束或换图不触发收下、继续、保存或跳转；这些接入要求尚未在游戏实机中验证。</w:t>
      </w:r>
    </w:p>
    <w:p w14:paraId="40E6EDF5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1600×900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仅为默认参考。有效区按16:9、16:10、</w:t>
      </w:r>
      <w:r>
        <w:rPr>
          <w:rFonts w:ascii="微软雅黑" w:hAnsi="微软雅黑" w:eastAsia="微软雅黑" w:cs="微软雅黑"/>
          <w:b/>
          <w:color w:val="FF0000"/>
          <w:sz w:val="24"/>
        </w:rPr>
        <w:t>4:3、21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:9在设计高度900时分别为</w:t>
      </w:r>
      <w:r>
        <w:rPr>
          <w:rFonts w:ascii="微软雅黑" w:hAnsi="微软雅黑" w:eastAsia="微软雅黑" w:cs="微软雅黑"/>
          <w:b/>
          <w:color w:val="FF0000"/>
          <w:sz w:val="24"/>
        </w:rPr>
        <w:t>1600、1440、1200、2100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宽。固定镜头用contain居中；连续宽景按调查案的视窗与合法横向范围显示，物件、遮挡与热区共用场景缩放和当前视角偏移。比例变化时由调查保持焦点对应的视角偏移并限制合法范围。UI按有效区边缘、中心及可用宽度重排，不随场景平移；A组件</w:t>
      </w:r>
      <w:r>
        <w:rPr>
          <w:rFonts w:ascii="微软雅黑" w:hAnsi="微软雅黑" w:eastAsia="微软雅黑" w:cs="微软雅黑"/>
          <w:b/>
          <w:color w:val="FF0000"/>
          <w:sz w:val="24"/>
        </w:rPr>
        <w:t>5/6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仅用于1920参考规格进入默认稿。</w:t>
      </w:r>
    </w:p>
    <w:p w14:paraId="2D5F539E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窄画面标题与暂停按钮沿同一中心纵向排列，摘要移到菜单内部；宽画面摘要可放在旁侧。返回、确认和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原因始终可见。场景名称横排，目标浮层在菜单、阅读及设置打开时收起，关闭后恢复先前展开状态。</w:t>
      </w:r>
    </w:p>
    <w:p w14:paraId="439AA449">
      <w:pPr>
        <w:keepNext/>
        <w:spacing w:before="80" w:after="0"/>
        <w:jc w:val="center"/>
      </w:pPr>
      <w:r>
        <w:drawing>
          <wp:inline distT="0" distB="0" distL="114300" distR="114300">
            <wp:extent cx="6119495" cy="3442335"/>
            <wp:effectExtent l="0" t="0" r="1905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F3EA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24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标题主界面比例适配 16比9</w:t>
      </w:r>
    </w:p>
    <w:p w14:paraId="03AEB919">
      <w:pPr>
        <w:keepNext/>
        <w:spacing w:before="80" w:after="0"/>
        <w:jc w:val="center"/>
      </w:pPr>
      <w:r>
        <w:drawing>
          <wp:inline distT="0" distB="0" distL="114300" distR="114300">
            <wp:extent cx="6119495" cy="3824605"/>
            <wp:effectExtent l="0" t="0" r="1905" b="107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84A8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25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标题主界面比例适配 16比10</w:t>
      </w:r>
    </w:p>
    <w:p w14:paraId="676B1A3D">
      <w:pPr>
        <w:keepNext/>
        <w:spacing w:before="80" w:after="0"/>
        <w:jc w:val="center"/>
      </w:pPr>
      <w:r>
        <w:drawing>
          <wp:inline distT="0" distB="0" distL="114300" distR="114300">
            <wp:extent cx="6119495" cy="4589780"/>
            <wp:effectExtent l="0" t="0" r="1905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0002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26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标题主界面比例适配 4比3</w:t>
      </w:r>
    </w:p>
    <w:p w14:paraId="0090A7C8">
      <w:pPr>
        <w:keepNext/>
        <w:spacing w:before="80" w:after="0"/>
        <w:jc w:val="center"/>
      </w:pPr>
      <w:r>
        <w:drawing>
          <wp:inline distT="0" distB="0" distL="114300" distR="114300">
            <wp:extent cx="6119495" cy="2623820"/>
            <wp:effectExtent l="0" t="0" r="1905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2A6F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27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标题主界面比例适配 21比9</w:t>
      </w:r>
    </w:p>
    <w:p w14:paraId="5B562A3F">
      <w:pPr>
        <w:sectPr>
          <w:headerReference r:id="rId5" w:type="default"/>
          <w:footerReference r:id="rId6" w:type="default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 w14:paraId="3A924230">
      <w:pPr>
        <w:pStyle w:val="9"/>
        <w:keepNext/>
        <w:pageBreakBefore/>
      </w:pPr>
      <w:bookmarkStart w:id="26" w:name="heading_27"/>
      <w:r>
        <w:rPr>
          <w:rFonts w:ascii="微软雅黑" w:hAnsi="微软雅黑" w:eastAsia="微软雅黑" w:cs="微软雅黑"/>
          <w:b/>
          <w:color w:val="000000"/>
          <w:sz w:val="28"/>
        </w:rPr>
        <w:t>8. 前后端状态汇总</w:t>
      </w:r>
      <w:bookmarkEnd w:id="26"/>
    </w:p>
    <w:p w14:paraId="2C517E7A">
      <w:pPr>
        <w:pStyle w:val="10"/>
        <w:keepNext/>
      </w:pPr>
      <w:bookmarkStart w:id="27" w:name="heading_28"/>
      <w:r>
        <w:rPr>
          <w:rFonts w:ascii="微软雅黑" w:hAnsi="微软雅黑" w:eastAsia="微软雅黑" w:cs="微软雅黑"/>
          <w:b/>
          <w:color w:val="000000"/>
          <w:sz w:val="24"/>
        </w:rPr>
        <w:t>8.1 前端状态表</w:t>
      </w:r>
      <w:bookmarkEnd w:id="27"/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814"/>
        <w:gridCol w:w="1984"/>
        <w:gridCol w:w="2665"/>
        <w:gridCol w:w="2494"/>
      </w:tblGrid>
      <w:tr w14:paraId="4D847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BBC647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界面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E65D9A3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状态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C8DE2CD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进入条件</w:t>
            </w:r>
          </w:p>
        </w:tc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0FFDD4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前端表现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3E1E834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刷新与位置</w:t>
            </w:r>
          </w:p>
        </w:tc>
      </w:tr>
      <w:tr w14:paraId="16EA0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13342B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标题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8AA72C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扫描中/可继续/无有效档/续播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FA9AA2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启动及档案目录刷新</w:t>
            </w:r>
          </w:p>
        </w:tc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27663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进度入口按状态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/开放；摘要随目标变化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18628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扫描中设置和退出可用；扫描完成不改变子页或确认焦点，关闭后回原入口；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读取失败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留在标题</w:t>
            </w:r>
          </w:p>
        </w:tc>
      </w:tr>
      <w:tr w14:paraId="30C0F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7D6E22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暂停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B9B9BA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打开中/可操作/关闭中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1FEFCC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菜单或Esc请求</w:t>
            </w:r>
          </w:p>
        </w:tc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FA151F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六项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位置固定，过渡中业务按钮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1F964E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输入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不排队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；关闭完成回进入前的页面、层级与焦点</w:t>
            </w:r>
          </w:p>
        </w:tc>
      </w:tr>
      <w:tr w14:paraId="2F781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EBABAD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结局暂停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6F13AA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手动保存禁用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078DA7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结局打开菜单</w:t>
            </w:r>
          </w:p>
        </w:tc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647C9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继续播放；保存说明在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按钮下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8334F7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继续接续片段；读取确认仅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2项</w:t>
            </w:r>
          </w:p>
        </w:tc>
      </w:tr>
      <w:tr w14:paraId="2501A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212C88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子页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E57339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设置/保存/读取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E10850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标题或暂停调用</w:t>
            </w:r>
          </w:p>
        </w:tc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5C4817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仅当前页接收输入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422256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关闭后回原入口按钮，下层调查保持</w:t>
            </w:r>
          </w:p>
        </w:tc>
      </w:tr>
      <w:tr w14:paraId="4EE08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B942B5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离开确认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2B8AF4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正常／结局写入／结局失败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1D5A08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返回标题或退出</w:t>
            </w:r>
          </w:p>
        </w:tc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7EF08D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调查保存先打开选栏页；结局保存写内部续播，处理中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三项禁用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F249F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调查选栏返回原确认；取消回暂停，成功才离开</w:t>
            </w:r>
          </w:p>
        </w:tc>
      </w:tr>
      <w:tr w14:paraId="63A08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FE65D8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来源/待收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485BBF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逐层阅读/关闭/暂停恢复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C9EE3D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来源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最上层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Esc返回；待收主屏无遮时Esc暂停</w:t>
            </w:r>
          </w:p>
        </w:tc>
        <w:tc>
          <w:tcPr>
            <w:tcW w:w="266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8D653F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来源只退当前一层，结束阅读与暂停分别处理</w:t>
            </w:r>
          </w:p>
        </w:tc>
        <w:tc>
          <w:tcPr>
            <w:tcW w:w="24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2432DC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待收不离场、不收下、不重复结果</w:t>
            </w:r>
          </w:p>
        </w:tc>
      </w:tr>
    </w:tbl>
    <w:p w14:paraId="4C266332">
      <w:pPr>
        <w:spacing w:after="0"/>
      </w:pPr>
    </w:p>
    <w:p w14:paraId="3119B3C7">
      <w:pPr>
        <w:pStyle w:val="10"/>
        <w:keepNext/>
      </w:pPr>
      <w:bookmarkStart w:id="28" w:name="heading_29"/>
      <w:r>
        <w:rPr>
          <w:rFonts w:ascii="微软雅黑" w:hAnsi="微软雅黑" w:eastAsia="微软雅黑" w:cs="微软雅黑"/>
          <w:b/>
          <w:color w:val="000000"/>
          <w:sz w:val="24"/>
        </w:rPr>
        <w:t>8.2 后端状态表</w:t>
      </w:r>
      <w:bookmarkEnd w:id="28"/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757"/>
        <w:gridCol w:w="2778"/>
        <w:gridCol w:w="2324"/>
        <w:gridCol w:w="2211"/>
      </w:tblGrid>
      <w:tr w14:paraId="66A9A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8488974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对象</w:t>
            </w:r>
          </w:p>
        </w:tc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75B2375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触发</w:t>
            </w:r>
          </w:p>
        </w:tc>
        <w:tc>
          <w:tcPr>
            <w:tcW w:w="277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D54FF59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系统判定</w:t>
            </w:r>
          </w:p>
        </w:tc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5531864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处理结果</w:t>
            </w:r>
          </w:p>
        </w:tc>
        <w:tc>
          <w:tcPr>
            <w:tcW w:w="22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ACE4C7B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失败处理</w:t>
            </w:r>
          </w:p>
        </w:tc>
      </w:tr>
      <w:tr w14:paraId="07996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3BF687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继续目标</w:t>
            </w:r>
          </w:p>
        </w:tc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E5A1FE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启动/继续</w:t>
            </w:r>
          </w:p>
        </w:tc>
        <w:tc>
          <w:tcPr>
            <w:tcW w:w="277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E29EA8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存读档提供最近有效目标</w:t>
            </w:r>
          </w:p>
        </w:tc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B434F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关闭标题进入已保存调查或片段</w:t>
            </w:r>
          </w:p>
        </w:tc>
        <w:tc>
          <w:tcPr>
            <w:tcW w:w="22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D967C0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留标题并刷新可用目标</w:t>
            </w:r>
          </w:p>
        </w:tc>
      </w:tr>
      <w:tr w14:paraId="3477B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4C161D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新调查准备</w:t>
            </w:r>
          </w:p>
        </w:tc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EA3576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新游戏确认／重试</w:t>
            </w:r>
          </w:p>
        </w:tc>
        <w:tc>
          <w:tcPr>
            <w:tcW w:w="277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D99A7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开场、初始场景及必需引用完整就绪</w:t>
            </w:r>
          </w:p>
        </w:tc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B0531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准备成功后一次切换，再按存读规则写初档</w:t>
            </w:r>
          </w:p>
        </w:tc>
        <w:tc>
          <w:tcPr>
            <w:tcW w:w="22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18890C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失败留原标题同一确认，显示原因；可重试或取消，旧档及记录保持</w:t>
            </w:r>
          </w:p>
        </w:tc>
      </w:tr>
      <w:tr w14:paraId="78356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4FAB64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暂停调用</w:t>
            </w:r>
          </w:p>
        </w:tc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CB8A8E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菜单/Esc/失焦</w:t>
            </w:r>
          </w:p>
        </w:tc>
        <w:tc>
          <w:tcPr>
            <w:tcW w:w="277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EBD55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当前可见菜单沿父状态暂停资格；Esc先退当前层，普通对白或调查无遮时可暂停；原子提交短锁拒绝</w:t>
            </w:r>
          </w:p>
        </w:tc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FBEAB2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暂停当前工具或业务页与下层输入，继续回同一调用状态</w:t>
            </w:r>
          </w:p>
        </w:tc>
        <w:tc>
          <w:tcPr>
            <w:tcW w:w="22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DA0D4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请求不执行、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不排队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；处理完成后按当前页面开放</w:t>
            </w:r>
          </w:p>
        </w:tc>
      </w:tr>
      <w:tr w14:paraId="43D51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3B3F1D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保存并离开</w:t>
            </w:r>
          </w:p>
        </w:tc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79C697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离开确认接受</w:t>
            </w:r>
          </w:p>
        </w:tc>
        <w:tc>
          <w:tcPr>
            <w:tcW w:w="277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EC8380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调查沿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手动保存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条件选栏／覆盖；结局沿内部续播；导航保管原目标</w:t>
            </w:r>
          </w:p>
        </w:tc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9B715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写入成功且确认可读后通知导航执行原离开目标一次</w:t>
            </w:r>
          </w:p>
        </w:tc>
        <w:tc>
          <w:tcPr>
            <w:tcW w:w="22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68DD3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调查失败留选栏页；结局失败留离开确认；原档、会话与目标保持</w:t>
            </w:r>
          </w:p>
        </w:tc>
      </w:tr>
      <w:tr w14:paraId="63F6A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9D1440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子页操作</w:t>
            </w:r>
          </w:p>
        </w:tc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C5D784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设置/保存/读取</w:t>
            </w:r>
          </w:p>
        </w:tc>
        <w:tc>
          <w:tcPr>
            <w:tcW w:w="277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4905E0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对应册接受操作并回报结果</w:t>
            </w:r>
          </w:p>
        </w:tc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FA7D5F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刷新该页或切换已确认目标</w:t>
            </w:r>
          </w:p>
        </w:tc>
        <w:tc>
          <w:tcPr>
            <w:tcW w:w="22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9B5E43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留当前页及调用来源</w:t>
            </w:r>
          </w:p>
        </w:tc>
      </w:tr>
      <w:tr w14:paraId="2BA04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99FBB6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共用输入</w:t>
            </w:r>
          </w:p>
        </w:tc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5587AC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最上层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接收</w:t>
            </w:r>
          </w:p>
        </w:tc>
        <w:tc>
          <w:tcPr>
            <w:tcW w:w="277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18BC33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导航控制焦点与一次按键分发</w:t>
            </w:r>
          </w:p>
        </w:tc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1D67A8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触发单个控件并按层返回</w:t>
            </w:r>
          </w:p>
        </w:tc>
        <w:tc>
          <w:tcPr>
            <w:tcW w:w="22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05BC6B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/遮罩控件不响应</w:t>
            </w:r>
          </w:p>
        </w:tc>
      </w:tr>
    </w:tbl>
    <w:p w14:paraId="6423B6DC">
      <w:pPr>
        <w:spacing w:after="0"/>
      </w:pPr>
    </w:p>
    <w:p w14:paraId="63550F92">
      <w:pPr>
        <w:pStyle w:val="8"/>
        <w:keepNext/>
      </w:pPr>
      <w:bookmarkStart w:id="29" w:name="heading_30"/>
      <w:r>
        <w:rPr>
          <w:rFonts w:ascii="微软雅黑" w:hAnsi="微软雅黑" w:eastAsia="微软雅黑" w:cs="微软雅黑"/>
          <w:b/>
          <w:color w:val="000000"/>
          <w:sz w:val="32"/>
        </w:rPr>
        <w:t>二 资源汇总</w:t>
      </w:r>
      <w:bookmarkEnd w:id="29"/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814"/>
        <w:gridCol w:w="1134"/>
        <w:gridCol w:w="1361"/>
        <w:gridCol w:w="3402"/>
        <w:gridCol w:w="2041"/>
      </w:tblGrid>
      <w:tr w14:paraId="27746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0CEC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8F543B7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序号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0CEC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3F615B9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需求</w:t>
            </w:r>
          </w:p>
        </w:tc>
        <w:tc>
          <w:tcPr>
            <w:tcW w:w="11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0CEC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3E3377D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类型</w:t>
            </w:r>
          </w:p>
        </w:tc>
        <w:tc>
          <w:tcPr>
            <w:tcW w:w="13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0CEC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2601863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数量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0CEC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DF54005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说明</w:t>
            </w:r>
          </w:p>
        </w:tc>
        <w:tc>
          <w:tcPr>
            <w:tcW w:w="20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0CEC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1D4978E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参考对象</w:t>
            </w:r>
          </w:p>
        </w:tc>
      </w:tr>
      <w:tr w14:paraId="3973A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BA68F33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01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D88379E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标题主界面</w:t>
            </w:r>
          </w:p>
        </w:tc>
        <w:tc>
          <w:tcPr>
            <w:tcW w:w="11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E23FF7A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w="13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42F9C63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1页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9238F6D">
            <w:pPr>
              <w:spacing w:before="0" w:after="0" w:line="22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五项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入口、进度摘要；包含正常、焦点和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样式。</w:t>
            </w:r>
          </w:p>
        </w:tc>
        <w:tc>
          <w:tcPr>
            <w:tcW w:w="20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2999861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本册2.1—2.3</w:t>
            </w:r>
          </w:p>
        </w:tc>
      </w:tr>
      <w:tr w14:paraId="5ABAB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FB58D74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02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305408C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暂停菜单</w:t>
            </w:r>
          </w:p>
        </w:tc>
        <w:tc>
          <w:tcPr>
            <w:tcW w:w="11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8E81351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w="13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42590D9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1个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687EBE4">
            <w:pPr>
              <w:spacing w:before="0" w:after="0" w:line="22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六项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操作，采用统一控件状态；不同来源只改变文字与可用状态。</w:t>
            </w:r>
          </w:p>
        </w:tc>
        <w:tc>
          <w:tcPr>
            <w:tcW w:w="20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362F6C2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本册4.1—4.4</w:t>
            </w:r>
          </w:p>
        </w:tc>
      </w:tr>
      <w:tr w14:paraId="59ACF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37A1894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03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3921554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共用确认与反馈组件</w:t>
            </w:r>
          </w:p>
        </w:tc>
        <w:tc>
          <w:tcPr>
            <w:tcW w:w="11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193D9F5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w="13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664E8F4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1套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EB6E8B4">
            <w:pPr>
              <w:spacing w:before="0" w:after="0" w:line="22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两项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／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三项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操作、正文、错误区和全文提示；供其他册复用。</w:t>
            </w:r>
          </w:p>
        </w:tc>
        <w:tc>
          <w:tcPr>
            <w:tcW w:w="20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7CDED7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CE04EC3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本册7.1、7.3</w:t>
            </w:r>
          </w:p>
        </w:tc>
      </w:tr>
      <w:tr w14:paraId="07E88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4B7B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1CB1DB7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04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4B7B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6C31CA0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界面固定文案</w:t>
            </w:r>
          </w:p>
        </w:tc>
        <w:tc>
          <w:tcPr>
            <w:tcW w:w="11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4B7B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A9666AA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文案</w:t>
            </w:r>
          </w:p>
        </w:tc>
        <w:tc>
          <w:tcPr>
            <w:tcW w:w="13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4B7B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CC9D443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1批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4B7B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EE8C892">
            <w:pPr>
              <w:spacing w:before="0" w:after="0" w:line="22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入口、确认、空态、处理中及失败原因；共用字句统一登记。</w:t>
            </w:r>
          </w:p>
        </w:tc>
        <w:tc>
          <w:tcPr>
            <w:tcW w:w="20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4B7B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13B1D2E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本册7.4；程序统一文字源</w:t>
            </w:r>
          </w:p>
        </w:tc>
      </w:tr>
      <w:tr w14:paraId="21894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E156C75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05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7FB1BF4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标题美术</w:t>
            </w:r>
          </w:p>
        </w:tc>
        <w:tc>
          <w:tcPr>
            <w:tcW w:w="11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6C141BB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美术</w:t>
            </w:r>
          </w:p>
        </w:tc>
        <w:tc>
          <w:tcPr>
            <w:tcW w:w="13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FF6D959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按采用素材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A655B98">
            <w:pPr>
              <w:spacing w:before="0" w:after="0" w:line="22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标题标志与背景；正式构图、素材数量待采用，角色占位不独立计件。</w:t>
            </w:r>
          </w:p>
        </w:tc>
        <w:tc>
          <w:tcPr>
            <w:tcW w:w="20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23C9F25">
            <w:pPr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本册2.1、7.5</w:t>
            </w:r>
          </w:p>
        </w:tc>
      </w:tr>
    </w:tbl>
    <w:p w14:paraId="7E67DF03"/>
    <w:sectPr>
      <w:footerReference r:id="rId7" w:type="default"/>
      <w:type w:val="continuous"/>
      <w:pgSz w:w="11906" w:h="16838"/>
      <w:pgMar w:top="454" w:right="680" w:bottom="454" w:left="6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ACA54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9FA6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DD2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A5350"/>
    <w:rsid w:val="05EC49DC"/>
    <w:rsid w:val="107A5350"/>
    <w:rsid w:val="123709D4"/>
    <w:rsid w:val="34BB79FB"/>
    <w:rsid w:val="4268614F"/>
    <w:rsid w:val="46641208"/>
    <w:rsid w:val="53AF5C00"/>
    <w:rsid w:val="584E0D3A"/>
    <w:rsid w:val="693F75C2"/>
    <w:rsid w:val="734E1ACB"/>
    <w:rsid w:val="7A41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00" w:lineRule="auto"/>
      <w:jc w:val="both"/>
    </w:pPr>
    <w:rPr>
      <w:rFonts w:ascii="微软雅黑" w:hAnsi="微软雅黑" w:eastAsia="微软雅黑" w:cs="微软雅黑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</w:style>
  <w:style w:type="paragraph" w:styleId="3">
    <w:name w:val="toc 2"/>
    <w:basedOn w:val="1"/>
    <w:next w:val="1"/>
    <w:qFormat/>
    <w:uiPriority w:val="0"/>
    <w:pPr>
      <w:ind w:left="420" w:leftChars="200"/>
    </w:pPr>
  </w:style>
  <w:style w:type="paragraph" w:customStyle="1" w:styleId="6">
    <w:name w:val="Title"/>
    <w:qFormat/>
    <w:uiPriority w:val="0"/>
    <w:pPr>
      <w:spacing w:before="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7">
    <w:name w:val="Subtitle"/>
    <w:qFormat/>
    <w:uiPriority w:val="0"/>
    <w:pPr>
      <w:spacing w:before="0" w:after="160" w:line="276" w:lineRule="auto"/>
      <w:ind w:left="0"/>
    </w:pPr>
    <w:rPr>
      <w:rFonts w:ascii="微软雅黑" w:hAnsi="微软雅黑" w:eastAsia="微软雅黑" w:cs="微软雅黑"/>
      <w:color w:val="000000"/>
      <w:sz w:val="21"/>
    </w:rPr>
  </w:style>
  <w:style w:type="paragraph" w:customStyle="1" w:styleId="8">
    <w:name w:val="heading 1"/>
    <w:qFormat/>
    <w:uiPriority w:val="0"/>
    <w:pPr>
      <w:spacing w:before="20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9">
    <w:name w:val="heading 2"/>
    <w:qFormat/>
    <w:uiPriority w:val="0"/>
    <w:pPr>
      <w:spacing w:before="120" w:after="40" w:line="276" w:lineRule="auto"/>
      <w:ind w:left="0"/>
    </w:pPr>
    <w:rPr>
      <w:rFonts w:ascii="微软雅黑" w:hAnsi="微软雅黑" w:eastAsia="微软雅黑" w:cs="微软雅黑"/>
      <w:b/>
      <w:color w:val="000000"/>
      <w:sz w:val="28"/>
    </w:rPr>
  </w:style>
  <w:style w:type="paragraph" w:customStyle="1" w:styleId="10">
    <w:name w:val="heading 3"/>
    <w:qFormat/>
    <w:uiPriority w:val="0"/>
    <w:pPr>
      <w:spacing w:before="60" w:after="20" w:line="276" w:lineRule="auto"/>
      <w:ind w:left="420"/>
    </w:pPr>
    <w:rPr>
      <w:rFonts w:ascii="微软雅黑" w:hAnsi="微软雅黑" w:eastAsia="微软雅黑" w:cs="微软雅黑"/>
      <w:b/>
      <w:color w:val="000000"/>
      <w:sz w:val="24"/>
    </w:rPr>
  </w:style>
  <w:style w:type="paragraph" w:customStyle="1" w:styleId="11">
    <w:name w:val="heading 4"/>
    <w:qFormat/>
    <w:uiPriority w:val="0"/>
    <w:pPr>
      <w:spacing w:before="40" w:after="0" w:line="276" w:lineRule="auto"/>
      <w:ind w:left="839"/>
    </w:pPr>
    <w:rPr>
      <w:rFonts w:ascii="微软雅黑" w:hAnsi="微软雅黑" w:eastAsia="微软雅黑" w:cs="微软雅黑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34</Words>
  <Characters>52</Characters>
  <Lines>0</Lines>
  <Paragraphs>0</Paragraphs>
  <TotalTime>1</TotalTime>
  <ScaleCrop>false</ScaleCrop>
  <LinksUpToDate>false</LinksUpToDate>
  <CharactersWithSpaces>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2026-09-07T10:14:00Z</dcterms:created>
  <dc:creator>Rossgu25487</dc:creator>
  <cp:lastModifiedBy>齐达内不停回旋</cp:lastModifiedBy>
  <dcterms:modified xsi:type="dcterms:W3CDTF">2026-10-18T17:44:09Z</dcterms:modified>
  <dc:subject>个人信息系统与收藏等级功能设计</dc:subject>
  <dc:title>游戏初始化与开始系统策划案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2AE6693C00E74A49AE3BE606B563B5F6_11</vt:lpwstr>
  </property>
  <property fmtid="{D5CDD505-2E9C-101B-9397-08002B2CF9AE}" pid="4" name="KSOTemplateDocerSaveRecord">
    <vt:lpwstr>eyJoZGlkIjoiMGI5NDgyZDk2YjdhMTNmMTYzYTYzMDI5NTgxNmMwOWQiLCJ1c2VySWQiOiI0MTAyMDQwMjMifQ==</vt:lpwstr>
  </property>
</Properties>
</file>