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4"/>
          <w:szCs w:val="24"/>
        </w:rPr>
      </w:pPr>
      <w:r w:rsidDel="00000000" w:rsidR="00000000" w:rsidRPr="00000000">
        <w:rPr>
          <w:sz w:val="24"/>
          <w:szCs w:val="24"/>
          <w:rtl w:val="0"/>
        </w:rPr>
        <w:t xml:space="preserve">10.32870/Pk.a13n24.740</w:t>
      </w:r>
    </w:p>
    <w:p w:rsidR="00000000" w:rsidDel="00000000" w:rsidP="00000000" w:rsidRDefault="00000000" w:rsidRPr="00000000" w14:paraId="00000002">
      <w:pPr>
        <w:jc w:val="right"/>
        <w:rPr>
          <w:sz w:val="24"/>
          <w:szCs w:val="24"/>
        </w:rPr>
      </w:pPr>
      <w:r w:rsidDel="00000000" w:rsidR="00000000" w:rsidRPr="00000000">
        <w:rPr>
          <w:sz w:val="24"/>
          <w:szCs w:val="24"/>
          <w:rtl w:val="0"/>
        </w:rPr>
        <w:t xml:space="preserve">TELCHAK</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Propuesta de un sistema de indicadores para la medición de la confianza y el engagement en internet. Aplicación y análisis en la compañía Disney España</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Proposal for a system of indicators to measure trust and engagement on the Internet. Application in analysis of Disney Spain Company</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Inmaculada Martín Herrera* 0000-0002-8943-4766</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María José Herencia Cuenca** 0000-0002-8923-9901</w:t>
      </w:r>
    </w:p>
    <w:p w:rsidR="00000000" w:rsidDel="00000000" w:rsidP="00000000" w:rsidRDefault="00000000" w:rsidRPr="00000000" w14:paraId="00000008">
      <w:pPr>
        <w:spacing w:after="60" w:line="240" w:lineRule="auto"/>
        <w:jc w:val="both"/>
        <w:rPr>
          <w:sz w:val="24"/>
          <w:szCs w:val="24"/>
        </w:rPr>
      </w:pPr>
      <w:r w:rsidDel="00000000" w:rsidR="00000000" w:rsidRPr="00000000">
        <w:rPr>
          <w:rtl w:val="0"/>
        </w:rPr>
      </w:r>
    </w:p>
    <w:p w:rsidR="00000000" w:rsidDel="00000000" w:rsidP="00000000" w:rsidRDefault="00000000" w:rsidRPr="00000000" w14:paraId="00000009">
      <w:pPr>
        <w:spacing w:after="60" w:line="240" w:lineRule="auto"/>
        <w:jc w:val="both"/>
        <w:rPr>
          <w:sz w:val="24"/>
          <w:szCs w:val="24"/>
        </w:rPr>
      </w:pPr>
      <w:r w:rsidDel="00000000" w:rsidR="00000000" w:rsidRPr="00000000">
        <w:rPr>
          <w:sz w:val="24"/>
          <w:szCs w:val="24"/>
          <w:rtl w:val="0"/>
        </w:rPr>
        <w:t xml:space="preserve">* Doctora en Ciencias de la Educación. Master en Comunicación. Licenciada en Periodismo. Profesora investigadora en los grados de Comunicación y Comunicación Digital en el Centro Universitario San Isidoro, adscrito a la Universidad Pablo de Olavide, Sevilla, España. Directora de la revista </w:t>
      </w:r>
      <w:r w:rsidDel="00000000" w:rsidR="00000000" w:rsidRPr="00000000">
        <w:rPr>
          <w:i w:val="1"/>
          <w:iCs w:val="1"/>
          <w:sz w:val="24"/>
          <w:szCs w:val="24"/>
          <w:rtl w:val="0"/>
        </w:rPr>
        <w:t xml:space="preserve">La Crónica de Sevilla</w:t>
      </w:r>
      <w:r w:rsidDel="00000000" w:rsidR="00000000" w:rsidRPr="00000000">
        <w:rPr>
          <w:sz w:val="24"/>
          <w:szCs w:val="24"/>
          <w:rtl w:val="0"/>
        </w:rPr>
        <w:t xml:space="preserve">. Líneas de investigación: periodismo electrónico, tecnología educativa y alfabetización mediática y digital. Correo electrónico: imartin@centrosanisidoro.es</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 Graduada en Comunicación Digital. Master en Usabilidad y Experiencia de Usuario. Gestora de Social Media. Líneas de investigación: plataformas digitales, usabilidad web y experiencia del usuario. Correo electrónico: mjherencu@gmail.com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9"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89"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Este trabajo tiene como objetivo el estudio de la confianza y el </w:t>
      </w:r>
      <w:r w:rsidDel="00000000" w:rsidR="00000000" w:rsidRPr="00000000">
        <w:rPr>
          <w:i w:val="1"/>
          <w:iCs w:val="1"/>
          <w:sz w:val="24"/>
          <w:szCs w:val="24"/>
          <w:rtl w:val="0"/>
        </w:rPr>
        <w:t xml:space="preserve">engagement</w:t>
      </w:r>
      <w:r w:rsidDel="00000000" w:rsidR="00000000" w:rsidRPr="00000000">
        <w:rPr>
          <w:sz w:val="24"/>
          <w:szCs w:val="24"/>
          <w:rtl w:val="0"/>
        </w:rPr>
        <w:t xml:space="preserve"> en los ecosistemas virtuales. Se revisa el caso concreto de Disney España, en la web de la tienda en línea shopDisney.es, y en los perfiles @DisneySpain de Instagram y Twitter. Para ello se propone un sistema de medición a partir del diseño de dos instrumentos con indicadores de registro y alcance. La observación directa y el posterior análisis de contenido determinan que la empresa gestiona adecuadamente las estrategias generadoras de confianza y de </w:t>
      </w:r>
      <w:r w:rsidDel="00000000" w:rsidR="00000000" w:rsidRPr="00000000">
        <w:rPr>
          <w:i w:val="1"/>
          <w:iCs w:val="1"/>
          <w:sz w:val="24"/>
          <w:szCs w:val="24"/>
          <w:rtl w:val="0"/>
        </w:rPr>
        <w:t xml:space="preserve">engagement</w:t>
      </w:r>
      <w:r w:rsidDel="00000000" w:rsidR="00000000" w:rsidRPr="00000000">
        <w:rPr>
          <w:sz w:val="24"/>
          <w:szCs w:val="24"/>
          <w:rtl w:val="0"/>
        </w:rPr>
        <w:t xml:space="preserve">. El diagnóstico, llevado a cabo a través de los indicadores, permitió identificar la presencia de mecanismos que persiguen la fiabilidad en los contenidos, en la imagen de marca y en la interacción social, además de determinadas carencias o necesidades de mejora en cuestiones relacionadas con la usabilidad de la web y la comunicación con los usuarios.</w:t>
      </w:r>
    </w:p>
    <w:p w:rsidR="00000000" w:rsidDel="00000000" w:rsidP="00000000" w:rsidRDefault="00000000" w:rsidRPr="00000000" w14:paraId="0000000E">
      <w:pPr>
        <w:spacing w:after="0" w:line="240" w:lineRule="auto"/>
        <w:jc w:val="both"/>
        <w:rPr>
          <w:sz w:val="24"/>
          <w:szCs w:val="24"/>
        </w:rPr>
      </w:pPr>
      <w:r w:rsidDel="00000000" w:rsidR="00000000" w:rsidRPr="00000000">
        <w:rPr>
          <w:b w:val="1"/>
          <w:bCs w:val="1"/>
          <w:sz w:val="24"/>
          <w:szCs w:val="24"/>
          <w:rtl w:val="0"/>
        </w:rPr>
        <w:t xml:space="preserve">Palabras clave: </w:t>
      </w:r>
      <w:r w:rsidDel="00000000" w:rsidR="00000000" w:rsidRPr="00000000">
        <w:rPr>
          <w:sz w:val="24"/>
          <w:szCs w:val="24"/>
          <w:rtl w:val="0"/>
        </w:rPr>
        <w:t xml:space="preserve">Comunicación; marketing; confianza </w:t>
      </w:r>
      <w:r w:rsidDel="00000000" w:rsidR="00000000" w:rsidRPr="00000000">
        <w:rPr>
          <w:i w:val="1"/>
          <w:iCs w:val="1"/>
          <w:sz w:val="24"/>
          <w:szCs w:val="24"/>
          <w:rtl w:val="0"/>
        </w:rPr>
        <w:t xml:space="preserve">online</w:t>
      </w:r>
      <w:r w:rsidDel="00000000" w:rsidR="00000000" w:rsidRPr="00000000">
        <w:rPr>
          <w:sz w:val="24"/>
          <w:szCs w:val="24"/>
          <w:rtl w:val="0"/>
        </w:rPr>
        <w:t xml:space="preserve">; </w:t>
      </w:r>
      <w:r w:rsidDel="00000000" w:rsidR="00000000" w:rsidRPr="00000000">
        <w:rPr>
          <w:i w:val="1"/>
          <w:iCs w:val="1"/>
          <w:sz w:val="24"/>
          <w:szCs w:val="24"/>
          <w:rtl w:val="0"/>
        </w:rPr>
        <w:t xml:space="preserve">engagement</w:t>
      </w:r>
      <w:r w:rsidDel="00000000" w:rsidR="00000000" w:rsidRPr="00000000">
        <w:rPr>
          <w:sz w:val="24"/>
          <w:szCs w:val="24"/>
          <w:rtl w:val="0"/>
        </w:rPr>
        <w:t xml:space="preserve">; </w:t>
      </w:r>
      <w:r w:rsidDel="00000000" w:rsidR="00000000" w:rsidRPr="00000000">
        <w:rPr>
          <w:i w:val="1"/>
          <w:iCs w:val="1"/>
          <w:sz w:val="24"/>
          <w:szCs w:val="24"/>
          <w:rtl w:val="0"/>
        </w:rPr>
        <w:t xml:space="preserve">e-commerce</w:t>
      </w:r>
      <w:r w:rsidDel="00000000" w:rsidR="00000000" w:rsidRPr="00000000">
        <w:rPr>
          <w:sz w:val="24"/>
          <w:szCs w:val="24"/>
          <w:rtl w:val="0"/>
        </w:rPr>
        <w:t xml:space="preserve">.</w:t>
      </w:r>
    </w:p>
    <w:p w:rsidR="00000000" w:rsidDel="00000000" w:rsidP="00000000" w:rsidRDefault="00000000" w:rsidRPr="00000000" w14:paraId="0000000F">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60" w:lineRule="auto"/>
        <w:jc w:val="both"/>
        <w:rPr>
          <w:b w:val="1"/>
          <w:bCs w:val="1"/>
          <w:i w:val="1"/>
          <w:iCs w:val="1"/>
          <w:sz w:val="24"/>
          <w:szCs w:val="24"/>
        </w:rPr>
      </w:pPr>
      <w:r w:rsidDel="00000000" w:rsidR="00000000" w:rsidRPr="00000000">
        <w:rPr>
          <w:b w:val="1"/>
          <w:bCs w:val="1"/>
          <w:i w:val="1"/>
          <w:iCs w:val="1"/>
          <w:sz w:val="24"/>
          <w:szCs w:val="24"/>
          <w:rtl w:val="0"/>
        </w:rPr>
        <w:t xml:space="preserve">Abstract</w:t>
      </w:r>
    </w:p>
    <w:p w:rsidR="00000000" w:rsidDel="00000000" w:rsidP="00000000" w:rsidRDefault="00000000" w:rsidRPr="00000000" w14:paraId="00000011">
      <w:pPr>
        <w:spacing w:after="240" w:lineRule="auto"/>
        <w:jc w:val="both"/>
        <w:rPr>
          <w:i w:val="1"/>
          <w:iCs w:val="1"/>
          <w:sz w:val="24"/>
          <w:szCs w:val="24"/>
        </w:rPr>
      </w:pPr>
      <w:r w:rsidDel="00000000" w:rsidR="00000000" w:rsidRPr="00000000">
        <w:rPr>
          <w:i w:val="1"/>
          <w:iCs w:val="1"/>
          <w:sz w:val="24"/>
          <w:szCs w:val="24"/>
          <w:rtl w:val="0"/>
        </w:rPr>
        <w:t xml:space="preserve">The purpose of this paper is to study trust and engagement in virtual ecosystems. The specific case of Disney Spain is reviewed, on the website of the online store shopDisney.es, and on the @DisneySpain profiles on Instagram and Twitter. For this purpose, a measurement system is proposed based on the design of two instruments with registration and scope indicators. Direct observation and the subsequent content analysis determine that the company adequately manages strategies to generate trust and engagement. The diagnosis, carried out through the indicators, made it possible to identify the presence of mechanisms that pursue reliability in content, brand image and social interaction, in addition to certain shortcomings or needs for improvement in issues related to the web usability and communication with users.</w:t>
      </w:r>
    </w:p>
    <w:p w:rsidR="00000000" w:rsidDel="00000000" w:rsidP="00000000" w:rsidRDefault="00000000" w:rsidRPr="00000000" w14:paraId="00000012">
      <w:pPr>
        <w:spacing w:after="60" w:lineRule="auto"/>
        <w:jc w:val="both"/>
        <w:rPr>
          <w:i w:val="1"/>
          <w:iCs w:val="1"/>
          <w:sz w:val="24"/>
          <w:szCs w:val="24"/>
        </w:rPr>
      </w:pPr>
      <w:r w:rsidDel="00000000" w:rsidR="00000000" w:rsidRPr="00000000">
        <w:rPr>
          <w:b w:val="1"/>
          <w:bCs w:val="1"/>
          <w:i w:val="1"/>
          <w:iCs w:val="1"/>
          <w:sz w:val="24"/>
          <w:szCs w:val="24"/>
          <w:rtl w:val="0"/>
        </w:rPr>
        <w:t xml:space="preserve">Keywords: </w:t>
      </w:r>
      <w:r w:rsidDel="00000000" w:rsidR="00000000" w:rsidRPr="00000000">
        <w:rPr>
          <w:i w:val="1"/>
          <w:iCs w:val="1"/>
          <w:sz w:val="24"/>
          <w:szCs w:val="24"/>
          <w:rtl w:val="0"/>
        </w:rPr>
        <w:t xml:space="preserve">Communication; marketing; website; social network; e-commerce.</w:t>
      </w:r>
    </w:p>
    <w:p w:rsidR="00000000" w:rsidDel="00000000" w:rsidP="00000000" w:rsidRDefault="00000000" w:rsidRPr="00000000" w14:paraId="00000013">
      <w:pPr>
        <w:jc w:val="both"/>
        <w:rPr>
          <w:i w:val="1"/>
          <w:iCs w:val="1"/>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Recibido: 14/02/2022. </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Aceptado para su publicación: 19/10/2022</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80" w:before="280" w:lineRule="auto"/>
        <w:jc w:val="center"/>
        <w:rPr>
          <w:b w:val="1"/>
          <w:bCs w:val="1"/>
          <w:sz w:val="32"/>
          <w:szCs w:val="32"/>
        </w:rPr>
      </w:pPr>
      <w:r w:rsidDel="00000000" w:rsidR="00000000" w:rsidRPr="00000000">
        <w:rPr>
          <w:b w:val="1"/>
          <w:bCs w:val="1"/>
          <w:sz w:val="32"/>
          <w:szCs w:val="32"/>
          <w:rtl w:val="0"/>
        </w:rPr>
        <w:t xml:space="preserve">Introducción</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80" w:before="280" w:lineRule="auto"/>
        <w:jc w:val="both"/>
        <w:rPr>
          <w:sz w:val="24"/>
          <w:szCs w:val="24"/>
        </w:rPr>
      </w:pPr>
      <w:r w:rsidDel="00000000" w:rsidR="00000000" w:rsidRPr="00000000">
        <w:rPr>
          <w:sz w:val="24"/>
          <w:szCs w:val="24"/>
          <w:rtl w:val="0"/>
        </w:rPr>
        <w:t xml:space="preserve">Para las empresas es crucial conocer qué factores contribuyen a su atractivo para los consumidores en sus plataformas de internet (García-Béjar, 2021), es decir, cuáles son los contenidos, herramientas, procedimientos, experiencias, etcétera, que favorecen la percepción positiva de las marcas por parte de los potenciales clientes. De estos factores se desprende su confiabilidad y su capacidad de </w:t>
      </w:r>
      <w:r w:rsidDel="00000000" w:rsidR="00000000" w:rsidRPr="00000000">
        <w:rPr>
          <w:i w:val="1"/>
          <w:iCs w:val="1"/>
          <w:sz w:val="24"/>
          <w:szCs w:val="24"/>
          <w:rtl w:val="0"/>
        </w:rPr>
        <w:t xml:space="preserve">engagement</w:t>
      </w:r>
      <w:r w:rsidDel="00000000" w:rsidR="00000000" w:rsidRPr="00000000">
        <w:rPr>
          <w:sz w:val="24"/>
          <w:szCs w:val="24"/>
          <w:rtl w:val="0"/>
        </w:rPr>
        <w:t xml:space="preserve"> (al que también podemos referirnos con los términos en español involucramiento y compromiso), atributos propios del marketing digital y valores organizacionales que influyen de manera decisiva en la toma de decisiones.</w:t>
      </w:r>
    </w:p>
    <w:p w:rsidR="00000000" w:rsidDel="00000000" w:rsidP="00000000" w:rsidRDefault="00000000" w:rsidRPr="00000000" w14:paraId="00000019">
      <w:pPr>
        <w:pBdr>
          <w:top w:space="0" w:sz="0" w:val="nil"/>
          <w:left w:space="0" w:sz="0" w:val="nil"/>
          <w:bottom w:space="0" w:sz="0" w:val="nil"/>
          <w:right w:space="0" w:sz="0" w:val="nil"/>
          <w:between w:space="0" w:sz="0" w:val="nil"/>
        </w:pBdr>
        <w:ind w:firstLine="720"/>
        <w:jc w:val="both"/>
        <w:rPr>
          <w:sz w:val="24"/>
          <w:szCs w:val="24"/>
        </w:rPr>
      </w:pPr>
      <w:r w:rsidDel="00000000" w:rsidR="00000000" w:rsidRPr="00000000">
        <w:rPr>
          <w:sz w:val="24"/>
          <w:szCs w:val="24"/>
          <w:rtl w:val="0"/>
        </w:rPr>
        <w:t xml:space="preserve">La confianza y el </w:t>
      </w:r>
      <w:r w:rsidDel="00000000" w:rsidR="00000000" w:rsidRPr="00000000">
        <w:rPr>
          <w:i w:val="1"/>
          <w:iCs w:val="1"/>
          <w:sz w:val="24"/>
          <w:szCs w:val="24"/>
          <w:rtl w:val="0"/>
        </w:rPr>
        <w:t xml:space="preserve">engagement</w:t>
      </w:r>
      <w:r w:rsidDel="00000000" w:rsidR="00000000" w:rsidRPr="00000000">
        <w:rPr>
          <w:sz w:val="24"/>
          <w:szCs w:val="24"/>
          <w:rtl w:val="0"/>
        </w:rPr>
        <w:t xml:space="preserve"> son parámetros que se correlacionan, y medirlos posibilita determinar el grado de compromiso y admiración que tiene el público con los productos promocionados por una marca (Oneto </w:t>
      </w:r>
      <w:r w:rsidDel="00000000" w:rsidR="00000000" w:rsidRPr="00000000">
        <w:rPr>
          <w:i w:val="1"/>
          <w:iCs w:val="1"/>
          <w:sz w:val="24"/>
          <w:szCs w:val="24"/>
          <w:rtl w:val="0"/>
        </w:rPr>
        <w:t xml:space="preserve">et al</w:t>
      </w:r>
      <w:r w:rsidDel="00000000" w:rsidR="00000000" w:rsidRPr="00000000">
        <w:rPr>
          <w:sz w:val="24"/>
          <w:szCs w:val="24"/>
          <w:rtl w:val="0"/>
        </w:rPr>
        <w:t xml:space="preserve">., 2020); conocer esta información permite emplear de manera efectiva los canales de la empresa para fortalecer y posicionar su imagen, viralizar contenidos promocionales, así como interactuar y generar vínculos con el cliente y mantener su fidelidad. Por ello, identificar, estudiar y cuantificar los indicadores de calidad de los espacios virtuales corporativos se vuelve necesario para evaluar a una empresa (Morales-Vargas </w:t>
      </w:r>
      <w:r w:rsidDel="00000000" w:rsidR="00000000" w:rsidRPr="00000000">
        <w:rPr>
          <w:i w:val="1"/>
          <w:iCs w:val="1"/>
          <w:sz w:val="24"/>
          <w:szCs w:val="24"/>
          <w:rtl w:val="0"/>
        </w:rPr>
        <w:t xml:space="preserve">et al</w:t>
      </w:r>
      <w:r w:rsidDel="00000000" w:rsidR="00000000" w:rsidRPr="00000000">
        <w:rPr>
          <w:sz w:val="24"/>
          <w:szCs w:val="24"/>
          <w:rtl w:val="0"/>
        </w:rPr>
        <w:t xml:space="preserve">., 2022).</w:t>
      </w:r>
    </w:p>
    <w:p w:rsidR="00000000" w:rsidDel="00000000" w:rsidP="00000000" w:rsidRDefault="00000000" w:rsidRPr="00000000" w14:paraId="0000001A">
      <w:pPr>
        <w:pBdr>
          <w:top w:space="0" w:sz="0" w:val="nil"/>
          <w:left w:space="0" w:sz="0" w:val="nil"/>
          <w:bottom w:space="0" w:sz="0" w:val="nil"/>
          <w:right w:space="0" w:sz="0" w:val="nil"/>
          <w:between w:space="0" w:sz="0" w:val="nil"/>
        </w:pBdr>
        <w:ind w:firstLine="720"/>
        <w:jc w:val="both"/>
        <w:rPr>
          <w:sz w:val="24"/>
          <w:szCs w:val="24"/>
        </w:rPr>
      </w:pPr>
      <w:r w:rsidDel="00000000" w:rsidR="00000000" w:rsidRPr="00000000">
        <w:rPr>
          <w:sz w:val="24"/>
          <w:szCs w:val="24"/>
          <w:rtl w:val="0"/>
        </w:rPr>
        <w:t xml:space="preserve">Esta premisa enmarca la importancia de nuestro estudio, que buscó analizar las estrategias empleadas por las empresas en sus ecosistemas virtuales para generar confianza y </w:t>
      </w:r>
      <w:r w:rsidDel="00000000" w:rsidR="00000000" w:rsidRPr="00000000">
        <w:rPr>
          <w:i w:val="1"/>
          <w:iCs w:val="1"/>
          <w:sz w:val="24"/>
          <w:szCs w:val="24"/>
          <w:rtl w:val="0"/>
        </w:rPr>
        <w:t xml:space="preserve">engagement</w:t>
      </w:r>
      <w:r w:rsidDel="00000000" w:rsidR="00000000" w:rsidRPr="00000000">
        <w:rPr>
          <w:sz w:val="24"/>
          <w:szCs w:val="24"/>
          <w:rtl w:val="0"/>
        </w:rPr>
        <w:t xml:space="preserve"> con sus públicos, además del impacto que tienen estos en la red. Se examinó el caso concreto y real de la compañía Disney España, específicamente la web de la tienda en línea shopDisney.es, y los perfiles @DisneySpain de Instagram y Twitter, lo que nos ha servido para comprobar la pertinencia y aplicabilidad del instrumento de medida propuesto.</w:t>
      </w:r>
    </w:p>
    <w:p w:rsidR="00000000" w:rsidDel="00000000" w:rsidP="00000000" w:rsidRDefault="00000000" w:rsidRPr="00000000" w14:paraId="0000001B">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La investigación se guio por la siguiente pregunta: en el contexto de las organizaciones que operan en internet, ¿cuáles son los indicadores que deben tenerse en consideración para medir y valorar, a nivel cuantitativo y cualitativo, la confianza y el </w:t>
      </w:r>
      <w:r w:rsidDel="00000000" w:rsidR="00000000" w:rsidRPr="00000000">
        <w:rPr>
          <w:i w:val="1"/>
          <w:iCs w:val="1"/>
          <w:sz w:val="24"/>
          <w:szCs w:val="24"/>
          <w:rtl w:val="0"/>
        </w:rPr>
        <w:t xml:space="preserve">engagement</w:t>
      </w:r>
      <w:r w:rsidDel="00000000" w:rsidR="00000000" w:rsidRPr="00000000">
        <w:rPr>
          <w:sz w:val="24"/>
          <w:szCs w:val="24"/>
          <w:rtl w:val="0"/>
        </w:rPr>
        <w:t xml:space="preserve"> que establecen con sus públicos? Con la intención de dar respuesta a esta cuestión, se indagó en los elementos y procesos que abarcan estos factores. En un primer momento, se revisó en la literatura publicada los conceptos confianza y compromiso en internet, además de diferentes metodologías para la medición de ambos parámetros. Posteriormente, como parte de la metodología, se elaboraron dos instrumentos para la identificación y cuantificación de sendos atributos en el sitio de la tienda virtual de la firma y en sus perfiles en redes sociales.</w:t>
      </w:r>
    </w:p>
    <w:p w:rsidR="00000000" w:rsidDel="00000000" w:rsidP="00000000" w:rsidRDefault="00000000" w:rsidRPr="00000000" w14:paraId="0000001C">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La propuesta de este sistema de medición se adhiere a otros modelos probados que desarrollan estudios anteriores, como el de Lalmas </w:t>
      </w:r>
      <w:r w:rsidDel="00000000" w:rsidR="00000000" w:rsidRPr="00000000">
        <w:rPr>
          <w:i w:val="1"/>
          <w:iCs w:val="1"/>
          <w:sz w:val="24"/>
          <w:szCs w:val="24"/>
          <w:rtl w:val="0"/>
        </w:rPr>
        <w:t xml:space="preserve">et al.</w:t>
      </w:r>
      <w:r w:rsidDel="00000000" w:rsidR="00000000" w:rsidRPr="00000000">
        <w:rPr>
          <w:sz w:val="24"/>
          <w:szCs w:val="24"/>
          <w:rtl w:val="0"/>
        </w:rPr>
        <w:t xml:space="preserve"> (2014), donde se aborda el fenómeno del </w:t>
      </w:r>
      <w:r w:rsidDel="00000000" w:rsidR="00000000" w:rsidRPr="00000000">
        <w:rPr>
          <w:i w:val="1"/>
          <w:iCs w:val="1"/>
          <w:sz w:val="24"/>
          <w:szCs w:val="24"/>
          <w:rtl w:val="0"/>
        </w:rPr>
        <w:t xml:space="preserve">engagement</w:t>
      </w:r>
      <w:r w:rsidDel="00000000" w:rsidR="00000000" w:rsidRPr="00000000">
        <w:rPr>
          <w:sz w:val="24"/>
          <w:szCs w:val="24"/>
          <w:rtl w:val="0"/>
        </w:rPr>
        <w:t xml:space="preserve"> en los portales y los ecosistemas participativos, y los realizados por Breidbach </w:t>
      </w:r>
      <w:r w:rsidDel="00000000" w:rsidR="00000000" w:rsidRPr="00000000">
        <w:rPr>
          <w:i w:val="1"/>
          <w:iCs w:val="1"/>
          <w:sz w:val="24"/>
          <w:szCs w:val="24"/>
          <w:rtl w:val="0"/>
        </w:rPr>
        <w:t xml:space="preserve">et al</w:t>
      </w:r>
      <w:r w:rsidDel="00000000" w:rsidR="00000000" w:rsidRPr="00000000">
        <w:rPr>
          <w:sz w:val="24"/>
          <w:szCs w:val="24"/>
          <w:rtl w:val="0"/>
        </w:rPr>
        <w:t xml:space="preserve">. (2014) y Claffey y Brady (2014) desde el enfoque del cliente virtual.</w:t>
      </w:r>
    </w:p>
    <w:p w:rsidR="00000000" w:rsidDel="00000000" w:rsidP="00000000" w:rsidRDefault="00000000" w:rsidRPr="00000000" w14:paraId="0000001D">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80" w:before="280" w:lineRule="auto"/>
        <w:jc w:val="center"/>
        <w:rPr>
          <w:b w:val="1"/>
          <w:bCs w:val="1"/>
          <w:sz w:val="32"/>
          <w:szCs w:val="32"/>
        </w:rPr>
      </w:pPr>
      <w:r w:rsidDel="00000000" w:rsidR="00000000" w:rsidRPr="00000000">
        <w:rPr>
          <w:b w:val="1"/>
          <w:bCs w:val="1"/>
          <w:sz w:val="32"/>
          <w:szCs w:val="32"/>
          <w:rtl w:val="0"/>
        </w:rPr>
        <w:t xml:space="preserve">Marco teórico</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Rule="auto"/>
        <w:jc w:val="both"/>
        <w:rPr>
          <w:sz w:val="24"/>
          <w:szCs w:val="24"/>
        </w:rPr>
      </w:pPr>
      <w:r w:rsidDel="00000000" w:rsidR="00000000" w:rsidRPr="00000000">
        <w:rPr>
          <w:i w:val="1"/>
          <w:iCs w:val="1"/>
          <w:sz w:val="24"/>
          <w:szCs w:val="24"/>
          <w:rtl w:val="0"/>
        </w:rPr>
        <w:t xml:space="preserve">Concepto y condicionantes de la confianza online</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El término confianza se ha estudiado de manera reiterativa a lo largo de la historia, y su significado ha evolucionado en cada contexto. Mayer </w:t>
      </w:r>
      <w:r w:rsidDel="00000000" w:rsidR="00000000" w:rsidRPr="00000000">
        <w:rPr>
          <w:i w:val="1"/>
          <w:iCs w:val="1"/>
          <w:sz w:val="24"/>
          <w:szCs w:val="24"/>
          <w:rtl w:val="0"/>
        </w:rPr>
        <w:t xml:space="preserve">et al</w:t>
      </w:r>
      <w:r w:rsidDel="00000000" w:rsidR="00000000" w:rsidRPr="00000000">
        <w:rPr>
          <w:sz w:val="24"/>
          <w:szCs w:val="24"/>
          <w:rtl w:val="0"/>
        </w:rPr>
        <w:t xml:space="preserve">. (1995) y Andaleeb (1996) coinciden en que el concepto se conforma de dos partes: una con posición de poder y otra vulnerable y dependiente de las actuaciones de la primera, cuyos comportamientos se esperan que deriven en determinadas acciones relevantes para la parte principal. Por otro lado, Dwyer </w:t>
      </w:r>
      <w:r w:rsidDel="00000000" w:rsidR="00000000" w:rsidRPr="00000000">
        <w:rPr>
          <w:i w:val="1"/>
          <w:iCs w:val="1"/>
          <w:sz w:val="24"/>
          <w:szCs w:val="24"/>
          <w:rtl w:val="0"/>
        </w:rPr>
        <w:t xml:space="preserve">et al</w:t>
      </w:r>
      <w:r w:rsidDel="00000000" w:rsidR="00000000" w:rsidRPr="00000000">
        <w:rPr>
          <w:sz w:val="24"/>
          <w:szCs w:val="24"/>
          <w:rtl w:val="0"/>
        </w:rPr>
        <w:t xml:space="preserve">. (1987) señalan que se trata de la fiabilidad de una palabra o la promesa de una parte y el posterior cumplimiento de sus obligaciones a través de un intercambio relacional. </w:t>
      </w:r>
    </w:p>
    <w:p w:rsidR="00000000" w:rsidDel="00000000" w:rsidP="00000000" w:rsidRDefault="00000000" w:rsidRPr="00000000" w14:paraId="00000021">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De esta forma, se identifica la existencia de dos perspectivas desde las cuales se puede entender el concepto de confianza: una comportamental, que lo vincula a una determinada forma de actuar, y otra cognitiva, que lo relaciona a diferentes creencias en la mente de los individuos (Flavián y Guimalíu, 2007). La confianza, junto a las normas y la red de relaciones, se configura como una pieza clave en las comunicaciones interpersonales e intersectoriales de una sociedad.</w:t>
      </w:r>
    </w:p>
    <w:p w:rsidR="00000000" w:rsidDel="00000000" w:rsidP="00000000" w:rsidRDefault="00000000" w:rsidRPr="00000000" w14:paraId="00000022">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En este contexto, para Putnam (1993), la confianza, entendida como el tercer elemento del capital social, constituye un juicio de valor que nace a partir de las normas de reciprocidad y las redes de compromiso cívico, mediante las cuales los individuos califican la fiabilidad de las personas con las que establecen relaciones y acuerdos. El autor añade que esta confianza brinda las garantías necesarias y el clima preciso para que se faciliten de forma óptima los acuerdos y las relaciones cooperativas entre los actores. A pesar de los años transcurridos, esta perspectiva teórica, relativa al establecimiento de una red de relaciones duraderas de reconocimiento mutuo (Bourdieu, 1986), que busca la coordinación de acciones conjuntas para el beneficio de la comunidad (Putnam, 1993), es perfectamente aplicable hoy día a las transacciones personales y económicas que se desarrollan en el ciberespacio.</w:t>
      </w:r>
    </w:p>
    <w:p w:rsidR="00000000" w:rsidDel="00000000" w:rsidP="00000000" w:rsidRDefault="00000000" w:rsidRPr="00000000" w14:paraId="00000023">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En nuestro caso, acotamos la acción de la confianza al ámbito digital, donde este valor se entiende como la base para el éxito de cualquier estrategia en línea. Kim y Peterson (2017) identifican entre los antecedentes de la confianza </w:t>
      </w:r>
      <w:r w:rsidDel="00000000" w:rsidR="00000000" w:rsidRPr="00000000">
        <w:rPr>
          <w:i w:val="1"/>
          <w:iCs w:val="1"/>
          <w:sz w:val="24"/>
          <w:szCs w:val="24"/>
          <w:rtl w:val="0"/>
        </w:rPr>
        <w:t xml:space="preserve">online</w:t>
      </w:r>
      <w:r w:rsidDel="00000000" w:rsidR="00000000" w:rsidRPr="00000000">
        <w:rPr>
          <w:sz w:val="24"/>
          <w:szCs w:val="24"/>
          <w:rtl w:val="0"/>
        </w:rPr>
        <w:t xml:space="preserve">: una disposición a la confianza; el riesgo, la seguridad, la privacidad, la reputación y la utilidad percibidas tanto de la empresa, como de su marca y de los productos que comercializa; y la calidad percibida del sistema, de la información, del servicio y del diseño. Asimismo, las consecuencias que señalan incluyen: “satisfacción, actitud, intención de compra, intención de compra repetida, intención de uso del sitio web y [la] lealtad” (p. 45).</w:t>
      </w:r>
    </w:p>
    <w:p w:rsidR="00000000" w:rsidDel="00000000" w:rsidP="00000000" w:rsidRDefault="00000000" w:rsidRPr="00000000" w14:paraId="00000024">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Otro factor a tener en cuenta es la vulnerabilidad de los navegantes, máxime cuando la confianza emerge en un ambiente arriesgado e incierto como es internet, donde la complejidad y el anonimato presentes potencian riesgos que pueden ser desconocidos por los usuarios (Emurian y Wang, 2005). Por ello, son necesarias repetidas interacciones exitosas que refuercen la certeza del objeto confiante (Voutssás, 2017). Al respecto, Emurian y Wang (2005) determinan que se trata de un problema subjetivo, pues el nivel de confianza en la red está relacionado con los factores situacionales, la actitud hacia las tecnologías y las diferencias propias de cada individuo, que percibe de forma distinta a los agentes de la Red. Consecuentemente, las experiencias positivas o negativas de los internautas resultantes del uso de internet influyen en su confianza (Aponte, 2015).</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80" w:before="280" w:lineRule="auto"/>
        <w:jc w:val="both"/>
        <w:rPr>
          <w:i w:val="1"/>
          <w:iCs w:val="1"/>
          <w:sz w:val="24"/>
          <w:szCs w:val="24"/>
        </w:rPr>
      </w:pPr>
      <w:r w:rsidDel="00000000" w:rsidR="00000000" w:rsidRPr="00000000">
        <w:rPr>
          <w:sz w:val="24"/>
          <w:szCs w:val="24"/>
          <w:rtl w:val="0"/>
        </w:rPr>
        <w:t xml:space="preserve">Engagement</w:t>
      </w:r>
      <w:r w:rsidDel="00000000" w:rsidR="00000000" w:rsidRPr="00000000">
        <w:rPr>
          <w:i w:val="1"/>
          <w:iCs w:val="1"/>
          <w:sz w:val="24"/>
          <w:szCs w:val="24"/>
          <w:rtl w:val="0"/>
        </w:rPr>
        <w:t xml:space="preserve">, la importancia de la interacción social</w:t>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A partir de la década de los noventa diversas disciplinas académicas –como la psicología, el marketing, la comunicación, la sociología, la tecnología y la política– han mostrado interés en el estudio del </w:t>
      </w:r>
      <w:r w:rsidDel="00000000" w:rsidR="00000000" w:rsidRPr="00000000">
        <w:rPr>
          <w:i w:val="1"/>
          <w:iCs w:val="1"/>
          <w:sz w:val="24"/>
          <w:szCs w:val="24"/>
          <w:rtl w:val="0"/>
        </w:rPr>
        <w:t xml:space="preserve">engagement</w:t>
      </w:r>
      <w:r w:rsidDel="00000000" w:rsidR="00000000" w:rsidRPr="00000000">
        <w:rPr>
          <w:sz w:val="24"/>
          <w:szCs w:val="24"/>
          <w:rtl w:val="0"/>
        </w:rPr>
        <w:t xml:space="preserve">, convirtiendo el concepto en su objeto de investigación (Ballesteros, 2019). Desde la perspectiva del marketing, García-Béjar (2021) indica que el </w:t>
      </w:r>
      <w:r w:rsidDel="00000000" w:rsidR="00000000" w:rsidRPr="00000000">
        <w:rPr>
          <w:i w:val="1"/>
          <w:iCs w:val="1"/>
          <w:sz w:val="24"/>
          <w:szCs w:val="24"/>
          <w:rtl w:val="0"/>
        </w:rPr>
        <w:t xml:space="preserve">engagement</w:t>
      </w:r>
      <w:r w:rsidDel="00000000" w:rsidR="00000000" w:rsidRPr="00000000">
        <w:rPr>
          <w:sz w:val="24"/>
          <w:szCs w:val="24"/>
          <w:rtl w:val="0"/>
        </w:rPr>
        <w:t xml:space="preserve"> se coaliga a experiencias cognitivas y emocionales que las personas experimentan con contenidos de cierta marca. En la misma línea de pensamiento, para Aguilera-Moyano </w:t>
      </w:r>
      <w:r w:rsidDel="00000000" w:rsidR="00000000" w:rsidRPr="00000000">
        <w:rPr>
          <w:i w:val="1"/>
          <w:iCs w:val="1"/>
          <w:sz w:val="24"/>
          <w:szCs w:val="24"/>
          <w:rtl w:val="0"/>
        </w:rPr>
        <w:t xml:space="preserve">et al</w:t>
      </w:r>
      <w:r w:rsidDel="00000000" w:rsidR="00000000" w:rsidRPr="00000000">
        <w:rPr>
          <w:sz w:val="24"/>
          <w:szCs w:val="24"/>
          <w:rtl w:val="0"/>
        </w:rPr>
        <w:t xml:space="preserve">. (2016) el </w:t>
      </w:r>
      <w:r w:rsidDel="00000000" w:rsidR="00000000" w:rsidRPr="00000000">
        <w:rPr>
          <w:i w:val="1"/>
          <w:iCs w:val="1"/>
          <w:sz w:val="24"/>
          <w:szCs w:val="24"/>
          <w:rtl w:val="0"/>
        </w:rPr>
        <w:t xml:space="preserve">engagement</w:t>
      </w:r>
      <w:r w:rsidDel="00000000" w:rsidR="00000000" w:rsidRPr="00000000">
        <w:rPr>
          <w:sz w:val="24"/>
          <w:szCs w:val="24"/>
          <w:rtl w:val="0"/>
        </w:rPr>
        <w:t xml:space="preserve"> es el “estado mental (afectivo, cognitivo y conativo) de un sujeto (consumidor/cliente), que denota el nivel de intensidad de su relación con un objeto (marca) y que se manifiesta por el comportamiento activo (interacción, participación, recomendación, compra, uso) del sujeto con respecto del objeto” (p. 115). </w:t>
      </w:r>
    </w:p>
    <w:p w:rsidR="00000000" w:rsidDel="00000000" w:rsidP="00000000" w:rsidRDefault="00000000" w:rsidRPr="00000000" w14:paraId="00000027">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Con esto en consideración, sería una evidencia de cómo interactúan los individuos con las firmas y de la afinidad que tienen hacia las mismas, lo que contribuye a predecir sus intereses (Picone </w:t>
      </w:r>
      <w:r w:rsidDel="00000000" w:rsidR="00000000" w:rsidRPr="00000000">
        <w:rPr>
          <w:i w:val="1"/>
          <w:iCs w:val="1"/>
          <w:sz w:val="24"/>
          <w:szCs w:val="24"/>
          <w:rtl w:val="0"/>
        </w:rPr>
        <w:t xml:space="preserve">et al</w:t>
      </w:r>
      <w:r w:rsidDel="00000000" w:rsidR="00000000" w:rsidRPr="00000000">
        <w:rPr>
          <w:sz w:val="24"/>
          <w:szCs w:val="24"/>
          <w:rtl w:val="0"/>
        </w:rPr>
        <w:t xml:space="preserve">., 2019). Por su parte, Sixto </w:t>
      </w:r>
      <w:r w:rsidDel="00000000" w:rsidR="00000000" w:rsidRPr="00000000">
        <w:rPr>
          <w:i w:val="1"/>
          <w:iCs w:val="1"/>
          <w:sz w:val="24"/>
          <w:szCs w:val="24"/>
          <w:rtl w:val="0"/>
        </w:rPr>
        <w:t xml:space="preserve">et al</w:t>
      </w:r>
      <w:r w:rsidDel="00000000" w:rsidR="00000000" w:rsidRPr="00000000">
        <w:rPr>
          <w:sz w:val="24"/>
          <w:szCs w:val="24"/>
          <w:rtl w:val="0"/>
        </w:rPr>
        <w:t xml:space="preserve">. (2017) destacan la importancia de crear una interacción constante que origine un diálogo social entre la empresa y los usuarios potenciales, pues apuntan que ese “compromiso a comprometerse con la comunidad” es lo que, en definitiva, se determina como </w:t>
      </w:r>
      <w:r w:rsidDel="00000000" w:rsidR="00000000" w:rsidRPr="00000000">
        <w:rPr>
          <w:i w:val="1"/>
          <w:iCs w:val="1"/>
          <w:sz w:val="24"/>
          <w:szCs w:val="24"/>
          <w:rtl w:val="0"/>
        </w:rPr>
        <w:t xml:space="preserve">engagement</w:t>
      </w:r>
      <w:r w:rsidDel="00000000" w:rsidR="00000000" w:rsidRPr="00000000">
        <w:rPr>
          <w:sz w:val="24"/>
          <w:szCs w:val="24"/>
          <w:rtl w:val="0"/>
        </w:rPr>
        <w:t xml:space="preserve"> (p. 49). Este fenómeno forma parte de la base de un nuevo paradigma del marketing, donde para la marca, la generación de confianza es su herramienta más relevante, puesto que uno de sus objetivos principales es la búsqueda de involucrar a los usuarios para conseguir así sus propósitos (Aguilera-Moyano </w:t>
      </w:r>
      <w:r w:rsidDel="00000000" w:rsidR="00000000" w:rsidRPr="00000000">
        <w:rPr>
          <w:i w:val="1"/>
          <w:iCs w:val="1"/>
          <w:sz w:val="24"/>
          <w:szCs w:val="24"/>
          <w:rtl w:val="0"/>
        </w:rPr>
        <w:t xml:space="preserve">et al</w:t>
      </w:r>
      <w:r w:rsidDel="00000000" w:rsidR="00000000" w:rsidRPr="00000000">
        <w:rPr>
          <w:sz w:val="24"/>
          <w:szCs w:val="24"/>
          <w:rtl w:val="0"/>
        </w:rPr>
        <w:t xml:space="preserve">., 2016; Aguilera-Moyano y Baños-González, 2017; Ure, 2018).</w:t>
      </w:r>
    </w:p>
    <w:p w:rsidR="00000000" w:rsidDel="00000000" w:rsidP="00000000" w:rsidRDefault="00000000" w:rsidRPr="00000000" w14:paraId="00000028">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Ballesteros (2019) advierte que, usualmente, la definición de </w:t>
      </w:r>
      <w:r w:rsidDel="00000000" w:rsidR="00000000" w:rsidRPr="00000000">
        <w:rPr>
          <w:i w:val="1"/>
          <w:iCs w:val="1"/>
          <w:sz w:val="24"/>
          <w:szCs w:val="24"/>
          <w:rtl w:val="0"/>
        </w:rPr>
        <w:t xml:space="preserve">engagement</w:t>
      </w:r>
      <w:r w:rsidDel="00000000" w:rsidR="00000000" w:rsidRPr="00000000">
        <w:rPr>
          <w:sz w:val="24"/>
          <w:szCs w:val="24"/>
          <w:rtl w:val="0"/>
        </w:rPr>
        <w:t xml:space="preserve"> está ligada a las palabras compromiso, implicación, involucración, vinculación, pasión, entusiasmo, esfuerzo, energía e interacción, siendo esta última la más utilizada por las compañías “que entienden el </w:t>
      </w:r>
      <w:r w:rsidDel="00000000" w:rsidR="00000000" w:rsidRPr="00000000">
        <w:rPr>
          <w:i w:val="1"/>
          <w:iCs w:val="1"/>
          <w:sz w:val="24"/>
          <w:szCs w:val="24"/>
          <w:rtl w:val="0"/>
        </w:rPr>
        <w:t xml:space="preserve">engagement</w:t>
      </w:r>
      <w:r w:rsidDel="00000000" w:rsidR="00000000" w:rsidRPr="00000000">
        <w:rPr>
          <w:sz w:val="24"/>
          <w:szCs w:val="24"/>
          <w:rtl w:val="0"/>
        </w:rPr>
        <w:t xml:space="preserve"> como un proceso interactivo y bidireccional entre unos sujetos (ciudadanos, trabajadores, clientes, usuarios de redes sociales) y unas organizaciones (administración pública, empresa, plataforma digital)” (p. 223).</w:t>
      </w:r>
    </w:p>
    <w:p w:rsidR="00000000" w:rsidDel="00000000" w:rsidP="00000000" w:rsidRDefault="00000000" w:rsidRPr="00000000" w14:paraId="00000029">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Partiendo de las aportaciones anteriores, determinamos al </w:t>
      </w:r>
      <w:r w:rsidDel="00000000" w:rsidR="00000000" w:rsidRPr="00000000">
        <w:rPr>
          <w:i w:val="1"/>
          <w:iCs w:val="1"/>
          <w:sz w:val="24"/>
          <w:szCs w:val="24"/>
          <w:rtl w:val="0"/>
        </w:rPr>
        <w:t xml:space="preserve">engagement</w:t>
      </w:r>
      <w:r w:rsidDel="00000000" w:rsidR="00000000" w:rsidRPr="00000000">
        <w:rPr>
          <w:sz w:val="24"/>
          <w:szCs w:val="24"/>
          <w:rtl w:val="0"/>
        </w:rPr>
        <w:t xml:space="preserve"> como las experiencias resultantes de la relación bidireccional entre sujetos, o bien entre un sujeto y un producto, servicio o empresa, donde existe un interés, un compromiso y una involucración intensa por parte del primero. Al ubicar esta relación en el contexto estratégico del marketing </w:t>
      </w:r>
      <w:r w:rsidDel="00000000" w:rsidR="00000000" w:rsidRPr="00000000">
        <w:rPr>
          <w:i w:val="1"/>
          <w:iCs w:val="1"/>
          <w:sz w:val="24"/>
          <w:szCs w:val="24"/>
          <w:rtl w:val="0"/>
        </w:rPr>
        <w:t xml:space="preserve">online</w:t>
      </w:r>
      <w:r w:rsidDel="00000000" w:rsidR="00000000" w:rsidRPr="00000000">
        <w:rPr>
          <w:sz w:val="24"/>
          <w:szCs w:val="24"/>
          <w:rtl w:val="0"/>
        </w:rPr>
        <w:t xml:space="preserve">, se entiende el valor y la importancia que tiene para las marcas fomentar y fidelizar este “sentimiento” entre las audiencias y los mercados. De esta forma, el </w:t>
      </w:r>
      <w:r w:rsidDel="00000000" w:rsidR="00000000" w:rsidRPr="00000000">
        <w:rPr>
          <w:i w:val="1"/>
          <w:iCs w:val="1"/>
          <w:sz w:val="24"/>
          <w:szCs w:val="24"/>
          <w:rtl w:val="0"/>
        </w:rPr>
        <w:t xml:space="preserve">engagement</w:t>
      </w:r>
      <w:r w:rsidDel="00000000" w:rsidR="00000000" w:rsidRPr="00000000">
        <w:rPr>
          <w:sz w:val="24"/>
          <w:szCs w:val="24"/>
          <w:rtl w:val="0"/>
        </w:rPr>
        <w:t xml:space="preserve"> es un fenómeno multidimensional, que implica componentes cognitivos, afectivos, de comportamiento, psicológicos, sociales, interactivos, participativos, relacionales, experienciales y contexto-dependientes (Aguilera-Moyano </w:t>
      </w:r>
      <w:r w:rsidDel="00000000" w:rsidR="00000000" w:rsidRPr="00000000">
        <w:rPr>
          <w:i w:val="1"/>
          <w:iCs w:val="1"/>
          <w:sz w:val="24"/>
          <w:szCs w:val="24"/>
          <w:rtl w:val="0"/>
        </w:rPr>
        <w:t xml:space="preserve">et al</w:t>
      </w:r>
      <w:r w:rsidDel="00000000" w:rsidR="00000000" w:rsidRPr="00000000">
        <w:rPr>
          <w:sz w:val="24"/>
          <w:szCs w:val="24"/>
          <w:rtl w:val="0"/>
        </w:rPr>
        <w:t xml:space="preserve">., 2016; Dessart, 2017).</w:t>
      </w:r>
    </w:p>
    <w:p w:rsidR="00000000" w:rsidDel="00000000" w:rsidP="00000000" w:rsidRDefault="00000000" w:rsidRPr="00000000" w14:paraId="0000002A">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80" w:before="280" w:lineRule="auto"/>
        <w:jc w:val="center"/>
        <w:rPr>
          <w:b w:val="1"/>
          <w:bCs w:val="1"/>
          <w:sz w:val="32"/>
          <w:szCs w:val="32"/>
        </w:rPr>
      </w:pPr>
      <w:r w:rsidDel="00000000" w:rsidR="00000000" w:rsidRPr="00000000">
        <w:rPr>
          <w:b w:val="1"/>
          <w:bCs w:val="1"/>
          <w:sz w:val="32"/>
          <w:szCs w:val="32"/>
          <w:rtl w:val="0"/>
        </w:rPr>
        <w:t xml:space="preserve">Metodología</w:t>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Respecto a los usuarios, el </w:t>
      </w:r>
      <w:r w:rsidDel="00000000" w:rsidR="00000000" w:rsidRPr="00000000">
        <w:rPr>
          <w:i w:val="1"/>
          <w:iCs w:val="1"/>
          <w:sz w:val="24"/>
          <w:szCs w:val="24"/>
          <w:rtl w:val="0"/>
        </w:rPr>
        <w:t xml:space="preserve">engagement</w:t>
      </w:r>
      <w:r w:rsidDel="00000000" w:rsidR="00000000" w:rsidRPr="00000000">
        <w:rPr>
          <w:sz w:val="24"/>
          <w:szCs w:val="24"/>
          <w:rtl w:val="0"/>
        </w:rPr>
        <w:t xml:space="preserve"> puede manifestarse en distintos tipos y formas de respuestas; por ejemplo: el dar </w:t>
      </w:r>
      <w:r w:rsidDel="00000000" w:rsidR="00000000" w:rsidRPr="00000000">
        <w:rPr>
          <w:i w:val="1"/>
          <w:iCs w:val="1"/>
          <w:sz w:val="24"/>
          <w:szCs w:val="24"/>
          <w:rtl w:val="0"/>
        </w:rPr>
        <w:t xml:space="preserve">like</w:t>
      </w:r>
      <w:r w:rsidDel="00000000" w:rsidR="00000000" w:rsidRPr="00000000">
        <w:rPr>
          <w:sz w:val="24"/>
          <w:szCs w:val="24"/>
          <w:rtl w:val="0"/>
        </w:rPr>
        <w:t xml:space="preserve"> (o “me gusta”), el comentar y el compartir; esto se percibe como una implicación personal de los seguidores a través de la valoración y aceptación de los contenidos, gestos y opiniones expresadas por las empresas (Ballesteros, 2019; Ure, 2018). Todo esto facilita la cuantificación de la calidad de las experiencias vividas por los internautas.</w:t>
      </w:r>
    </w:p>
    <w:p w:rsidR="00000000" w:rsidDel="00000000" w:rsidP="00000000" w:rsidRDefault="00000000" w:rsidRPr="00000000" w14:paraId="0000002D">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Para el desarrollo de la investigación se ha empleado el método hipotético-deductivo: tras la observación de los fenómenos estudiados se probarían los objetivos planteados, apoyando esta evaluación en la literatura existente sobre el tema (Hernández </w:t>
      </w:r>
      <w:r w:rsidDel="00000000" w:rsidR="00000000" w:rsidRPr="00000000">
        <w:rPr>
          <w:i w:val="1"/>
          <w:iCs w:val="1"/>
          <w:sz w:val="24"/>
          <w:szCs w:val="24"/>
          <w:rtl w:val="0"/>
        </w:rPr>
        <w:t xml:space="preserve">et al</w:t>
      </w:r>
      <w:r w:rsidDel="00000000" w:rsidR="00000000" w:rsidRPr="00000000">
        <w:rPr>
          <w:sz w:val="24"/>
          <w:szCs w:val="24"/>
          <w:rtl w:val="0"/>
        </w:rPr>
        <w:t xml:space="preserve">., 2014). En nuestro caso de estudio se parte de los conceptos confianza y </w:t>
      </w:r>
      <w:r w:rsidDel="00000000" w:rsidR="00000000" w:rsidRPr="00000000">
        <w:rPr>
          <w:i w:val="1"/>
          <w:iCs w:val="1"/>
          <w:sz w:val="24"/>
          <w:szCs w:val="24"/>
          <w:rtl w:val="0"/>
        </w:rPr>
        <w:t xml:space="preserve">engagement</w:t>
      </w:r>
      <w:r w:rsidDel="00000000" w:rsidR="00000000" w:rsidRPr="00000000">
        <w:rPr>
          <w:sz w:val="24"/>
          <w:szCs w:val="24"/>
          <w:rtl w:val="0"/>
        </w:rPr>
        <w:t xml:space="preserve"> aplicados a los ámbitos de la comunicación y el marketing digital con miras de estudiar las estrategias que emplea una empresa real (la compañía Disney España) en sus plataformas virtuales para construir y afianzar estos dos valores.</w:t>
      </w:r>
    </w:p>
    <w:p w:rsidR="00000000" w:rsidDel="00000000" w:rsidP="00000000" w:rsidRDefault="00000000" w:rsidRPr="00000000" w14:paraId="0000002E">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El trabajo de Ramírez </w:t>
      </w:r>
      <w:r w:rsidDel="00000000" w:rsidR="00000000" w:rsidRPr="00000000">
        <w:rPr>
          <w:i w:val="1"/>
          <w:iCs w:val="1"/>
          <w:sz w:val="24"/>
          <w:szCs w:val="24"/>
          <w:rtl w:val="0"/>
        </w:rPr>
        <w:t xml:space="preserve">et al</w:t>
      </w:r>
      <w:r w:rsidDel="00000000" w:rsidR="00000000" w:rsidRPr="00000000">
        <w:rPr>
          <w:sz w:val="24"/>
          <w:szCs w:val="24"/>
          <w:rtl w:val="0"/>
        </w:rPr>
        <w:t xml:space="preserve">. (2021) nos hizo comprender la importancia de completar con un caso de estudio el diseño del sistema de indicadores propuesto. En su investigación, los autores llevaron a cabo un caso de estudio, en un contexto organizacional universitario, para evaluar el funcionamiento y la validez de un algoritmo desarrollado para la medición y análisis de la autoridad e influencia de los usuarios en las redes sociales y profesionales. Y en nuestra coyuntura, advertimos que el testeo del instrumento de medida, en este caso en un ecosistema virtual concreto, también era necesario.</w:t>
      </w:r>
    </w:p>
    <w:p w:rsidR="00000000" w:rsidDel="00000000" w:rsidP="00000000" w:rsidRDefault="00000000" w:rsidRPr="00000000" w14:paraId="0000002F">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Dentro de la metodología se llevó a cabo una investigación de corte cualitativo a través de un análisis de contenido, con objeto de verificar la presencia de temas, conceptos, elementos o procedimientos en un contenido y su sentido dentro de un contexto (Arbeláez y Onrubia, 2014). La intención ha sido interpretar esta información, apoyándonos en categorías analíticas, para descubrir, destacar y descubrir sus particularidades según establece Landry (1993, citado por Arbeláez y Onrubia, 2014). Por ello, las categorías dadas por la confianza y el </w:t>
      </w:r>
      <w:r w:rsidDel="00000000" w:rsidR="00000000" w:rsidRPr="00000000">
        <w:rPr>
          <w:i w:val="1"/>
          <w:iCs w:val="1"/>
          <w:sz w:val="24"/>
          <w:szCs w:val="24"/>
          <w:rtl w:val="0"/>
        </w:rPr>
        <w:t xml:space="preserve">engagement</w:t>
      </w:r>
      <w:r w:rsidDel="00000000" w:rsidR="00000000" w:rsidRPr="00000000">
        <w:rPr>
          <w:sz w:val="24"/>
          <w:szCs w:val="24"/>
          <w:rtl w:val="0"/>
        </w:rPr>
        <w:t xml:space="preserve"> han sido operacionadas a partir del desarrollo de indicadores en busca de los siguientes propósitos: estudiar un modelo comunicativo, la consecución de reglas y la generación de criterios de validez (Andréu, 2000).</w:t>
      </w:r>
    </w:p>
    <w:p w:rsidR="00000000" w:rsidDel="00000000" w:rsidP="00000000" w:rsidRDefault="00000000" w:rsidRPr="00000000" w14:paraId="00000030">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La elección de Disney España como caso de estudio se justifica al considerar a Disney como uno de los mayores influenciadores mundiales sobre la cultura popular de niños y familias, marcando su forma de entender la vida a través de sus producciones (Anjirbag, 2019). La magnitud y el proceder de este conglomerado internacional han llamado la atención de la comunidad científica, interés que se ve reflejado en trabajos que estudian a la compañía bajo diversos prismas, desde las historias y los formatos (Anjirbag, 2019; Giroux y Pollock, 2010; Gubern, 2017; Krause, 2014), hasta las estrategias empresariales, de marketing y comunicación (Ruiz Santos, 2018; Wang, 2020).</w:t>
      </w:r>
    </w:p>
    <w:p w:rsidR="00000000" w:rsidDel="00000000" w:rsidP="00000000" w:rsidRDefault="00000000" w:rsidRPr="00000000" w14:paraId="00000031">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Se revisaron tres plataformas virtuales de esta compañía: la página web de la tienda shopDisney.es, y los perfiles @DisneySpain de Instagram y Twitter. Como trabajo de campo se realizó el seguimiento y la observación directa de la realidad de los fenómenos examinados por 60 días, desde el primero de abril hasta el 30 de mayo de 2021. Considerando la profusa actividad de la firma en la red, este período se consideró suficiente para estudiar las incidencias relativas a la interacción de la organización con los usuarios de internet.</w:t>
      </w:r>
    </w:p>
    <w:p w:rsidR="00000000" w:rsidDel="00000000" w:rsidP="00000000" w:rsidRDefault="00000000" w:rsidRPr="00000000" w14:paraId="00000032">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Los datos fueron recabados mediante instrumentos de elaboración propia: dos fichas que miden los parámetros relativos a la confianza generada por la web en sus públicos y la creación de </w:t>
      </w:r>
      <w:r w:rsidDel="00000000" w:rsidR="00000000" w:rsidRPr="00000000">
        <w:rPr>
          <w:i w:val="1"/>
          <w:iCs w:val="1"/>
          <w:sz w:val="24"/>
          <w:szCs w:val="24"/>
          <w:rtl w:val="0"/>
        </w:rPr>
        <w:t xml:space="preserve">engagement</w:t>
      </w:r>
      <w:r w:rsidDel="00000000" w:rsidR="00000000" w:rsidRPr="00000000">
        <w:rPr>
          <w:sz w:val="24"/>
          <w:szCs w:val="24"/>
          <w:rtl w:val="0"/>
        </w:rPr>
        <w:t xml:space="preserve"> con los usuarios en los perfiles sociales, a través de indicadores de registro y alcance.</w:t>
      </w:r>
    </w:p>
    <w:p w:rsidR="00000000" w:rsidDel="00000000" w:rsidP="00000000" w:rsidRDefault="00000000" w:rsidRPr="00000000" w14:paraId="00000033">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El estudio de la confianza en la página shopDisney.es se constituye por 20 ítems de respuesta dicotómica (sí o no), clasificados en cuatro categorías o bloques temáticos: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80" w:before="280" w:lineRule="auto"/>
        <w:jc w:val="both"/>
        <w:rPr>
          <w:i w:val="1"/>
          <w:iCs w:val="1"/>
          <w:sz w:val="24"/>
          <w:szCs w:val="24"/>
        </w:rPr>
      </w:pPr>
      <w:r w:rsidDel="00000000" w:rsidR="00000000" w:rsidRPr="00000000">
        <w:rPr>
          <w:i w:val="1"/>
          <w:iCs w:val="1"/>
          <w:sz w:val="24"/>
          <w:szCs w:val="24"/>
          <w:rtl w:val="0"/>
        </w:rPr>
        <w:t xml:space="preserve">Diseño y Navegación (4 ítems)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Usabilidad. Referida al diseño del sitio web, su facilidad de navegación y su coherencia con la identidad visual de la marca.</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Logotipo consolidado, reconocido y bien posicionado en el mercado por haberse mantenido en el tiempo con pocos o ningún cambio.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Contenidos enlazados. Se trata de verificar el correcto funcionamiento del sitio mediante enlaces que permiten la navegación web.</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Acceso privado. Posibilidad de una sesión privada con servicios adicionales.</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Contenidos (7 ítems)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Notificación del valor añadido. Comprobar si la web muestra claramente los contenidos y las utilidades que promete la empresa.</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Dirección postal y números de teléfono visibles y de fácil acceso.</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Identificación de las Secciones de la web para averiguar si cuenta con las siguientes categorías: Quiénes somos, Envíos y políticas de devoluciones, Preguntas frecuentes, Ofertas de empleo, Aviso legal y Política de privacidad.</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Información de los productos. Se estudia la información y la presentación de los artículos ofertados.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Imágenes. Se analiza la adecuación de las mismas al contexto y su función como elementos reductores de la tensión del usuario.</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Blog. Se determina la existencia de un blog incorporado a la web.</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Posicionamiento. Estrategias SEO para optimizar el posicionamiento de los      contenidos en los motores de búsqueda.</w:t>
      </w:r>
    </w:p>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Seguridad (5 ítems)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Protocolo seguro. Incorporación de elementos basados en el protocolo HTTPS, que respalden la seguridad de los usuarios al navegar por la web. </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Sellos de confianza o certificados ligados a entidades reputadas, que contribuyan a aumentar la confianza en la marca y a reducir temores o incertidumbres derivados de la navegación web.</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Copyright. Incorporación de este símbolo como un indicativo de la protección legal que ampara los derechos de autor del sitio.</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Compra segura. Evidencias de la seguridad durante el proceso de compra. </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Geolocalización. Información precisa sobre la ubicación geográfica.</w:t>
      </w:r>
    </w:p>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Interacción con los usuarios (4 ítems)</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Formulario de contacto. Existencia y operatividad de esta herramienta de comunicación con el público.</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Valoración y opiniones. Existencia de un apartado específico para la publicación de reseñas, valoraciones y comentarios libres de los clientes.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Servicios en línea. Se valora el uso 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chatbots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cuya función reside en mantener una conversación con el usuario y resolver sus cuestiones inmediatas a través de servicios de inteligencia artificial o asistencia de atención al cliente.</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Vinculación con redes sociales oficiales. Presencia de una botonera que permita el acceso directo a los perfiles de la marca en el social media.</w:t>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Para definir el planteamiento de los indicadores que integran cada una de estas dimensiones, se consultaron los siguientes autores: Beyari y Abareshi (2018), Ferri (2014), Flavián y Guimalíu (2007), Sánchez-Torres </w:t>
      </w:r>
      <w:r w:rsidDel="00000000" w:rsidR="00000000" w:rsidRPr="00000000">
        <w:rPr>
          <w:i w:val="1"/>
          <w:iCs w:val="1"/>
          <w:sz w:val="24"/>
          <w:szCs w:val="24"/>
          <w:rtl w:val="0"/>
        </w:rPr>
        <w:t xml:space="preserve">et al</w:t>
      </w:r>
      <w:r w:rsidDel="00000000" w:rsidR="00000000" w:rsidRPr="00000000">
        <w:rPr>
          <w:sz w:val="24"/>
          <w:szCs w:val="24"/>
          <w:rtl w:val="0"/>
        </w:rPr>
        <w:t xml:space="preserve">. (2021), Soto (2019) y Voutssás (2017). </w:t>
      </w:r>
    </w:p>
    <w:p w:rsidR="00000000" w:rsidDel="00000000" w:rsidP="00000000" w:rsidRDefault="00000000" w:rsidRPr="00000000" w14:paraId="0000004D">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La segunda tabla, para analizar los mecanismos empleados por Disney España para lograr </w:t>
      </w:r>
      <w:r w:rsidDel="00000000" w:rsidR="00000000" w:rsidRPr="00000000">
        <w:rPr>
          <w:i w:val="1"/>
          <w:iCs w:val="1"/>
          <w:sz w:val="24"/>
          <w:szCs w:val="24"/>
          <w:rtl w:val="0"/>
        </w:rPr>
        <w:t xml:space="preserve">engagement</w:t>
      </w:r>
      <w:r w:rsidDel="00000000" w:rsidR="00000000" w:rsidRPr="00000000">
        <w:rPr>
          <w:sz w:val="24"/>
          <w:szCs w:val="24"/>
          <w:rtl w:val="0"/>
        </w:rPr>
        <w:t xml:space="preserve"> en las redes sociales de Twitter e Instagram, está compuesta por 14 ítems, con preguntas cerradas dicotómicas (sí o no) y abiertas, derivadas de la observación directa y la escucha social de los fenómenos y las herramientas. Estas se distribuyeron en tres dimensiones temáticas:</w:t>
      </w:r>
    </w:p>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Actividad (5 ítems)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Número de publicaciones o mensajes posteados por @DisneySpain durante el trabajo de campo del estudio.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Número de seguidores de la cuenta.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Número de usuarios a los que sigue @DisneySpain.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Frecuencia de publicación. Para conocer la asiduidad y la regularidad con la que @DisneySpain publica contenido.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88" w:lineRule="auto"/>
        <w:ind w:left="714" w:right="0" w:hanging="35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Curva de crecimiento. Para la medición de este parámetro se emplea la herramienta Social Blade. El objetivo es determinar el éxito de las acciones llevadas a cabo en cada uno de los perfiles sociales corporativos estudiados mediante la observación de factores como el aumento de seguidores, las menciones e interacciones.</w:t>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Contenidos (5 ítems)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Temática de los mensajes. Clasificar los contenidos atendiendo a seis categorías: Promociones, Noticias, Festividades y efemérides, Recomendaciones, Humor y Sorteos.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Formato del contenido. Clasificación de los formatos de los contenidos publicados en ocho categorías: texto, imagen, vídeo, GIF, enlace, encuesta, llamada de atención o CTA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call to action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por sus siglas en inglés) y datos informativos.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y participación en hilos de Twitter. Se estudian las historias, el diálogo marca-consumidor y la viralidad de estos contenidos.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Empleo de hashtags. Con la intención de conocer cuáles son los más utilizados y de que naturaleza.</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Empleo de emoticonos que acompañan a los mensajes para transmitir o enfatizar emociones. Se estudia su uso y cuáles son los más frecuentes.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Interacción (4 ítems)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Interacción de los usuarios con las publicaciones. Se observa la relación y la comunicación de los seguidores con el ecosistema digital de la marca mediante el estudio de los indicadores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Like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Retuit, Respuestas y Comentarios.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Interacción con los usuarios mediante algunas de estas acciones: responder a preguntas o comentarios, menciones o dar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like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Menciones. Se estudia la frecuencia con la que @DisneySpain menciona a sus seguidores (empleando @usuario), y cuáles son las cuentas más citadas.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Sentimiento generalizado. Este parámetro se mide con la herramienta en línea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Mention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permite llevar a cabo una escucha social de la marca en las redes y conocer el sentimiento (positivo, negativo o neutro) que manifiestan los usuarios que siguen e interactúan con los perfiles de @DisneySpain en Twitter e Instagram.</w:t>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Se consultaron los estudios de Ballesteros (2019), Carrasco-Polaino </w:t>
      </w:r>
      <w:r w:rsidDel="00000000" w:rsidR="00000000" w:rsidRPr="00000000">
        <w:rPr>
          <w:i w:val="1"/>
          <w:iCs w:val="1"/>
          <w:sz w:val="24"/>
          <w:szCs w:val="24"/>
          <w:rtl w:val="0"/>
        </w:rPr>
        <w:t xml:space="preserve">et al</w:t>
      </w:r>
      <w:r w:rsidDel="00000000" w:rsidR="00000000" w:rsidRPr="00000000">
        <w:rPr>
          <w:sz w:val="24"/>
          <w:szCs w:val="24"/>
          <w:rtl w:val="0"/>
        </w:rPr>
        <w:t xml:space="preserve">. (2018, 2019), Fernández-Gómez </w:t>
      </w:r>
      <w:r w:rsidDel="00000000" w:rsidR="00000000" w:rsidRPr="00000000">
        <w:rPr>
          <w:i w:val="1"/>
          <w:iCs w:val="1"/>
          <w:sz w:val="24"/>
          <w:szCs w:val="24"/>
          <w:rtl w:val="0"/>
        </w:rPr>
        <w:t xml:space="preserve">et al</w:t>
      </w:r>
      <w:r w:rsidDel="00000000" w:rsidR="00000000" w:rsidRPr="00000000">
        <w:rPr>
          <w:sz w:val="24"/>
          <w:szCs w:val="24"/>
          <w:rtl w:val="0"/>
        </w:rPr>
        <w:t xml:space="preserve">. (2019), Ure (2018), y Zamora-Medina y Rebolledo (2021) como punto de partida para la configuración de estos indicadores.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40" w:lineRule="auto"/>
        <w:jc w:val="center"/>
        <w:rPr>
          <w:b w:val="1"/>
          <w:bCs w:val="1"/>
          <w:sz w:val="32"/>
          <w:szCs w:val="32"/>
        </w:rPr>
      </w:pPr>
      <w:r w:rsidDel="00000000" w:rsidR="00000000" w:rsidRPr="00000000">
        <w:rPr>
          <w:b w:val="1"/>
          <w:bCs w:val="1"/>
          <w:sz w:val="32"/>
          <w:szCs w:val="32"/>
          <w:rtl w:val="0"/>
        </w:rPr>
        <w:t xml:space="preserve">Resultados del estudio de la confianza en shopDisney.es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Rule="auto"/>
        <w:jc w:val="both"/>
        <w:rPr>
          <w:i w:val="1"/>
          <w:iCs w:val="1"/>
          <w:sz w:val="24"/>
          <w:szCs w:val="24"/>
        </w:rPr>
      </w:pPr>
      <w:r w:rsidDel="00000000" w:rsidR="00000000" w:rsidRPr="00000000">
        <w:rPr>
          <w:i w:val="1"/>
          <w:iCs w:val="1"/>
          <w:sz w:val="24"/>
          <w:szCs w:val="24"/>
          <w:rtl w:val="0"/>
        </w:rPr>
        <w:t xml:space="preserve">Dimensión Diseño y Navegación</w:t>
      </w:r>
    </w:p>
    <w:p w:rsidR="00000000" w:rsidDel="00000000" w:rsidP="00000000" w:rsidRDefault="00000000" w:rsidRPr="00000000" w14:paraId="00000064">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En esta dimensión se aprecia que el portal shopDisney.es presenta una usabilidad óptima (ver tabla 1), con una interfaz de calidad en sus diferentes pantallas y niveles. La página carece de errores tipográficos, cuenta con un buscador, incluye un acceso directo a la web oficial de Disney, hace uso de los encabezados, responde a la línea cromática de la marca (azules, blancos y negros) y garantiza una navegación fácil y rápida gracias a que los contenidos y las distintas secciones están bien enlazados, a que su funcionamiento responde a unos procedimientos ya estandarizados y que cuenta con un diseño sencillo.</w:t>
      </w:r>
    </w:p>
    <w:p w:rsidR="00000000" w:rsidDel="00000000" w:rsidP="00000000" w:rsidRDefault="00000000" w:rsidRPr="00000000" w14:paraId="00000065">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Tabla 1.</w:t>
      </w:r>
      <w:r w:rsidDel="00000000" w:rsidR="00000000" w:rsidRPr="00000000">
        <w:rPr>
          <w:sz w:val="24"/>
          <w:szCs w:val="24"/>
          <w:rtl w:val="0"/>
        </w:rPr>
        <w:t xml:space="preserve"> Confianza en shopDisney.es, dimensión Diseño y Navegación</w:t>
      </w:r>
    </w:p>
    <w:tbl>
      <w:tblPr>
        <w:tblStyle w:val="Table1"/>
        <w:tblW w:w="90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4038"/>
        <w:gridCol w:w="2195"/>
        <w:tblGridChange w:id="0">
          <w:tblGrid>
            <w:gridCol w:w="2830"/>
            <w:gridCol w:w="4038"/>
            <w:gridCol w:w="2195"/>
          </w:tblGrid>
        </w:tblGridChange>
      </w:tblGrid>
      <w:tr>
        <w:trPr>
          <w:cantSplit w:val="0"/>
          <w:tblHeader w:val="0"/>
        </w:trPr>
        <w:tc>
          <w:tcPr>
            <w:shd w:fill="244061" w:val="clear"/>
            <w:vAlign w:val="center"/>
          </w:tcPr>
          <w:p w:rsidR="00000000" w:rsidDel="00000000" w:rsidP="00000000" w:rsidRDefault="00000000" w:rsidRPr="00000000" w14:paraId="00000067">
            <w:pPr>
              <w:spacing w:line="276" w:lineRule="auto"/>
              <w:jc w:val="both"/>
              <w:rPr>
                <w:b w:val="1"/>
                <w:bCs w:val="1"/>
                <w:i w:val="1"/>
                <w:iCs w:val="1"/>
                <w:sz w:val="24"/>
                <w:szCs w:val="24"/>
              </w:rPr>
            </w:pPr>
            <w:r w:rsidDel="00000000" w:rsidR="00000000" w:rsidRPr="00000000">
              <w:rPr>
                <w:b w:val="1"/>
                <w:bCs w:val="1"/>
                <w:sz w:val="24"/>
                <w:szCs w:val="24"/>
                <w:rtl w:val="0"/>
              </w:rPr>
              <w:t xml:space="preserve">Indicadores</w:t>
            </w:r>
            <w:r w:rsidDel="00000000" w:rsidR="00000000" w:rsidRPr="00000000">
              <w:rPr>
                <w:rtl w:val="0"/>
              </w:rPr>
            </w:r>
          </w:p>
        </w:tc>
        <w:tc>
          <w:tcPr>
            <w:gridSpan w:val="2"/>
            <w:shd w:fill="244061" w:val="clear"/>
            <w:vAlign w:val="center"/>
          </w:tcPr>
          <w:p w:rsidR="00000000" w:rsidDel="00000000" w:rsidP="00000000" w:rsidRDefault="00000000" w:rsidRPr="00000000" w14:paraId="00000068">
            <w:pPr>
              <w:spacing w:line="276" w:lineRule="auto"/>
              <w:jc w:val="center"/>
              <w:rPr>
                <w:b w:val="1"/>
                <w:bCs w:val="1"/>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line="276" w:lineRule="auto"/>
              <w:jc w:val="both"/>
              <w:rPr>
                <w:i w:val="1"/>
                <w:iCs w:val="1"/>
                <w:sz w:val="24"/>
                <w:szCs w:val="24"/>
              </w:rPr>
            </w:pPr>
            <w:r w:rsidDel="00000000" w:rsidR="00000000" w:rsidRPr="00000000">
              <w:rPr>
                <w:sz w:val="24"/>
                <w:szCs w:val="24"/>
                <w:rtl w:val="0"/>
              </w:rPr>
              <w:t xml:space="preserve">Usabilidad</w:t>
            </w:r>
            <w:r w:rsidDel="00000000" w:rsidR="00000000" w:rsidRPr="00000000">
              <w:rPr>
                <w:rtl w:val="0"/>
              </w:rPr>
            </w:r>
          </w:p>
        </w:tc>
        <w:tc>
          <w:tcPr>
            <w:gridSpan w:val="2"/>
            <w:vAlign w:val="center"/>
          </w:tcPr>
          <w:p w:rsidR="00000000" w:rsidDel="00000000" w:rsidP="00000000" w:rsidRDefault="00000000" w:rsidRPr="00000000" w14:paraId="0000006B">
            <w:pPr>
              <w:spacing w:line="276" w:lineRule="auto"/>
              <w:jc w:val="center"/>
              <w:rPr>
                <w:i w:val="1"/>
                <w:iCs w:val="1"/>
                <w:sz w:val="24"/>
                <w:szCs w:val="24"/>
              </w:rPr>
            </w:pPr>
            <w:r w:rsidDel="00000000" w:rsidR="00000000" w:rsidRPr="00000000">
              <w:rPr>
                <w:sz w:val="24"/>
                <w:szCs w:val="24"/>
                <w:rtl w:val="0"/>
              </w:rPr>
              <w:t xml:space="preserve">Óptima: se cumplen los principios heurísticos de Nielsen (1994)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line="276" w:lineRule="auto"/>
              <w:jc w:val="both"/>
              <w:rPr>
                <w:i w:val="1"/>
                <w:iCs w:val="1"/>
                <w:sz w:val="24"/>
                <w:szCs w:val="24"/>
              </w:rPr>
            </w:pPr>
            <w:r w:rsidDel="00000000" w:rsidR="00000000" w:rsidRPr="00000000">
              <w:rPr>
                <w:rtl w:val="0"/>
              </w:rPr>
            </w:r>
          </w:p>
        </w:tc>
        <w:tc>
          <w:tcPr>
            <w:vAlign w:val="center"/>
          </w:tcPr>
          <w:p w:rsidR="00000000" w:rsidDel="00000000" w:rsidP="00000000" w:rsidRDefault="00000000" w:rsidRPr="00000000" w14:paraId="0000006E">
            <w:pPr>
              <w:spacing w:line="276" w:lineRule="auto"/>
              <w:jc w:val="center"/>
              <w:rPr>
                <w:b w:val="1"/>
                <w:bCs w:val="1"/>
                <w:i w:val="1"/>
                <w:iCs w:val="1"/>
                <w:sz w:val="24"/>
                <w:szCs w:val="24"/>
              </w:rPr>
            </w:pPr>
            <w:r w:rsidDel="00000000" w:rsidR="00000000" w:rsidRPr="00000000">
              <w:rPr>
                <w:b w:val="1"/>
                <w:bCs w:val="1"/>
                <w:sz w:val="24"/>
                <w:szCs w:val="24"/>
                <w:rtl w:val="0"/>
              </w:rPr>
              <w:t xml:space="preserve">Sí</w:t>
            </w:r>
            <w:r w:rsidDel="00000000" w:rsidR="00000000" w:rsidRPr="00000000">
              <w:rPr>
                <w:rtl w:val="0"/>
              </w:rPr>
            </w:r>
          </w:p>
        </w:tc>
        <w:tc>
          <w:tcPr>
            <w:vAlign w:val="center"/>
          </w:tcPr>
          <w:p w:rsidR="00000000" w:rsidDel="00000000" w:rsidP="00000000" w:rsidRDefault="00000000" w:rsidRPr="00000000" w14:paraId="0000006F">
            <w:pPr>
              <w:spacing w:line="276" w:lineRule="auto"/>
              <w:jc w:val="center"/>
              <w:rPr>
                <w:b w:val="1"/>
                <w:bCs w:val="1"/>
                <w:i w:val="1"/>
                <w:iCs w:val="1"/>
                <w:sz w:val="24"/>
                <w:szCs w:val="24"/>
              </w:rPr>
            </w:pPr>
            <w:r w:rsidDel="00000000" w:rsidR="00000000" w:rsidRPr="00000000">
              <w:rPr>
                <w:b w:val="1"/>
                <w:bCs w:val="1"/>
                <w:sz w:val="24"/>
                <w:szCs w:val="24"/>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line="276" w:lineRule="auto"/>
              <w:jc w:val="both"/>
              <w:rPr>
                <w:i w:val="1"/>
                <w:iCs w:val="1"/>
                <w:sz w:val="24"/>
                <w:szCs w:val="24"/>
              </w:rPr>
            </w:pPr>
            <w:r w:rsidDel="00000000" w:rsidR="00000000" w:rsidRPr="00000000">
              <w:rPr>
                <w:sz w:val="24"/>
                <w:szCs w:val="24"/>
                <w:rtl w:val="0"/>
              </w:rPr>
              <w:t xml:space="preserve">Logotipo consolidado</w:t>
            </w:r>
            <w:r w:rsidDel="00000000" w:rsidR="00000000" w:rsidRPr="00000000">
              <w:rPr>
                <w:rtl w:val="0"/>
              </w:rPr>
            </w:r>
          </w:p>
        </w:tc>
        <w:tc>
          <w:tcPr>
            <w:vAlign w:val="center"/>
          </w:tcPr>
          <w:p w:rsidR="00000000" w:rsidDel="00000000" w:rsidP="00000000" w:rsidRDefault="00000000" w:rsidRPr="00000000" w14:paraId="00000071">
            <w:pPr>
              <w:spacing w:line="276" w:lineRule="auto"/>
              <w:jc w:val="center"/>
              <w:rPr>
                <w:b w:val="1"/>
                <w:bCs w:val="1"/>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72">
            <w:pPr>
              <w:spacing w:line="276" w:lineRule="auto"/>
              <w:jc w:val="center"/>
              <w:rPr>
                <w:b w:val="1"/>
                <w:bCs w:val="1"/>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line="276" w:lineRule="auto"/>
              <w:jc w:val="both"/>
              <w:rPr>
                <w:i w:val="1"/>
                <w:iCs w:val="1"/>
                <w:sz w:val="24"/>
                <w:szCs w:val="24"/>
              </w:rPr>
            </w:pPr>
            <w:r w:rsidDel="00000000" w:rsidR="00000000" w:rsidRPr="00000000">
              <w:rPr>
                <w:sz w:val="24"/>
                <w:szCs w:val="24"/>
                <w:rtl w:val="0"/>
              </w:rPr>
              <w:t xml:space="preserve">Contenidos bien enlazados</w:t>
            </w:r>
            <w:r w:rsidDel="00000000" w:rsidR="00000000" w:rsidRPr="00000000">
              <w:rPr>
                <w:rtl w:val="0"/>
              </w:rPr>
            </w:r>
          </w:p>
        </w:tc>
        <w:tc>
          <w:tcPr>
            <w:vAlign w:val="center"/>
          </w:tcPr>
          <w:p w:rsidR="00000000" w:rsidDel="00000000" w:rsidP="00000000" w:rsidRDefault="00000000" w:rsidRPr="00000000" w14:paraId="00000074">
            <w:pPr>
              <w:spacing w:line="276" w:lineRule="auto"/>
              <w:jc w:val="center"/>
              <w:rPr>
                <w:b w:val="1"/>
                <w:bCs w:val="1"/>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75">
            <w:pPr>
              <w:spacing w:line="276" w:lineRule="auto"/>
              <w:jc w:val="center"/>
              <w:rPr>
                <w:b w:val="1"/>
                <w:bCs w:val="1"/>
                <w:i w:val="1"/>
                <w:iCs w:val="1"/>
                <w:sz w:val="24"/>
                <w:szCs w:val="24"/>
              </w:rPr>
            </w:pPr>
            <w:r w:rsidDel="00000000" w:rsidR="00000000" w:rsidRPr="00000000">
              <w:rPr>
                <w:rtl w:val="0"/>
              </w:rPr>
            </w:r>
          </w:p>
        </w:tc>
      </w:tr>
      <w:tr>
        <w:trPr>
          <w:cantSplit w:val="0"/>
          <w:trHeight w:val="460" w:hRule="atLeast"/>
          <w:tblHeader w:val="0"/>
        </w:trPr>
        <w:tc>
          <w:tcPr>
            <w:vAlign w:val="center"/>
          </w:tcPr>
          <w:p w:rsidR="00000000" w:rsidDel="00000000" w:rsidP="00000000" w:rsidRDefault="00000000" w:rsidRPr="00000000" w14:paraId="00000076">
            <w:pPr>
              <w:spacing w:line="276" w:lineRule="auto"/>
              <w:jc w:val="both"/>
              <w:rPr>
                <w:i w:val="1"/>
                <w:iCs w:val="1"/>
                <w:sz w:val="24"/>
                <w:szCs w:val="24"/>
              </w:rPr>
            </w:pPr>
            <w:r w:rsidDel="00000000" w:rsidR="00000000" w:rsidRPr="00000000">
              <w:rPr>
                <w:sz w:val="24"/>
                <w:szCs w:val="24"/>
                <w:rtl w:val="0"/>
              </w:rPr>
              <w:t xml:space="preserve">Acceso privado</w:t>
            </w:r>
            <w:r w:rsidDel="00000000" w:rsidR="00000000" w:rsidRPr="00000000">
              <w:rPr>
                <w:rtl w:val="0"/>
              </w:rPr>
            </w:r>
          </w:p>
        </w:tc>
        <w:tc>
          <w:tcPr>
            <w:vAlign w:val="center"/>
          </w:tcPr>
          <w:p w:rsidR="00000000" w:rsidDel="00000000" w:rsidP="00000000" w:rsidRDefault="00000000" w:rsidRPr="00000000" w14:paraId="00000077">
            <w:pPr>
              <w:spacing w:line="276" w:lineRule="auto"/>
              <w:jc w:val="center"/>
              <w:rPr>
                <w:b w:val="1"/>
                <w:bCs w:val="1"/>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78">
            <w:pPr>
              <w:spacing w:line="276" w:lineRule="auto"/>
              <w:jc w:val="center"/>
              <w:rPr>
                <w:b w:val="1"/>
                <w:bCs w:val="1"/>
                <w:i w:val="1"/>
                <w:iCs w:val="1"/>
                <w:sz w:val="24"/>
                <w:szCs w:val="24"/>
              </w:rPr>
            </w:pPr>
            <w:r w:rsidDel="00000000" w:rsidR="00000000" w:rsidRPr="00000000">
              <w:rPr>
                <w:rtl w:val="0"/>
              </w:rPr>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ind w:left="708" w:hanging="708"/>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7A">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Además, incluye un logotipo consolidado, que representa otra estrategia. Este es el mismo emblema que la compañía multinacional emplea desde el año 1937, al que se le añade la palabra shop. Igualmente, la web dispone de un área privada para usuarios registrados con una Cuenta Disney, que permite una navegación más personal, y acceder a ventajas como ofertas, compras más rápidas o un historial de pedidos.</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Rule="auto"/>
        <w:jc w:val="both"/>
        <w:rPr>
          <w:sz w:val="24"/>
          <w:szCs w:val="24"/>
        </w:rPr>
      </w:pPr>
      <w:r w:rsidDel="00000000" w:rsidR="00000000" w:rsidRPr="00000000">
        <w:rPr>
          <w:i w:val="1"/>
          <w:iCs w:val="1"/>
          <w:sz w:val="24"/>
          <w:szCs w:val="24"/>
          <w:rtl w:val="0"/>
        </w:rPr>
        <w:t xml:space="preserve">Dimensión Contenidos</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En relación con los contenidos y su capacidad para generar confianza en los usuarios, la web expone de forma clara su misión y el valor de sus productos haciendo alusión a una “Calidad y servicio excepcional”. No obstante, esta información no está visible en la página de inicio sino al final del apartado Sobre Nosotros, que adolece de datos sobre la historia de la empresa. El portal también incluye los apartados Preguntas frecuentes, Política de privacidad, Términos de uso, Condiciones generales, Política de Cookies y el espacio Contactar con nosotros, donde se proporciona una dirección postal y un número de teléfono.</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40" w:lineRule="auto"/>
        <w:ind w:firstLine="709"/>
        <w:jc w:val="both"/>
        <w:rPr>
          <w:sz w:val="24"/>
          <w:szCs w:val="24"/>
        </w:rPr>
      </w:pPr>
      <w:r w:rsidDel="00000000" w:rsidR="00000000" w:rsidRPr="00000000">
        <w:rPr>
          <w:sz w:val="24"/>
          <w:szCs w:val="24"/>
          <w:rtl w:val="0"/>
        </w:rPr>
        <w:t xml:space="preserve">Otras secciones son las referidas directamente al </w:t>
      </w:r>
      <w:r w:rsidDel="00000000" w:rsidR="00000000" w:rsidRPr="00000000">
        <w:rPr>
          <w:i w:val="1"/>
          <w:iCs w:val="1"/>
          <w:sz w:val="24"/>
          <w:szCs w:val="24"/>
          <w:rtl w:val="0"/>
        </w:rPr>
        <w:t xml:space="preserve">e-commerce</w:t>
      </w:r>
      <w:r w:rsidDel="00000000" w:rsidR="00000000" w:rsidRPr="00000000">
        <w:rPr>
          <w:sz w:val="24"/>
          <w:szCs w:val="24"/>
          <w:rtl w:val="0"/>
        </w:rPr>
        <w:t xml:space="preserve"> (comercio electrónico), donde se explican de manera adecuada las cuestiones al rededor del proceso de compra, los envíos, las entregas y las políticas de devoluciones (ver tabla 2). Sobre los envíos, no son todos gratuitos, pero se realizan con cierta prontitud (siete días laborables desde la fecha de la compra), siendo esta una de las condiciones que generan confianza en este tipo de comercios españoles según el estudio realizado por Confianza Online (2021). </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40" w:lineRule="auto"/>
        <w:jc w:val="both"/>
        <w:rPr>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firstLine="720"/>
        <w:jc w:val="center"/>
        <w:rPr>
          <w:sz w:val="24"/>
          <w:szCs w:val="24"/>
        </w:rPr>
      </w:pPr>
      <w:r w:rsidDel="00000000" w:rsidR="00000000" w:rsidRPr="00000000">
        <w:rPr>
          <w:b w:val="1"/>
          <w:bCs w:val="1"/>
          <w:sz w:val="24"/>
          <w:szCs w:val="24"/>
          <w:rtl w:val="0"/>
        </w:rPr>
        <w:t xml:space="preserve">Tabla 2.</w:t>
      </w:r>
      <w:r w:rsidDel="00000000" w:rsidR="00000000" w:rsidRPr="00000000">
        <w:rPr>
          <w:sz w:val="24"/>
          <w:szCs w:val="24"/>
          <w:rtl w:val="0"/>
        </w:rPr>
        <w:t xml:space="preserve"> Confianza en shopDisney.es, dimensión Contenidos</w:t>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8"/>
        <w:gridCol w:w="2197"/>
        <w:gridCol w:w="2197"/>
        <w:tblGridChange w:id="0">
          <w:tblGrid>
            <w:gridCol w:w="4678"/>
            <w:gridCol w:w="2197"/>
            <w:gridCol w:w="2197"/>
          </w:tblGrid>
        </w:tblGridChange>
      </w:tblGrid>
      <w:tr>
        <w:trPr>
          <w:cantSplit w:val="0"/>
          <w:tblHeader w:val="0"/>
        </w:trPr>
        <w:tc>
          <w:tcPr>
            <w:shd w:fill="244061" w:val="clear"/>
            <w:vAlign w:val="center"/>
          </w:tcPr>
          <w:p w:rsidR="00000000" w:rsidDel="00000000" w:rsidP="00000000" w:rsidRDefault="00000000" w:rsidRPr="00000000" w14:paraId="00000081">
            <w:pPr>
              <w:spacing w:line="276" w:lineRule="auto"/>
              <w:jc w:val="both"/>
              <w:rPr>
                <w:b w:val="1"/>
                <w:bCs w:val="1"/>
                <w:sz w:val="24"/>
                <w:szCs w:val="24"/>
              </w:rPr>
            </w:pPr>
            <w:r w:rsidDel="00000000" w:rsidR="00000000" w:rsidRPr="00000000">
              <w:rPr>
                <w:b w:val="1"/>
                <w:bCs w:val="1"/>
                <w:sz w:val="24"/>
                <w:szCs w:val="24"/>
                <w:rtl w:val="0"/>
              </w:rPr>
              <w:t xml:space="preserve">Indicadores</w:t>
            </w:r>
          </w:p>
        </w:tc>
        <w:tc>
          <w:tcPr>
            <w:shd w:fill="244061" w:val="clear"/>
            <w:vAlign w:val="center"/>
          </w:tcPr>
          <w:p w:rsidR="00000000" w:rsidDel="00000000" w:rsidP="00000000" w:rsidRDefault="00000000" w:rsidRPr="00000000" w14:paraId="00000082">
            <w:pPr>
              <w:spacing w:line="276" w:lineRule="auto"/>
              <w:jc w:val="center"/>
              <w:rPr>
                <w:b w:val="1"/>
                <w:bCs w:val="1"/>
                <w:sz w:val="24"/>
                <w:szCs w:val="24"/>
              </w:rPr>
            </w:pPr>
            <w:r w:rsidDel="00000000" w:rsidR="00000000" w:rsidRPr="00000000">
              <w:rPr>
                <w:b w:val="1"/>
                <w:bCs w:val="1"/>
                <w:sz w:val="24"/>
                <w:szCs w:val="24"/>
                <w:rtl w:val="0"/>
              </w:rPr>
              <w:t xml:space="preserve">Sí</w:t>
            </w:r>
          </w:p>
        </w:tc>
        <w:tc>
          <w:tcPr>
            <w:shd w:fill="244061" w:val="clear"/>
            <w:vAlign w:val="center"/>
          </w:tcPr>
          <w:p w:rsidR="00000000" w:rsidDel="00000000" w:rsidP="00000000" w:rsidRDefault="00000000" w:rsidRPr="00000000" w14:paraId="00000083">
            <w:pPr>
              <w:spacing w:line="276" w:lineRule="auto"/>
              <w:jc w:val="center"/>
              <w:rPr>
                <w:b w:val="1"/>
                <w:bCs w:val="1"/>
                <w:sz w:val="24"/>
                <w:szCs w:val="24"/>
              </w:rPr>
            </w:pPr>
            <w:r w:rsidDel="00000000" w:rsidR="00000000" w:rsidRPr="00000000">
              <w:rPr>
                <w:b w:val="1"/>
                <w:bCs w:val="1"/>
                <w:sz w:val="24"/>
                <w:szCs w:val="24"/>
                <w:rtl w:val="0"/>
              </w:rPr>
              <w:t xml:space="preserve">No</w:t>
            </w:r>
          </w:p>
        </w:tc>
      </w:tr>
      <w:tr>
        <w:trPr>
          <w:cantSplit w:val="0"/>
          <w:tblHeader w:val="0"/>
        </w:trPr>
        <w:tc>
          <w:tcPr>
            <w:vAlign w:val="center"/>
          </w:tcPr>
          <w:p w:rsidR="00000000" w:rsidDel="00000000" w:rsidP="00000000" w:rsidRDefault="00000000" w:rsidRPr="00000000" w14:paraId="00000084">
            <w:pPr>
              <w:spacing w:line="276" w:lineRule="auto"/>
              <w:jc w:val="both"/>
              <w:rPr>
                <w:sz w:val="24"/>
                <w:szCs w:val="24"/>
              </w:rPr>
            </w:pPr>
            <w:r w:rsidDel="00000000" w:rsidR="00000000" w:rsidRPr="00000000">
              <w:rPr>
                <w:sz w:val="24"/>
                <w:szCs w:val="24"/>
                <w:rtl w:val="0"/>
              </w:rPr>
              <w:t xml:space="preserve">Notificación del valor añadido</w:t>
            </w:r>
          </w:p>
        </w:tc>
        <w:tc>
          <w:tcPr>
            <w:vAlign w:val="center"/>
          </w:tcPr>
          <w:p w:rsidR="00000000" w:rsidDel="00000000" w:rsidP="00000000" w:rsidRDefault="00000000" w:rsidRPr="00000000" w14:paraId="00000085">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86">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line="276" w:lineRule="auto"/>
              <w:jc w:val="both"/>
              <w:rPr>
                <w:sz w:val="24"/>
                <w:szCs w:val="24"/>
              </w:rPr>
            </w:pPr>
            <w:r w:rsidDel="00000000" w:rsidR="00000000" w:rsidRPr="00000000">
              <w:rPr>
                <w:sz w:val="24"/>
                <w:szCs w:val="24"/>
                <w:rtl w:val="0"/>
              </w:rPr>
              <w:t xml:space="preserve">Dirección postal y teléfono visibles</w:t>
            </w:r>
          </w:p>
        </w:tc>
        <w:tc>
          <w:tcPr>
            <w:vAlign w:val="center"/>
          </w:tcPr>
          <w:p w:rsidR="00000000" w:rsidDel="00000000" w:rsidP="00000000" w:rsidRDefault="00000000" w:rsidRPr="00000000" w14:paraId="00000088">
            <w:pPr>
              <w:spacing w:line="276" w:lineRule="auto"/>
              <w:jc w:val="center"/>
              <w:rPr>
                <w:b w:val="1"/>
                <w:bCs w:val="1"/>
                <w:sz w:val="24"/>
                <w:szCs w:val="24"/>
              </w:rPr>
            </w:pPr>
            <w:r w:rsidDel="00000000" w:rsidR="00000000" w:rsidRPr="00000000">
              <w:rPr>
                <w:sz w:val="24"/>
                <w:szCs w:val="24"/>
                <w:rtl w:val="0"/>
              </w:rPr>
              <w:t xml:space="preserve">x (no presentes en la portada)</w:t>
            </w:r>
            <w:r w:rsidDel="00000000" w:rsidR="00000000" w:rsidRPr="00000000">
              <w:rPr>
                <w:rtl w:val="0"/>
              </w:rPr>
            </w:r>
          </w:p>
        </w:tc>
        <w:tc>
          <w:tcPr>
            <w:vAlign w:val="center"/>
          </w:tcPr>
          <w:p w:rsidR="00000000" w:rsidDel="00000000" w:rsidP="00000000" w:rsidRDefault="00000000" w:rsidRPr="00000000" w14:paraId="00000089">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line="276" w:lineRule="auto"/>
              <w:jc w:val="both"/>
              <w:rPr>
                <w:sz w:val="24"/>
                <w:szCs w:val="24"/>
              </w:rPr>
            </w:pPr>
            <w:r w:rsidDel="00000000" w:rsidR="00000000" w:rsidRPr="00000000">
              <w:rPr>
                <w:sz w:val="24"/>
                <w:szCs w:val="24"/>
                <w:rtl w:val="0"/>
              </w:rPr>
              <w:t xml:space="preserve">Secciones en la web</w:t>
            </w:r>
          </w:p>
        </w:tc>
        <w:tc>
          <w:tcPr>
            <w:vAlign w:val="center"/>
          </w:tcPr>
          <w:p w:rsidR="00000000" w:rsidDel="00000000" w:rsidP="00000000" w:rsidRDefault="00000000" w:rsidRPr="00000000" w14:paraId="0000008B">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8C">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line="276" w:lineRule="auto"/>
              <w:jc w:val="both"/>
              <w:rPr>
                <w:sz w:val="24"/>
                <w:szCs w:val="24"/>
              </w:rPr>
            </w:pPr>
            <w:r w:rsidDel="00000000" w:rsidR="00000000" w:rsidRPr="00000000">
              <w:rPr>
                <w:sz w:val="24"/>
                <w:szCs w:val="24"/>
                <w:rtl w:val="0"/>
              </w:rPr>
              <w:t xml:space="preserve">Quiénes somos</w:t>
            </w:r>
          </w:p>
        </w:tc>
        <w:tc>
          <w:tcPr>
            <w:vAlign w:val="center"/>
          </w:tcPr>
          <w:p w:rsidR="00000000" w:rsidDel="00000000" w:rsidP="00000000" w:rsidRDefault="00000000" w:rsidRPr="00000000" w14:paraId="0000008E">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8F">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line="276" w:lineRule="auto"/>
              <w:jc w:val="both"/>
              <w:rPr>
                <w:sz w:val="24"/>
                <w:szCs w:val="24"/>
              </w:rPr>
            </w:pPr>
            <w:r w:rsidDel="00000000" w:rsidR="00000000" w:rsidRPr="00000000">
              <w:rPr>
                <w:sz w:val="24"/>
                <w:szCs w:val="24"/>
                <w:rtl w:val="0"/>
              </w:rPr>
              <w:t xml:space="preserve">Envíos y Políticas de devoluciones</w:t>
            </w:r>
          </w:p>
        </w:tc>
        <w:tc>
          <w:tcPr>
            <w:vAlign w:val="center"/>
          </w:tcPr>
          <w:p w:rsidR="00000000" w:rsidDel="00000000" w:rsidP="00000000" w:rsidRDefault="00000000" w:rsidRPr="00000000" w14:paraId="00000091">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92">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line="276" w:lineRule="auto"/>
              <w:jc w:val="both"/>
              <w:rPr>
                <w:sz w:val="24"/>
                <w:szCs w:val="24"/>
              </w:rPr>
            </w:pPr>
            <w:r w:rsidDel="00000000" w:rsidR="00000000" w:rsidRPr="00000000">
              <w:rPr>
                <w:sz w:val="24"/>
                <w:szCs w:val="24"/>
                <w:rtl w:val="0"/>
              </w:rPr>
              <w:t xml:space="preserve">Preguntas frecuentes</w:t>
            </w:r>
          </w:p>
        </w:tc>
        <w:tc>
          <w:tcPr>
            <w:vAlign w:val="center"/>
          </w:tcPr>
          <w:p w:rsidR="00000000" w:rsidDel="00000000" w:rsidP="00000000" w:rsidRDefault="00000000" w:rsidRPr="00000000" w14:paraId="00000094">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95">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line="276" w:lineRule="auto"/>
              <w:jc w:val="both"/>
              <w:rPr>
                <w:sz w:val="24"/>
                <w:szCs w:val="24"/>
              </w:rPr>
            </w:pPr>
            <w:r w:rsidDel="00000000" w:rsidR="00000000" w:rsidRPr="00000000">
              <w:rPr>
                <w:sz w:val="24"/>
                <w:szCs w:val="24"/>
                <w:rtl w:val="0"/>
              </w:rPr>
              <w:t xml:space="preserve">Ofertas de empleo</w:t>
            </w:r>
          </w:p>
        </w:tc>
        <w:tc>
          <w:tcPr>
            <w:vAlign w:val="center"/>
          </w:tcPr>
          <w:p w:rsidR="00000000" w:rsidDel="00000000" w:rsidP="00000000" w:rsidRDefault="00000000" w:rsidRPr="00000000" w14:paraId="00000097">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98">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spacing w:line="276" w:lineRule="auto"/>
              <w:jc w:val="both"/>
              <w:rPr>
                <w:sz w:val="24"/>
                <w:szCs w:val="24"/>
              </w:rPr>
            </w:pPr>
            <w:r w:rsidDel="00000000" w:rsidR="00000000" w:rsidRPr="00000000">
              <w:rPr>
                <w:sz w:val="24"/>
                <w:szCs w:val="24"/>
                <w:rtl w:val="0"/>
              </w:rPr>
              <w:t xml:space="preserve">Aviso legal</w:t>
            </w:r>
          </w:p>
        </w:tc>
        <w:tc>
          <w:tcPr>
            <w:vAlign w:val="center"/>
          </w:tcPr>
          <w:p w:rsidR="00000000" w:rsidDel="00000000" w:rsidP="00000000" w:rsidRDefault="00000000" w:rsidRPr="00000000" w14:paraId="0000009A">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9B">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line="276" w:lineRule="auto"/>
              <w:jc w:val="both"/>
              <w:rPr>
                <w:sz w:val="24"/>
                <w:szCs w:val="24"/>
              </w:rPr>
            </w:pPr>
            <w:r w:rsidDel="00000000" w:rsidR="00000000" w:rsidRPr="00000000">
              <w:rPr>
                <w:sz w:val="24"/>
                <w:szCs w:val="24"/>
                <w:rtl w:val="0"/>
              </w:rPr>
              <w:t xml:space="preserve">Política de privacidad</w:t>
            </w:r>
          </w:p>
        </w:tc>
        <w:tc>
          <w:tcPr>
            <w:vAlign w:val="center"/>
          </w:tcPr>
          <w:p w:rsidR="00000000" w:rsidDel="00000000" w:rsidP="00000000" w:rsidRDefault="00000000" w:rsidRPr="00000000" w14:paraId="0000009D">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9E">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line="276" w:lineRule="auto"/>
              <w:jc w:val="both"/>
              <w:rPr>
                <w:sz w:val="24"/>
                <w:szCs w:val="24"/>
              </w:rPr>
            </w:pPr>
            <w:r w:rsidDel="00000000" w:rsidR="00000000" w:rsidRPr="00000000">
              <w:rPr>
                <w:sz w:val="24"/>
                <w:szCs w:val="24"/>
                <w:rtl w:val="0"/>
              </w:rPr>
              <w:t xml:space="preserve">Información de los productos</w:t>
            </w:r>
          </w:p>
        </w:tc>
        <w:tc>
          <w:tcPr>
            <w:vAlign w:val="center"/>
          </w:tcPr>
          <w:p w:rsidR="00000000" w:rsidDel="00000000" w:rsidP="00000000" w:rsidRDefault="00000000" w:rsidRPr="00000000" w14:paraId="000000A0">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A1">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line="276" w:lineRule="auto"/>
              <w:jc w:val="both"/>
              <w:rPr>
                <w:sz w:val="24"/>
                <w:szCs w:val="24"/>
              </w:rPr>
            </w:pPr>
            <w:r w:rsidDel="00000000" w:rsidR="00000000" w:rsidRPr="00000000">
              <w:rPr>
                <w:sz w:val="24"/>
                <w:szCs w:val="24"/>
                <w:rtl w:val="0"/>
              </w:rPr>
              <w:t xml:space="preserve">Imágenes</w:t>
            </w:r>
          </w:p>
        </w:tc>
        <w:tc>
          <w:tcPr>
            <w:vAlign w:val="center"/>
          </w:tcPr>
          <w:p w:rsidR="00000000" w:rsidDel="00000000" w:rsidP="00000000" w:rsidRDefault="00000000" w:rsidRPr="00000000" w14:paraId="000000A3">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A4">
            <w:pPr>
              <w:spacing w:line="276" w:lineRule="auto"/>
              <w:jc w:val="center"/>
              <w:rPr>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line="276" w:lineRule="auto"/>
              <w:jc w:val="both"/>
              <w:rPr>
                <w:sz w:val="24"/>
                <w:szCs w:val="24"/>
              </w:rPr>
            </w:pPr>
            <w:r w:rsidDel="00000000" w:rsidR="00000000" w:rsidRPr="00000000">
              <w:rPr>
                <w:sz w:val="24"/>
                <w:szCs w:val="24"/>
                <w:rtl w:val="0"/>
              </w:rPr>
              <w:t xml:space="preserve">Blog</w:t>
            </w:r>
          </w:p>
        </w:tc>
        <w:tc>
          <w:tcPr>
            <w:vAlign w:val="center"/>
          </w:tcPr>
          <w:p w:rsidR="00000000" w:rsidDel="00000000" w:rsidP="00000000" w:rsidRDefault="00000000" w:rsidRPr="00000000" w14:paraId="000000A6">
            <w:pPr>
              <w:spacing w:line="276" w:lineRule="auto"/>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A7">
            <w:pPr>
              <w:spacing w:line="276" w:lineRule="auto"/>
              <w:jc w:val="center"/>
              <w:rPr>
                <w:b w:val="1"/>
                <w:bCs w:val="1"/>
                <w:sz w:val="24"/>
                <w:szCs w:val="24"/>
              </w:rPr>
            </w:pPr>
            <w:r w:rsidDel="00000000" w:rsidR="00000000" w:rsidRPr="00000000">
              <w:rPr>
                <w:sz w:val="24"/>
                <w:szCs w:val="24"/>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line="276" w:lineRule="auto"/>
              <w:jc w:val="both"/>
              <w:rPr>
                <w:sz w:val="24"/>
                <w:szCs w:val="24"/>
              </w:rPr>
            </w:pPr>
            <w:r w:rsidDel="00000000" w:rsidR="00000000" w:rsidRPr="00000000">
              <w:rPr>
                <w:sz w:val="24"/>
                <w:szCs w:val="24"/>
                <w:rtl w:val="0"/>
              </w:rPr>
              <w:t xml:space="preserve">Posicionamiento en buscadores</w:t>
            </w:r>
          </w:p>
        </w:tc>
        <w:tc>
          <w:tcPr>
            <w:vAlign w:val="center"/>
          </w:tcPr>
          <w:p w:rsidR="00000000" w:rsidDel="00000000" w:rsidP="00000000" w:rsidRDefault="00000000" w:rsidRPr="00000000" w14:paraId="000000A9">
            <w:pPr>
              <w:spacing w:line="276" w:lineRule="auto"/>
              <w:jc w:val="center"/>
              <w:rPr>
                <w:b w:val="1"/>
                <w:bCs w:val="1"/>
                <w:sz w:val="24"/>
                <w:szCs w:val="24"/>
              </w:rPr>
            </w:pPr>
            <w:r w:rsidDel="00000000" w:rsidR="00000000" w:rsidRPr="00000000">
              <w:rPr>
                <w:sz w:val="24"/>
                <w:szCs w:val="24"/>
                <w:rtl w:val="0"/>
              </w:rPr>
              <w:t xml:space="preserve">SEO y SEM</w:t>
            </w:r>
            <w:r w:rsidDel="00000000" w:rsidR="00000000" w:rsidRPr="00000000">
              <w:rPr>
                <w:rtl w:val="0"/>
              </w:rPr>
            </w:r>
          </w:p>
        </w:tc>
        <w:tc>
          <w:tcPr>
            <w:vAlign w:val="center"/>
          </w:tcPr>
          <w:p w:rsidR="00000000" w:rsidDel="00000000" w:rsidP="00000000" w:rsidRDefault="00000000" w:rsidRPr="00000000" w14:paraId="000000AA">
            <w:pPr>
              <w:spacing w:line="276"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AC">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La información sobre las características de los productos a la venta es detallada y se acompaña con galerías fotográficas de los artículos, donde es posible hacer zoom y compartir fotografías propias a través del apartado Tu Inspiración. La información se actualiza periódicamente, indicando los artículos disponibles en cada momento, las visitas recibidas en las últimas 24 horas, los descuentos temporales y las opiniones de los usuarios. Los artículos están organizados por tema: juguetes, disfraces, hogar, moda, personajes y películas, lo que facilita encontrarlos.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40" w:lineRule="auto"/>
        <w:ind w:firstLine="709"/>
        <w:jc w:val="both"/>
        <w:rPr>
          <w:sz w:val="24"/>
          <w:szCs w:val="24"/>
        </w:rPr>
      </w:pPr>
      <w:r w:rsidDel="00000000" w:rsidR="00000000" w:rsidRPr="00000000">
        <w:rPr>
          <w:sz w:val="24"/>
          <w:szCs w:val="24"/>
          <w:rtl w:val="0"/>
        </w:rPr>
        <w:t xml:space="preserve">Por último, un breve estudio nos ha permitido determinar el posicionamiento óptimo de los contenidos de la web en los buscadores de internet, debido, en buena parte, a la contratación de anuncios en formato SEM (</w:t>
      </w:r>
      <w:r w:rsidDel="00000000" w:rsidR="00000000" w:rsidRPr="00000000">
        <w:rPr>
          <w:i w:val="1"/>
          <w:iCs w:val="1"/>
          <w:sz w:val="24"/>
          <w:szCs w:val="24"/>
          <w:rtl w:val="0"/>
        </w:rPr>
        <w:t xml:space="preserve">Search Engine Marketing</w:t>
      </w:r>
      <w:r w:rsidDel="00000000" w:rsidR="00000000" w:rsidRPr="00000000">
        <w:rPr>
          <w:sz w:val="24"/>
          <w:szCs w:val="24"/>
          <w:rtl w:val="0"/>
        </w:rPr>
        <w:t xml:space="preserve">) y al empleo de estrategias orgánicas SEO (</w:t>
      </w:r>
      <w:r w:rsidDel="00000000" w:rsidR="00000000" w:rsidRPr="00000000">
        <w:rPr>
          <w:i w:val="1"/>
          <w:iCs w:val="1"/>
          <w:sz w:val="24"/>
          <w:szCs w:val="24"/>
          <w:rtl w:val="0"/>
        </w:rPr>
        <w:t xml:space="preserve">Search Engine Optimization</w:t>
      </w:r>
      <w:r w:rsidDel="00000000" w:rsidR="00000000" w:rsidRPr="00000000">
        <w:rPr>
          <w:sz w:val="24"/>
          <w:szCs w:val="24"/>
          <w:rtl w:val="0"/>
        </w:rPr>
        <w:t xml:space="preserve">), como una arquitectura poco profunda, la organización de los contenidos en secciones, el uso de encabezados, menús de navegación, una velocidad de carga adecuada y la ausencia de publicidad invasiva.</w:t>
      </w:r>
    </w:p>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sz w:val="24"/>
          <w:szCs w:val="24"/>
        </w:rPr>
      </w:pPr>
      <w:r w:rsidDel="00000000" w:rsidR="00000000" w:rsidRPr="00000000">
        <w:rPr>
          <w:i w:val="1"/>
          <w:iCs w:val="1"/>
          <w:sz w:val="24"/>
          <w:szCs w:val="24"/>
          <w:rtl w:val="0"/>
        </w:rPr>
        <w:t xml:space="preserve">Dimensión Seguridad</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El primer aspecto destacable en la dimensión Seguridad es un protocolo seguro, con especial incidencia durante el período de compra, pues la web se encuentra protegida bajo un certificado de comunicación de internet basado en Hypertext Transfer Protocol (HTTPS), que garantiza la salvaguarda de los datos confidenciales de los usuarios transferidos al sitio.</w:t>
      </w:r>
    </w:p>
    <w:p w:rsidR="00000000" w:rsidDel="00000000" w:rsidP="00000000" w:rsidRDefault="00000000" w:rsidRPr="00000000" w14:paraId="000000B1">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El portal incorpora sellos de confianza que certifican el cumplimiento de estándares de seguridad informática avalados por entidades de reconocimiento internacional y ligadas al pago en línea, como es el caso de Visa, American Express y Paypal. Otro elemento de seguridad vinculado con la confianza del consumidor es el Copyright, en relación con los derechos de autor, cuyo logo es visible en el pie de página de la web. Además, la web incluye una aplicación de geolocalización, que permite conocer la ubicación de las tiendas y de los eventos organizados por la firma a nivel internacional (ver tabla 3).</w:t>
      </w:r>
    </w:p>
    <w:p w:rsidR="00000000" w:rsidDel="00000000" w:rsidP="00000000" w:rsidRDefault="00000000" w:rsidRPr="00000000" w14:paraId="000000B2">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firstLine="709"/>
        <w:jc w:val="center"/>
        <w:rPr>
          <w:sz w:val="24"/>
          <w:szCs w:val="24"/>
        </w:rPr>
      </w:pPr>
      <w:r w:rsidDel="00000000" w:rsidR="00000000" w:rsidRPr="00000000">
        <w:rPr>
          <w:b w:val="1"/>
          <w:bCs w:val="1"/>
          <w:sz w:val="24"/>
          <w:szCs w:val="24"/>
          <w:rtl w:val="0"/>
        </w:rPr>
        <w:t xml:space="preserve">Tabla 3.</w:t>
      </w:r>
      <w:r w:rsidDel="00000000" w:rsidR="00000000" w:rsidRPr="00000000">
        <w:rPr>
          <w:sz w:val="24"/>
          <w:szCs w:val="24"/>
          <w:rtl w:val="0"/>
        </w:rPr>
        <w:t xml:space="preserve"> Confianza en shopDisney.es, dimensión Seguridad</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4"/>
        <w:gridCol w:w="2304"/>
        <w:gridCol w:w="2304"/>
        <w:tblGridChange w:id="0">
          <w:tblGrid>
            <w:gridCol w:w="4464"/>
            <w:gridCol w:w="2304"/>
            <w:gridCol w:w="2304"/>
          </w:tblGrid>
        </w:tblGridChange>
      </w:tblGrid>
      <w:tr>
        <w:trPr>
          <w:cantSplit w:val="0"/>
          <w:tblHeader w:val="0"/>
        </w:trPr>
        <w:tc>
          <w:tcPr>
            <w:shd w:fill="244061" w:val="clear"/>
            <w:vAlign w:val="center"/>
          </w:tcPr>
          <w:p w:rsidR="00000000" w:rsidDel="00000000" w:rsidP="00000000" w:rsidRDefault="00000000" w:rsidRPr="00000000" w14:paraId="000000B4">
            <w:pPr>
              <w:spacing w:line="276" w:lineRule="auto"/>
              <w:jc w:val="both"/>
              <w:rPr>
                <w:i w:val="1"/>
                <w:iCs w:val="1"/>
                <w:sz w:val="24"/>
                <w:szCs w:val="24"/>
              </w:rPr>
            </w:pPr>
            <w:r w:rsidDel="00000000" w:rsidR="00000000" w:rsidRPr="00000000">
              <w:rPr>
                <w:b w:val="1"/>
                <w:bCs w:val="1"/>
                <w:sz w:val="24"/>
                <w:szCs w:val="24"/>
                <w:rtl w:val="0"/>
              </w:rPr>
              <w:t xml:space="preserve">Indicadores</w:t>
            </w:r>
            <w:r w:rsidDel="00000000" w:rsidR="00000000" w:rsidRPr="00000000">
              <w:rPr>
                <w:rtl w:val="0"/>
              </w:rPr>
            </w:r>
          </w:p>
        </w:tc>
        <w:tc>
          <w:tcPr>
            <w:shd w:fill="244061" w:val="clear"/>
            <w:vAlign w:val="center"/>
          </w:tcPr>
          <w:p w:rsidR="00000000" w:rsidDel="00000000" w:rsidP="00000000" w:rsidRDefault="00000000" w:rsidRPr="00000000" w14:paraId="000000B5">
            <w:pPr>
              <w:spacing w:line="276" w:lineRule="auto"/>
              <w:jc w:val="center"/>
              <w:rPr>
                <w:i w:val="1"/>
                <w:iCs w:val="1"/>
                <w:sz w:val="24"/>
                <w:szCs w:val="24"/>
              </w:rPr>
            </w:pPr>
            <w:r w:rsidDel="00000000" w:rsidR="00000000" w:rsidRPr="00000000">
              <w:rPr>
                <w:b w:val="1"/>
                <w:bCs w:val="1"/>
                <w:sz w:val="24"/>
                <w:szCs w:val="24"/>
                <w:rtl w:val="0"/>
              </w:rPr>
              <w:t xml:space="preserve">Sí</w:t>
            </w:r>
            <w:r w:rsidDel="00000000" w:rsidR="00000000" w:rsidRPr="00000000">
              <w:rPr>
                <w:rtl w:val="0"/>
              </w:rPr>
            </w:r>
          </w:p>
        </w:tc>
        <w:tc>
          <w:tcPr>
            <w:shd w:fill="244061" w:val="clear"/>
            <w:vAlign w:val="center"/>
          </w:tcPr>
          <w:p w:rsidR="00000000" w:rsidDel="00000000" w:rsidP="00000000" w:rsidRDefault="00000000" w:rsidRPr="00000000" w14:paraId="000000B6">
            <w:pPr>
              <w:spacing w:line="276" w:lineRule="auto"/>
              <w:jc w:val="center"/>
              <w:rPr>
                <w:i w:val="1"/>
                <w:iCs w:val="1"/>
                <w:sz w:val="24"/>
                <w:szCs w:val="24"/>
              </w:rPr>
            </w:pPr>
            <w:r w:rsidDel="00000000" w:rsidR="00000000" w:rsidRPr="00000000">
              <w:rPr>
                <w:b w:val="1"/>
                <w:bCs w:val="1"/>
                <w:sz w:val="24"/>
                <w:szCs w:val="24"/>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line="276" w:lineRule="auto"/>
              <w:jc w:val="both"/>
              <w:rPr>
                <w:i w:val="1"/>
                <w:iCs w:val="1"/>
                <w:sz w:val="24"/>
                <w:szCs w:val="24"/>
              </w:rPr>
            </w:pPr>
            <w:r w:rsidDel="00000000" w:rsidR="00000000" w:rsidRPr="00000000">
              <w:rPr>
                <w:sz w:val="24"/>
                <w:szCs w:val="24"/>
                <w:rtl w:val="0"/>
              </w:rPr>
              <w:t xml:space="preserve">Protocolo seguro</w:t>
            </w:r>
            <w:r w:rsidDel="00000000" w:rsidR="00000000" w:rsidRPr="00000000">
              <w:rPr>
                <w:rtl w:val="0"/>
              </w:rPr>
            </w:r>
          </w:p>
        </w:tc>
        <w:tc>
          <w:tcPr>
            <w:vAlign w:val="center"/>
          </w:tcPr>
          <w:p w:rsidR="00000000" w:rsidDel="00000000" w:rsidP="00000000" w:rsidRDefault="00000000" w:rsidRPr="00000000" w14:paraId="000000B8">
            <w:pPr>
              <w:spacing w:line="276" w:lineRule="auto"/>
              <w:jc w:val="center"/>
              <w:rPr>
                <w:i w:val="1"/>
                <w:iCs w:val="1"/>
                <w:sz w:val="24"/>
                <w:szCs w:val="24"/>
              </w:rPr>
            </w:pPr>
            <w:r w:rsidDel="00000000" w:rsidR="00000000" w:rsidRPr="00000000">
              <w:rPr>
                <w:sz w:val="24"/>
                <w:szCs w:val="24"/>
                <w:rtl w:val="0"/>
              </w:rPr>
              <w:t xml:space="preserve">https</w:t>
            </w:r>
            <w:r w:rsidDel="00000000" w:rsidR="00000000" w:rsidRPr="00000000">
              <w:rPr>
                <w:rtl w:val="0"/>
              </w:rPr>
            </w:r>
          </w:p>
        </w:tc>
        <w:tc>
          <w:tcPr>
            <w:vAlign w:val="center"/>
          </w:tcPr>
          <w:p w:rsidR="00000000" w:rsidDel="00000000" w:rsidP="00000000" w:rsidRDefault="00000000" w:rsidRPr="00000000" w14:paraId="000000B9">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line="276" w:lineRule="auto"/>
              <w:jc w:val="both"/>
              <w:rPr>
                <w:i w:val="1"/>
                <w:iCs w:val="1"/>
                <w:sz w:val="24"/>
                <w:szCs w:val="24"/>
              </w:rPr>
            </w:pPr>
            <w:r w:rsidDel="00000000" w:rsidR="00000000" w:rsidRPr="00000000">
              <w:rPr>
                <w:sz w:val="24"/>
                <w:szCs w:val="24"/>
                <w:rtl w:val="0"/>
              </w:rPr>
              <w:t xml:space="preserve">Sellos de confianza</w:t>
            </w:r>
            <w:r w:rsidDel="00000000" w:rsidR="00000000" w:rsidRPr="00000000">
              <w:rPr>
                <w:rtl w:val="0"/>
              </w:rPr>
            </w:r>
          </w:p>
        </w:tc>
        <w:tc>
          <w:tcPr>
            <w:vAlign w:val="center"/>
          </w:tcPr>
          <w:p w:rsidR="00000000" w:rsidDel="00000000" w:rsidP="00000000" w:rsidRDefault="00000000" w:rsidRPr="00000000" w14:paraId="000000BB">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BC">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line="276" w:lineRule="auto"/>
              <w:jc w:val="both"/>
              <w:rPr>
                <w:i w:val="1"/>
                <w:iCs w:val="1"/>
                <w:sz w:val="24"/>
                <w:szCs w:val="24"/>
              </w:rPr>
            </w:pPr>
            <w:r w:rsidDel="00000000" w:rsidR="00000000" w:rsidRPr="00000000">
              <w:rPr>
                <w:i w:val="1"/>
                <w:iCs w:val="1"/>
                <w:sz w:val="24"/>
                <w:szCs w:val="24"/>
                <w:rtl w:val="0"/>
              </w:rPr>
              <w:t xml:space="preserve">Copyright</w:t>
            </w:r>
          </w:p>
        </w:tc>
        <w:tc>
          <w:tcPr>
            <w:vAlign w:val="center"/>
          </w:tcPr>
          <w:p w:rsidR="00000000" w:rsidDel="00000000" w:rsidP="00000000" w:rsidRDefault="00000000" w:rsidRPr="00000000" w14:paraId="000000BE">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BF">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line="276" w:lineRule="auto"/>
              <w:jc w:val="both"/>
              <w:rPr>
                <w:i w:val="1"/>
                <w:iCs w:val="1"/>
                <w:sz w:val="24"/>
                <w:szCs w:val="24"/>
              </w:rPr>
            </w:pPr>
            <w:r w:rsidDel="00000000" w:rsidR="00000000" w:rsidRPr="00000000">
              <w:rPr>
                <w:sz w:val="24"/>
                <w:szCs w:val="24"/>
                <w:rtl w:val="0"/>
              </w:rPr>
              <w:t xml:space="preserve">Compra segura</w:t>
            </w:r>
            <w:r w:rsidDel="00000000" w:rsidR="00000000" w:rsidRPr="00000000">
              <w:rPr>
                <w:rtl w:val="0"/>
              </w:rPr>
            </w:r>
          </w:p>
        </w:tc>
        <w:tc>
          <w:tcPr>
            <w:vAlign w:val="center"/>
          </w:tcPr>
          <w:p w:rsidR="00000000" w:rsidDel="00000000" w:rsidP="00000000" w:rsidRDefault="00000000" w:rsidRPr="00000000" w14:paraId="000000C1">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C2">
            <w:pPr>
              <w:spacing w:line="276" w:lineRule="auto"/>
              <w:jc w:val="center"/>
              <w:rPr>
                <w:i w:val="1"/>
                <w:iCs w:val="1"/>
                <w:sz w:val="24"/>
                <w:szCs w:val="24"/>
              </w:rPr>
            </w:pPr>
            <w:r w:rsidDel="00000000" w:rsidR="00000000" w:rsidRPr="00000000">
              <w:rPr>
                <w:rtl w:val="0"/>
              </w:rPr>
            </w:r>
          </w:p>
        </w:tc>
      </w:tr>
      <w:tr>
        <w:trPr>
          <w:cantSplit w:val="0"/>
          <w:trHeight w:val="85" w:hRule="atLeast"/>
          <w:tblHeader w:val="0"/>
        </w:trPr>
        <w:tc>
          <w:tcPr>
            <w:vAlign w:val="center"/>
          </w:tcPr>
          <w:p w:rsidR="00000000" w:rsidDel="00000000" w:rsidP="00000000" w:rsidRDefault="00000000" w:rsidRPr="00000000" w14:paraId="000000C3">
            <w:pPr>
              <w:spacing w:line="276" w:lineRule="auto"/>
              <w:jc w:val="both"/>
              <w:rPr>
                <w:i w:val="1"/>
                <w:iCs w:val="1"/>
                <w:sz w:val="24"/>
                <w:szCs w:val="24"/>
              </w:rPr>
            </w:pPr>
            <w:r w:rsidDel="00000000" w:rsidR="00000000" w:rsidRPr="00000000">
              <w:rPr>
                <w:sz w:val="24"/>
                <w:szCs w:val="24"/>
                <w:rtl w:val="0"/>
              </w:rPr>
              <w:t xml:space="preserve">Geolocalización</w:t>
            </w:r>
            <w:r w:rsidDel="00000000" w:rsidR="00000000" w:rsidRPr="00000000">
              <w:rPr>
                <w:rtl w:val="0"/>
              </w:rPr>
            </w:r>
          </w:p>
        </w:tc>
        <w:tc>
          <w:tcPr>
            <w:vAlign w:val="center"/>
          </w:tcPr>
          <w:p w:rsidR="00000000" w:rsidDel="00000000" w:rsidP="00000000" w:rsidRDefault="00000000" w:rsidRPr="00000000" w14:paraId="000000C4">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C5">
            <w:pPr>
              <w:spacing w:line="276"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jc w:val="both"/>
        <w:rPr>
          <w:i w:val="1"/>
          <w:iCs w:val="1"/>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Dimensión Interacción con los usuarios</w:t>
      </w:r>
    </w:p>
    <w:p w:rsidR="00000000" w:rsidDel="00000000" w:rsidP="00000000" w:rsidRDefault="00000000" w:rsidRPr="00000000" w14:paraId="000000C9">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Con la intención de facilitar el diálogo con los usuarios y propiciar de esta manera el trato cercano y la confianza, la web cuenta con el apartado Contactar con Nosotros, que incluye tres vías de comunicación: correo electrónico, teléfono y chat. Se advierte que este servicio de información no ofrece asistencia las 24 horas y es difícil de localizar. Atendiendo al parámetro Vinculación con redes sociales, existe una botonera social, ubicada en el pie de página de la web, que enlaza con los perfiles oficiales de la tienda en las plataformas de Instagram y Facebook.</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Rule="auto"/>
        <w:ind w:firstLine="709"/>
        <w:jc w:val="both"/>
        <w:rPr>
          <w:sz w:val="24"/>
          <w:szCs w:val="24"/>
        </w:rPr>
      </w:pPr>
      <w:r w:rsidDel="00000000" w:rsidR="00000000" w:rsidRPr="00000000">
        <w:rPr>
          <w:sz w:val="24"/>
          <w:szCs w:val="24"/>
          <w:rtl w:val="0"/>
        </w:rPr>
        <w:t xml:space="preserve">Para recibir esta retroalimentación de su público y demostrar transparencia, la web también incluye una sección denominada Opiniones de Productos, donde se publican comentarios o reseñas que se acompañan con valoraciones expresadas mediante un sistema de puntos representados por estrellas. Este mecanismo es una de las claves de la confianza en internet; de hecho, el informe Confianza Online (2021) destaca que 68.2% de los usuarios aumenta su confianza en un </w:t>
      </w:r>
      <w:r w:rsidDel="00000000" w:rsidR="00000000" w:rsidRPr="00000000">
        <w:rPr>
          <w:i w:val="1"/>
          <w:iCs w:val="1"/>
          <w:sz w:val="24"/>
          <w:szCs w:val="24"/>
          <w:rtl w:val="0"/>
        </w:rPr>
        <w:t xml:space="preserve">e-commerce</w:t>
      </w:r>
      <w:r w:rsidDel="00000000" w:rsidR="00000000" w:rsidRPr="00000000">
        <w:rPr>
          <w:sz w:val="24"/>
          <w:szCs w:val="24"/>
          <w:rtl w:val="0"/>
        </w:rPr>
        <w:t xml:space="preserve"> si detecta la presencia de comentarios, especialmente si son favorables (ver tabla 4).</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Rule="auto"/>
        <w:jc w:val="both"/>
        <w:rPr>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ind w:firstLine="709"/>
        <w:jc w:val="center"/>
        <w:rPr>
          <w:sz w:val="24"/>
          <w:szCs w:val="24"/>
        </w:rPr>
      </w:pPr>
      <w:r w:rsidDel="00000000" w:rsidR="00000000" w:rsidRPr="00000000">
        <w:rPr>
          <w:b w:val="1"/>
          <w:bCs w:val="1"/>
          <w:sz w:val="24"/>
          <w:szCs w:val="24"/>
          <w:rtl w:val="0"/>
        </w:rPr>
        <w:t xml:space="preserve">Tabla 4.</w:t>
      </w:r>
      <w:r w:rsidDel="00000000" w:rsidR="00000000" w:rsidRPr="00000000">
        <w:rPr>
          <w:sz w:val="24"/>
          <w:szCs w:val="24"/>
          <w:rtl w:val="0"/>
        </w:rPr>
        <w:t xml:space="preserve"> Confianza en shopDisney.es, dimensión Interacción con los usuarios</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3"/>
        <w:gridCol w:w="2305"/>
        <w:gridCol w:w="2304"/>
        <w:tblGridChange w:id="0">
          <w:tblGrid>
            <w:gridCol w:w="4463"/>
            <w:gridCol w:w="2305"/>
            <w:gridCol w:w="2304"/>
          </w:tblGrid>
        </w:tblGridChange>
      </w:tblGrid>
      <w:tr>
        <w:trPr>
          <w:cantSplit w:val="0"/>
          <w:tblHeader w:val="0"/>
        </w:trPr>
        <w:tc>
          <w:tcPr>
            <w:shd w:fill="244061" w:val="clear"/>
            <w:vAlign w:val="center"/>
          </w:tcPr>
          <w:p w:rsidR="00000000" w:rsidDel="00000000" w:rsidP="00000000" w:rsidRDefault="00000000" w:rsidRPr="00000000" w14:paraId="000000CD">
            <w:pPr>
              <w:spacing w:line="276" w:lineRule="auto"/>
              <w:jc w:val="both"/>
              <w:rPr>
                <w:sz w:val="24"/>
                <w:szCs w:val="24"/>
              </w:rPr>
            </w:pPr>
            <w:r w:rsidDel="00000000" w:rsidR="00000000" w:rsidRPr="00000000">
              <w:rPr>
                <w:b w:val="1"/>
                <w:bCs w:val="1"/>
                <w:sz w:val="24"/>
                <w:szCs w:val="24"/>
                <w:rtl w:val="0"/>
              </w:rPr>
              <w:t xml:space="preserve">Indicadores</w:t>
            </w:r>
            <w:r w:rsidDel="00000000" w:rsidR="00000000" w:rsidRPr="00000000">
              <w:rPr>
                <w:rtl w:val="0"/>
              </w:rPr>
            </w:r>
          </w:p>
        </w:tc>
        <w:tc>
          <w:tcPr>
            <w:shd w:fill="244061" w:val="clear"/>
            <w:vAlign w:val="center"/>
          </w:tcPr>
          <w:p w:rsidR="00000000" w:rsidDel="00000000" w:rsidP="00000000" w:rsidRDefault="00000000" w:rsidRPr="00000000" w14:paraId="000000CE">
            <w:pPr>
              <w:spacing w:line="276" w:lineRule="auto"/>
              <w:jc w:val="center"/>
              <w:rPr>
                <w:sz w:val="24"/>
                <w:szCs w:val="24"/>
              </w:rPr>
            </w:pPr>
            <w:r w:rsidDel="00000000" w:rsidR="00000000" w:rsidRPr="00000000">
              <w:rPr>
                <w:b w:val="1"/>
                <w:bCs w:val="1"/>
                <w:sz w:val="24"/>
                <w:szCs w:val="24"/>
                <w:rtl w:val="0"/>
              </w:rPr>
              <w:t xml:space="preserve">Sí</w:t>
            </w:r>
            <w:r w:rsidDel="00000000" w:rsidR="00000000" w:rsidRPr="00000000">
              <w:rPr>
                <w:rtl w:val="0"/>
              </w:rPr>
            </w:r>
          </w:p>
        </w:tc>
        <w:tc>
          <w:tcPr>
            <w:shd w:fill="244061" w:val="clear"/>
            <w:vAlign w:val="center"/>
          </w:tcPr>
          <w:p w:rsidR="00000000" w:rsidDel="00000000" w:rsidP="00000000" w:rsidRDefault="00000000" w:rsidRPr="00000000" w14:paraId="000000CF">
            <w:pPr>
              <w:spacing w:line="276" w:lineRule="auto"/>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line="276" w:lineRule="auto"/>
              <w:jc w:val="both"/>
              <w:rPr>
                <w:sz w:val="24"/>
                <w:szCs w:val="24"/>
              </w:rPr>
            </w:pPr>
            <w:r w:rsidDel="00000000" w:rsidR="00000000" w:rsidRPr="00000000">
              <w:rPr>
                <w:sz w:val="24"/>
                <w:szCs w:val="24"/>
                <w:rtl w:val="0"/>
              </w:rPr>
              <w:t xml:space="preserve">Formulario de contacto</w:t>
            </w:r>
          </w:p>
        </w:tc>
        <w:tc>
          <w:tcPr>
            <w:vAlign w:val="center"/>
          </w:tcPr>
          <w:p w:rsidR="00000000" w:rsidDel="00000000" w:rsidP="00000000" w:rsidRDefault="00000000" w:rsidRPr="00000000" w14:paraId="000000D1">
            <w:pPr>
              <w:spacing w:line="276" w:lineRule="auto"/>
              <w:jc w:val="center"/>
              <w:rPr>
                <w:sz w:val="24"/>
                <w:szCs w:val="24"/>
              </w:rPr>
            </w:pPr>
            <w:r w:rsidDel="00000000" w:rsidR="00000000" w:rsidRPr="00000000">
              <w:rPr>
                <w:sz w:val="24"/>
                <w:szCs w:val="24"/>
                <w:rtl w:val="0"/>
              </w:rPr>
              <w:t xml:space="preserve">x</w:t>
            </w:r>
          </w:p>
        </w:tc>
        <w:tc>
          <w:tcPr>
            <w:vAlign w:val="center"/>
          </w:tcPr>
          <w:p w:rsidR="00000000" w:rsidDel="00000000" w:rsidP="00000000" w:rsidRDefault="00000000" w:rsidRPr="00000000" w14:paraId="000000D2">
            <w:pPr>
              <w:spacing w:line="276" w:lineRule="auto"/>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spacing w:line="276" w:lineRule="auto"/>
              <w:jc w:val="both"/>
              <w:rPr>
                <w:sz w:val="24"/>
                <w:szCs w:val="24"/>
              </w:rPr>
            </w:pPr>
            <w:r w:rsidDel="00000000" w:rsidR="00000000" w:rsidRPr="00000000">
              <w:rPr>
                <w:sz w:val="24"/>
                <w:szCs w:val="24"/>
                <w:rtl w:val="0"/>
              </w:rPr>
              <w:t xml:space="preserve">Valoración y opiniones</w:t>
            </w:r>
          </w:p>
        </w:tc>
        <w:tc>
          <w:tcPr>
            <w:vAlign w:val="center"/>
          </w:tcPr>
          <w:p w:rsidR="00000000" w:rsidDel="00000000" w:rsidP="00000000" w:rsidRDefault="00000000" w:rsidRPr="00000000" w14:paraId="000000D4">
            <w:pPr>
              <w:spacing w:line="276" w:lineRule="auto"/>
              <w:jc w:val="center"/>
              <w:rPr>
                <w:sz w:val="24"/>
                <w:szCs w:val="24"/>
              </w:rPr>
            </w:pPr>
            <w:r w:rsidDel="00000000" w:rsidR="00000000" w:rsidRPr="00000000">
              <w:rPr>
                <w:sz w:val="24"/>
                <w:szCs w:val="24"/>
                <w:rtl w:val="0"/>
              </w:rPr>
              <w:t xml:space="preserve">x</w:t>
            </w:r>
          </w:p>
        </w:tc>
        <w:tc>
          <w:tcPr>
            <w:vAlign w:val="center"/>
          </w:tcPr>
          <w:p w:rsidR="00000000" w:rsidDel="00000000" w:rsidP="00000000" w:rsidRDefault="00000000" w:rsidRPr="00000000" w14:paraId="000000D5">
            <w:pPr>
              <w:spacing w:line="276" w:lineRule="auto"/>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line="276" w:lineRule="auto"/>
              <w:jc w:val="both"/>
              <w:rPr>
                <w:sz w:val="24"/>
                <w:szCs w:val="24"/>
              </w:rPr>
            </w:pPr>
            <w:r w:rsidDel="00000000" w:rsidR="00000000" w:rsidRPr="00000000">
              <w:rPr>
                <w:sz w:val="24"/>
                <w:szCs w:val="24"/>
                <w:rtl w:val="0"/>
              </w:rPr>
              <w:t xml:space="preserve">Servicios en línea</w:t>
            </w:r>
          </w:p>
        </w:tc>
        <w:tc>
          <w:tcPr>
            <w:vAlign w:val="center"/>
          </w:tcPr>
          <w:p w:rsidR="00000000" w:rsidDel="00000000" w:rsidP="00000000" w:rsidRDefault="00000000" w:rsidRPr="00000000" w14:paraId="000000D7">
            <w:pPr>
              <w:spacing w:line="276" w:lineRule="auto"/>
              <w:jc w:val="center"/>
              <w:rPr>
                <w:sz w:val="24"/>
                <w:szCs w:val="24"/>
              </w:rPr>
            </w:pPr>
            <w:r w:rsidDel="00000000" w:rsidR="00000000" w:rsidRPr="00000000">
              <w:rPr>
                <w:sz w:val="24"/>
                <w:szCs w:val="24"/>
                <w:rtl w:val="0"/>
              </w:rPr>
              <w:t xml:space="preserve">x</w:t>
            </w:r>
          </w:p>
        </w:tc>
        <w:tc>
          <w:tcPr>
            <w:vAlign w:val="center"/>
          </w:tcPr>
          <w:p w:rsidR="00000000" w:rsidDel="00000000" w:rsidP="00000000" w:rsidRDefault="00000000" w:rsidRPr="00000000" w14:paraId="000000D8">
            <w:pPr>
              <w:spacing w:line="276" w:lineRule="auto"/>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line="276" w:lineRule="auto"/>
              <w:jc w:val="both"/>
              <w:rPr>
                <w:sz w:val="24"/>
                <w:szCs w:val="24"/>
              </w:rPr>
            </w:pPr>
            <w:r w:rsidDel="00000000" w:rsidR="00000000" w:rsidRPr="00000000">
              <w:rPr>
                <w:sz w:val="24"/>
                <w:szCs w:val="24"/>
                <w:rtl w:val="0"/>
              </w:rPr>
              <w:t xml:space="preserve">Vinculación con redes sociales</w:t>
            </w:r>
          </w:p>
        </w:tc>
        <w:tc>
          <w:tcPr>
            <w:vAlign w:val="center"/>
          </w:tcPr>
          <w:p w:rsidR="00000000" w:rsidDel="00000000" w:rsidP="00000000" w:rsidRDefault="00000000" w:rsidRPr="00000000" w14:paraId="000000DA">
            <w:pPr>
              <w:spacing w:line="276" w:lineRule="auto"/>
              <w:jc w:val="center"/>
              <w:rPr>
                <w:sz w:val="24"/>
                <w:szCs w:val="24"/>
              </w:rPr>
            </w:pPr>
            <w:r w:rsidDel="00000000" w:rsidR="00000000" w:rsidRPr="00000000">
              <w:rPr>
                <w:sz w:val="24"/>
                <w:szCs w:val="24"/>
                <w:rtl w:val="0"/>
              </w:rPr>
              <w:t xml:space="preserve">botonera social</w:t>
            </w:r>
          </w:p>
        </w:tc>
        <w:tc>
          <w:tcPr>
            <w:vAlign w:val="center"/>
          </w:tcPr>
          <w:p w:rsidR="00000000" w:rsidDel="00000000" w:rsidP="00000000" w:rsidRDefault="00000000" w:rsidRPr="00000000" w14:paraId="000000DB">
            <w:pPr>
              <w:spacing w:line="276" w:lineRule="auto"/>
              <w:jc w:val="center"/>
              <w:rPr>
                <w:sz w:val="24"/>
                <w:szCs w:val="24"/>
              </w:rPr>
            </w:pPr>
            <w:r w:rsidDel="00000000" w:rsidR="00000000" w:rsidRPr="00000000">
              <w:rPr>
                <w:rtl w:val="0"/>
              </w:rPr>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80" w:before="480" w:lineRule="auto"/>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80" w:before="480" w:lineRule="auto"/>
        <w:jc w:val="center"/>
        <w:rPr>
          <w:b w:val="1"/>
          <w:bCs w:val="1"/>
          <w:sz w:val="32"/>
          <w:szCs w:val="32"/>
        </w:rPr>
      </w:pPr>
      <w:r w:rsidDel="00000000" w:rsidR="00000000" w:rsidRPr="00000000">
        <w:rPr>
          <w:b w:val="1"/>
          <w:bCs w:val="1"/>
          <w:sz w:val="32"/>
          <w:szCs w:val="32"/>
          <w:rtl w:val="0"/>
        </w:rPr>
        <w:t xml:space="preserve">Estudio del </w:t>
      </w:r>
      <w:r w:rsidDel="00000000" w:rsidR="00000000" w:rsidRPr="00000000">
        <w:rPr>
          <w:b w:val="1"/>
          <w:bCs w:val="1"/>
          <w:i w:val="1"/>
          <w:iCs w:val="1"/>
          <w:sz w:val="32"/>
          <w:szCs w:val="32"/>
          <w:rtl w:val="0"/>
        </w:rPr>
        <w:t xml:space="preserve">engagement</w:t>
      </w:r>
      <w:r w:rsidDel="00000000" w:rsidR="00000000" w:rsidRPr="00000000">
        <w:rPr>
          <w:b w:val="1"/>
          <w:bCs w:val="1"/>
          <w:sz w:val="32"/>
          <w:szCs w:val="32"/>
          <w:rtl w:val="0"/>
        </w:rPr>
        <w:t xml:space="preserve"> en los perfiles de @DisneySpain en Twitter e Instagram</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Rule="auto"/>
        <w:jc w:val="both"/>
        <w:rPr>
          <w:i w:val="1"/>
          <w:iCs w:val="1"/>
          <w:sz w:val="24"/>
          <w:szCs w:val="24"/>
        </w:rPr>
      </w:pPr>
      <w:r w:rsidDel="00000000" w:rsidR="00000000" w:rsidRPr="00000000">
        <w:rPr>
          <w:i w:val="1"/>
          <w:iCs w:val="1"/>
          <w:sz w:val="24"/>
          <w:szCs w:val="24"/>
          <w:rtl w:val="0"/>
        </w:rPr>
        <w:t xml:space="preserve">Dimensión Actividad en Twitter</w:t>
      </w:r>
    </w:p>
    <w:p w:rsidR="00000000" w:rsidDel="00000000" w:rsidP="00000000" w:rsidRDefault="00000000" w:rsidRPr="00000000" w14:paraId="000000E0">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En relación con la actividad de la cuenta @DisneySpain, desde su creación en febrero de 2010 hasta mayo de 2021 contaba con un total de 13 600 publicaciones. Durante el tiempo correspondiente al trabajo de campo, el perfil publicó 146 tuits, con una frecuencia media de tres </w:t>
      </w:r>
      <w:r w:rsidDel="00000000" w:rsidR="00000000" w:rsidRPr="00000000">
        <w:rPr>
          <w:i w:val="1"/>
          <w:iCs w:val="1"/>
          <w:sz w:val="24"/>
          <w:szCs w:val="24"/>
          <w:rtl w:val="0"/>
        </w:rPr>
        <w:t xml:space="preserve">posts</w:t>
      </w:r>
      <w:r w:rsidDel="00000000" w:rsidR="00000000" w:rsidRPr="00000000">
        <w:rPr>
          <w:sz w:val="24"/>
          <w:szCs w:val="24"/>
          <w:rtl w:val="0"/>
        </w:rPr>
        <w:t xml:space="preserve"> al día, todos ellos propios a excepción de tres mensajes retuiteados de la cuenta @DisneyPlusES y un mensaje de la librería Casa del Libro (@casadellibro).</w:t>
      </w:r>
    </w:p>
    <w:p w:rsidR="00000000" w:rsidDel="00000000" w:rsidP="00000000" w:rsidRDefault="00000000" w:rsidRPr="00000000" w14:paraId="000000E1">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Por su parte, el número de seguidores se situaba en torno a los 542 000, una cifra bastante inferior a la que acumula el perfil internacional @Disney, que supera los 7,6 millones. Estas cantidades contrastan con el número de usuarios a los que sigue la cuenta, pues no superan los 400, de los cuales la mayoría son personajes populares, como cantantes, actores o </w:t>
      </w:r>
      <w:r w:rsidDel="00000000" w:rsidR="00000000" w:rsidRPr="00000000">
        <w:rPr>
          <w:i w:val="1"/>
          <w:iCs w:val="1"/>
          <w:sz w:val="24"/>
          <w:szCs w:val="24"/>
          <w:rtl w:val="0"/>
        </w:rPr>
        <w:t xml:space="preserve">influencers</w:t>
      </w:r>
      <w:r w:rsidDel="00000000" w:rsidR="00000000" w:rsidRPr="00000000">
        <w:rPr>
          <w:sz w:val="24"/>
          <w:szCs w:val="24"/>
          <w:rtl w:val="0"/>
        </w:rPr>
        <w:t xml:space="preserve"> que han trabajado o colaborado con este conglomerado de medios y entretenimiento (ver tabla 5).</w:t>
      </w:r>
    </w:p>
    <w:p w:rsidR="00000000" w:rsidDel="00000000" w:rsidP="00000000" w:rsidRDefault="00000000" w:rsidRPr="00000000" w14:paraId="000000E2">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El análisis de la curva de crecimiento es negativo en relación con el número de seguidores, pues en mayo se percibió cierto descenso. Por el contrario, se apreció una tendencia alcista en lo concerniente al número de tuits publicados y en los </w:t>
      </w:r>
      <w:r w:rsidDel="00000000" w:rsidR="00000000" w:rsidRPr="00000000">
        <w:rPr>
          <w:i w:val="1"/>
          <w:iCs w:val="1"/>
          <w:sz w:val="24"/>
          <w:szCs w:val="24"/>
          <w:rtl w:val="0"/>
        </w:rPr>
        <w:t xml:space="preserve">likes</w:t>
      </w:r>
      <w:r w:rsidDel="00000000" w:rsidR="00000000" w:rsidRPr="00000000">
        <w:rPr>
          <w:sz w:val="24"/>
          <w:szCs w:val="24"/>
          <w:rtl w:val="0"/>
        </w:rPr>
        <w:t xml:space="preserve"> obtenidos (ver figura 1).</w:t>
      </w:r>
    </w:p>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Tabla 5.</w:t>
      </w:r>
      <w:r w:rsidDel="00000000" w:rsidR="00000000" w:rsidRPr="00000000">
        <w:rPr>
          <w:sz w:val="24"/>
          <w:szCs w:val="24"/>
          <w:rtl w:val="0"/>
        </w:rPr>
        <w:t xml:space="preserve"> </w:t>
      </w:r>
      <w:r w:rsidDel="00000000" w:rsidR="00000000" w:rsidRPr="00000000">
        <w:rPr>
          <w:i w:val="1"/>
          <w:iCs w:val="1"/>
          <w:sz w:val="24"/>
          <w:szCs w:val="24"/>
          <w:rtl w:val="0"/>
        </w:rPr>
        <w:t xml:space="preserve">Engagement</w:t>
      </w:r>
      <w:r w:rsidDel="00000000" w:rsidR="00000000" w:rsidRPr="00000000">
        <w:rPr>
          <w:sz w:val="24"/>
          <w:szCs w:val="24"/>
          <w:rtl w:val="0"/>
        </w:rPr>
        <w:t xml:space="preserve"> en Twitter, dimensión Actividad</w:t>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2154"/>
        <w:gridCol w:w="2409"/>
        <w:tblGridChange w:id="0">
          <w:tblGrid>
            <w:gridCol w:w="4509"/>
            <w:gridCol w:w="2154"/>
            <w:gridCol w:w="2409"/>
          </w:tblGrid>
        </w:tblGridChange>
      </w:tblGrid>
      <w:tr>
        <w:trPr>
          <w:cantSplit w:val="0"/>
          <w:tblHeader w:val="0"/>
        </w:trPr>
        <w:tc>
          <w:tcPr>
            <w:shd w:fill="244061" w:val="clear"/>
            <w:vAlign w:val="center"/>
          </w:tcPr>
          <w:p w:rsidR="00000000" w:rsidDel="00000000" w:rsidP="00000000" w:rsidRDefault="00000000" w:rsidRPr="00000000" w14:paraId="000000E5">
            <w:pPr>
              <w:spacing w:line="276" w:lineRule="auto"/>
              <w:jc w:val="both"/>
              <w:rPr>
                <w:i w:val="1"/>
                <w:iCs w:val="1"/>
                <w:sz w:val="24"/>
                <w:szCs w:val="24"/>
              </w:rPr>
            </w:pPr>
            <w:r w:rsidDel="00000000" w:rsidR="00000000" w:rsidRPr="00000000">
              <w:rPr>
                <w:b w:val="1"/>
                <w:bCs w:val="1"/>
                <w:sz w:val="24"/>
                <w:szCs w:val="24"/>
                <w:rtl w:val="0"/>
              </w:rPr>
              <w:t xml:space="preserve">Indicadores</w:t>
            </w:r>
            <w:r w:rsidDel="00000000" w:rsidR="00000000" w:rsidRPr="00000000">
              <w:rPr>
                <w:rtl w:val="0"/>
              </w:rPr>
            </w:r>
          </w:p>
        </w:tc>
        <w:tc>
          <w:tcPr>
            <w:shd w:fill="244061" w:val="clear"/>
            <w:vAlign w:val="center"/>
          </w:tcPr>
          <w:p w:rsidR="00000000" w:rsidDel="00000000" w:rsidP="00000000" w:rsidRDefault="00000000" w:rsidRPr="00000000" w14:paraId="000000E6">
            <w:pPr>
              <w:spacing w:line="276" w:lineRule="auto"/>
              <w:jc w:val="center"/>
              <w:rPr>
                <w:i w:val="1"/>
                <w:iCs w:val="1"/>
                <w:sz w:val="24"/>
                <w:szCs w:val="24"/>
              </w:rPr>
            </w:pPr>
            <w:r w:rsidDel="00000000" w:rsidR="00000000" w:rsidRPr="00000000">
              <w:rPr>
                <w:b w:val="1"/>
                <w:bCs w:val="1"/>
                <w:sz w:val="24"/>
                <w:szCs w:val="24"/>
                <w:rtl w:val="0"/>
              </w:rPr>
              <w:t xml:space="preserve">Total</w:t>
            </w:r>
            <w:r w:rsidDel="00000000" w:rsidR="00000000" w:rsidRPr="00000000">
              <w:rPr>
                <w:rtl w:val="0"/>
              </w:rPr>
            </w:r>
          </w:p>
        </w:tc>
        <w:tc>
          <w:tcPr>
            <w:shd w:fill="244061" w:val="clear"/>
            <w:vAlign w:val="center"/>
          </w:tcPr>
          <w:p w:rsidR="00000000" w:rsidDel="00000000" w:rsidP="00000000" w:rsidRDefault="00000000" w:rsidRPr="00000000" w14:paraId="000000E7">
            <w:pPr>
              <w:spacing w:line="276" w:lineRule="auto"/>
              <w:jc w:val="center"/>
              <w:rPr>
                <w:i w:val="1"/>
                <w:iCs w:val="1"/>
                <w:sz w:val="24"/>
                <w:szCs w:val="24"/>
              </w:rPr>
            </w:pPr>
            <w:r w:rsidDel="00000000" w:rsidR="00000000" w:rsidRPr="00000000">
              <w:rPr>
                <w:b w:val="1"/>
                <w:bCs w:val="1"/>
                <w:sz w:val="24"/>
                <w:szCs w:val="24"/>
                <w:rtl w:val="0"/>
              </w:rPr>
              <w:t xml:space="preserve">Durante el trabajo</w:t>
              <w:br w:type="textWrapping"/>
              <w:t xml:space="preserve">de campo </w:t>
            </w:r>
            <w:r w:rsidDel="00000000" w:rsidR="00000000" w:rsidRPr="00000000">
              <w:rPr>
                <w:sz w:val="24"/>
                <w:szCs w:val="24"/>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spacing w:line="276" w:lineRule="auto"/>
              <w:jc w:val="both"/>
              <w:rPr>
                <w:i w:val="1"/>
                <w:iCs w:val="1"/>
                <w:sz w:val="24"/>
                <w:szCs w:val="24"/>
              </w:rPr>
            </w:pPr>
            <w:r w:rsidDel="00000000" w:rsidR="00000000" w:rsidRPr="00000000">
              <w:rPr>
                <w:sz w:val="24"/>
                <w:szCs w:val="24"/>
                <w:rtl w:val="0"/>
              </w:rPr>
              <w:t xml:space="preserve">Núm. de publicaciones (**)</w:t>
            </w:r>
            <w:r w:rsidDel="00000000" w:rsidR="00000000" w:rsidRPr="00000000">
              <w:rPr>
                <w:rtl w:val="0"/>
              </w:rPr>
            </w:r>
          </w:p>
        </w:tc>
        <w:tc>
          <w:tcPr>
            <w:vAlign w:val="center"/>
          </w:tcPr>
          <w:p w:rsidR="00000000" w:rsidDel="00000000" w:rsidP="00000000" w:rsidRDefault="00000000" w:rsidRPr="00000000" w14:paraId="000000E9">
            <w:pPr>
              <w:spacing w:line="276" w:lineRule="auto"/>
              <w:jc w:val="center"/>
              <w:rPr>
                <w:i w:val="1"/>
                <w:iCs w:val="1"/>
                <w:sz w:val="24"/>
                <w:szCs w:val="24"/>
              </w:rPr>
            </w:pPr>
            <w:r w:rsidDel="00000000" w:rsidR="00000000" w:rsidRPr="00000000">
              <w:rPr>
                <w:sz w:val="24"/>
                <w:szCs w:val="24"/>
                <w:rtl w:val="0"/>
              </w:rPr>
              <w:t xml:space="preserve">13 600</w:t>
            </w:r>
            <w:r w:rsidDel="00000000" w:rsidR="00000000" w:rsidRPr="00000000">
              <w:rPr>
                <w:rtl w:val="0"/>
              </w:rPr>
            </w:r>
          </w:p>
        </w:tc>
        <w:tc>
          <w:tcPr>
            <w:vAlign w:val="center"/>
          </w:tcPr>
          <w:p w:rsidR="00000000" w:rsidDel="00000000" w:rsidP="00000000" w:rsidRDefault="00000000" w:rsidRPr="00000000" w14:paraId="000000EA">
            <w:pPr>
              <w:spacing w:line="276" w:lineRule="auto"/>
              <w:jc w:val="center"/>
              <w:rPr>
                <w:i w:val="1"/>
                <w:iCs w:val="1"/>
                <w:sz w:val="24"/>
                <w:szCs w:val="24"/>
              </w:rPr>
            </w:pPr>
            <w:r w:rsidDel="00000000" w:rsidR="00000000" w:rsidRPr="00000000">
              <w:rPr>
                <w:sz w:val="24"/>
                <w:szCs w:val="24"/>
                <w:rtl w:val="0"/>
              </w:rPr>
              <w:t xml:space="preserve">146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line="276" w:lineRule="auto"/>
              <w:jc w:val="both"/>
              <w:rPr>
                <w:i w:val="1"/>
                <w:iCs w:val="1"/>
                <w:sz w:val="24"/>
                <w:szCs w:val="24"/>
              </w:rPr>
            </w:pPr>
            <w:r w:rsidDel="00000000" w:rsidR="00000000" w:rsidRPr="00000000">
              <w:rPr>
                <w:sz w:val="24"/>
                <w:szCs w:val="24"/>
                <w:rtl w:val="0"/>
              </w:rPr>
              <w:t xml:space="preserve">Núm. de seguidores (**)</w:t>
            </w:r>
            <w:r w:rsidDel="00000000" w:rsidR="00000000" w:rsidRPr="00000000">
              <w:rPr>
                <w:rtl w:val="0"/>
              </w:rPr>
            </w:r>
          </w:p>
        </w:tc>
        <w:tc>
          <w:tcPr>
            <w:vAlign w:val="center"/>
          </w:tcPr>
          <w:p w:rsidR="00000000" w:rsidDel="00000000" w:rsidP="00000000" w:rsidRDefault="00000000" w:rsidRPr="00000000" w14:paraId="000000EC">
            <w:pPr>
              <w:spacing w:line="276" w:lineRule="auto"/>
              <w:jc w:val="center"/>
              <w:rPr>
                <w:i w:val="1"/>
                <w:iCs w:val="1"/>
                <w:sz w:val="24"/>
                <w:szCs w:val="24"/>
              </w:rPr>
            </w:pPr>
            <w:r w:rsidDel="00000000" w:rsidR="00000000" w:rsidRPr="00000000">
              <w:rPr>
                <w:sz w:val="24"/>
                <w:szCs w:val="24"/>
                <w:rtl w:val="0"/>
              </w:rPr>
              <w:t xml:space="preserve">542 000</w:t>
            </w:r>
            <w:r w:rsidDel="00000000" w:rsidR="00000000" w:rsidRPr="00000000">
              <w:rPr>
                <w:rtl w:val="0"/>
              </w:rPr>
            </w:r>
          </w:p>
        </w:tc>
        <w:tc>
          <w:tcPr>
            <w:vAlign w:val="center"/>
          </w:tcPr>
          <w:p w:rsidR="00000000" w:rsidDel="00000000" w:rsidP="00000000" w:rsidRDefault="00000000" w:rsidRPr="00000000" w14:paraId="000000ED">
            <w:pPr>
              <w:spacing w:line="276" w:lineRule="auto"/>
              <w:jc w:val="center"/>
              <w:rPr>
                <w:i w:val="1"/>
                <w:iCs w:val="1"/>
                <w:sz w:val="24"/>
                <w:szCs w:val="24"/>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line="276" w:lineRule="auto"/>
              <w:jc w:val="both"/>
              <w:rPr>
                <w:i w:val="1"/>
                <w:iCs w:val="1"/>
                <w:sz w:val="24"/>
                <w:szCs w:val="24"/>
              </w:rPr>
            </w:pPr>
            <w:r w:rsidDel="00000000" w:rsidR="00000000" w:rsidRPr="00000000">
              <w:rPr>
                <w:sz w:val="24"/>
                <w:szCs w:val="24"/>
                <w:rtl w:val="0"/>
              </w:rPr>
              <w:t xml:space="preserve">Núm. de usuarios a los que sigue la marca (**)</w:t>
            </w:r>
            <w:r w:rsidDel="00000000" w:rsidR="00000000" w:rsidRPr="00000000">
              <w:rPr>
                <w:rtl w:val="0"/>
              </w:rPr>
            </w:r>
          </w:p>
        </w:tc>
        <w:tc>
          <w:tcPr>
            <w:vAlign w:val="center"/>
          </w:tcPr>
          <w:p w:rsidR="00000000" w:rsidDel="00000000" w:rsidP="00000000" w:rsidRDefault="00000000" w:rsidRPr="00000000" w14:paraId="000000EF">
            <w:pPr>
              <w:spacing w:line="276" w:lineRule="auto"/>
              <w:jc w:val="center"/>
              <w:rPr>
                <w:i w:val="1"/>
                <w:iCs w:val="1"/>
                <w:sz w:val="24"/>
                <w:szCs w:val="24"/>
              </w:rPr>
            </w:pPr>
            <w:r w:rsidDel="00000000" w:rsidR="00000000" w:rsidRPr="00000000">
              <w:rPr>
                <w:sz w:val="24"/>
                <w:szCs w:val="24"/>
                <w:rtl w:val="0"/>
              </w:rPr>
              <w:t xml:space="preserve">400 (aprox.)</w:t>
            </w:r>
            <w:r w:rsidDel="00000000" w:rsidR="00000000" w:rsidRPr="00000000">
              <w:rPr>
                <w:rtl w:val="0"/>
              </w:rPr>
            </w:r>
          </w:p>
        </w:tc>
        <w:tc>
          <w:tcPr>
            <w:vAlign w:val="center"/>
          </w:tcPr>
          <w:p w:rsidR="00000000" w:rsidDel="00000000" w:rsidP="00000000" w:rsidRDefault="00000000" w:rsidRPr="00000000" w14:paraId="000000F0">
            <w:pPr>
              <w:spacing w:line="276" w:lineRule="auto"/>
              <w:jc w:val="center"/>
              <w:rPr>
                <w:i w:val="1"/>
                <w:iCs w:val="1"/>
                <w:sz w:val="24"/>
                <w:szCs w:val="24"/>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line="276" w:lineRule="auto"/>
              <w:jc w:val="both"/>
              <w:rPr>
                <w:i w:val="1"/>
                <w:iCs w:val="1"/>
                <w:sz w:val="24"/>
                <w:szCs w:val="24"/>
              </w:rPr>
            </w:pPr>
            <w:r w:rsidDel="00000000" w:rsidR="00000000" w:rsidRPr="00000000">
              <w:rPr>
                <w:sz w:val="24"/>
                <w:szCs w:val="24"/>
                <w:rtl w:val="0"/>
              </w:rPr>
              <w:t xml:space="preserve">Frecuencia de publicación</w:t>
            </w:r>
            <w:r w:rsidDel="00000000" w:rsidR="00000000" w:rsidRPr="00000000">
              <w:rPr>
                <w:rtl w:val="0"/>
              </w:rPr>
            </w:r>
          </w:p>
        </w:tc>
        <w:tc>
          <w:tcPr>
            <w:vAlign w:val="center"/>
          </w:tcPr>
          <w:p w:rsidR="00000000" w:rsidDel="00000000" w:rsidP="00000000" w:rsidRDefault="00000000" w:rsidRPr="00000000" w14:paraId="000000F2">
            <w:pPr>
              <w:spacing w:line="276" w:lineRule="auto"/>
              <w:jc w:val="center"/>
              <w:rPr>
                <w:i w:val="1"/>
                <w:iCs w:val="1"/>
                <w:sz w:val="24"/>
                <w:szCs w:val="24"/>
              </w:rPr>
            </w:pPr>
            <w:r w:rsidDel="00000000" w:rsidR="00000000" w:rsidRPr="00000000">
              <w:rPr>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0F3">
            <w:pPr>
              <w:spacing w:line="276" w:lineRule="auto"/>
              <w:jc w:val="center"/>
              <w:rPr>
                <w:i w:val="1"/>
                <w:iCs w:val="1"/>
                <w:sz w:val="24"/>
                <w:szCs w:val="24"/>
              </w:rPr>
            </w:pPr>
            <w:r w:rsidDel="00000000" w:rsidR="00000000" w:rsidRPr="00000000">
              <w:rPr>
                <w:sz w:val="24"/>
                <w:szCs w:val="24"/>
                <w:rtl w:val="0"/>
              </w:rPr>
              <w:t xml:space="preserve">3 tuits / día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line="276" w:lineRule="auto"/>
              <w:jc w:val="both"/>
              <w:rPr>
                <w:i w:val="1"/>
                <w:iCs w:val="1"/>
                <w:sz w:val="24"/>
                <w:szCs w:val="24"/>
              </w:rPr>
            </w:pPr>
            <w:r w:rsidDel="00000000" w:rsidR="00000000" w:rsidRPr="00000000">
              <w:rPr>
                <w:sz w:val="24"/>
                <w:szCs w:val="24"/>
                <w:rtl w:val="0"/>
              </w:rPr>
              <w:t xml:space="preserve">Curva de crecimiento (*)</w:t>
            </w:r>
            <w:r w:rsidDel="00000000" w:rsidR="00000000" w:rsidRPr="00000000">
              <w:rPr>
                <w:rtl w:val="0"/>
              </w:rPr>
            </w:r>
          </w:p>
        </w:tc>
        <w:tc>
          <w:tcPr>
            <w:vAlign w:val="center"/>
          </w:tcPr>
          <w:p w:rsidR="00000000" w:rsidDel="00000000" w:rsidP="00000000" w:rsidRDefault="00000000" w:rsidRPr="00000000" w14:paraId="000000F5">
            <w:pPr>
              <w:spacing w:line="276" w:lineRule="auto"/>
              <w:jc w:val="center"/>
              <w:rPr>
                <w:i w:val="1"/>
                <w:iCs w:val="1"/>
                <w:sz w:val="24"/>
                <w:szCs w:val="24"/>
              </w:rPr>
            </w:pPr>
            <w:r w:rsidDel="00000000" w:rsidR="00000000" w:rsidRPr="00000000">
              <w:rPr>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0F6">
            <w:pPr>
              <w:spacing w:after="20" w:before="20" w:line="276" w:lineRule="auto"/>
              <w:jc w:val="center"/>
              <w:rPr>
                <w:sz w:val="24"/>
                <w:szCs w:val="24"/>
              </w:rPr>
            </w:pPr>
            <w:r w:rsidDel="00000000" w:rsidR="00000000" w:rsidRPr="00000000">
              <w:rPr>
                <w:sz w:val="24"/>
                <w:szCs w:val="24"/>
                <w:rtl w:val="0"/>
              </w:rPr>
              <w:t xml:space="preserve">Mixta →</w:t>
            </w:r>
          </w:p>
          <w:p w:rsidR="00000000" w:rsidDel="00000000" w:rsidP="00000000" w:rsidRDefault="00000000" w:rsidRPr="00000000" w14:paraId="000000F7">
            <w:pPr>
              <w:spacing w:after="20" w:before="20" w:line="276" w:lineRule="auto"/>
              <w:jc w:val="center"/>
              <w:rPr>
                <w:sz w:val="24"/>
                <w:szCs w:val="24"/>
              </w:rPr>
            </w:pPr>
            <w:r w:rsidDel="00000000" w:rsidR="00000000" w:rsidRPr="00000000">
              <w:rPr>
                <w:sz w:val="24"/>
                <w:szCs w:val="24"/>
                <w:rtl w:val="0"/>
              </w:rPr>
              <w:t xml:space="preserve">Negativa: en mayo de 2021 desciende el número de seguidores</w:t>
            </w:r>
          </w:p>
          <w:p w:rsidR="00000000" w:rsidDel="00000000" w:rsidP="00000000" w:rsidRDefault="00000000" w:rsidRPr="00000000" w14:paraId="000000F8">
            <w:pPr>
              <w:spacing w:line="276" w:lineRule="auto"/>
              <w:jc w:val="center"/>
              <w:rPr>
                <w:i w:val="1"/>
                <w:iCs w:val="1"/>
                <w:sz w:val="24"/>
                <w:szCs w:val="24"/>
              </w:rPr>
            </w:pPr>
            <w:r w:rsidDel="00000000" w:rsidR="00000000" w:rsidRPr="00000000">
              <w:rPr>
                <w:sz w:val="24"/>
                <w:szCs w:val="24"/>
                <w:rtl w:val="0"/>
              </w:rPr>
              <w:t xml:space="preserve">Positiva: aumentan los tuits y los </w:t>
            </w:r>
            <w:r w:rsidDel="00000000" w:rsidR="00000000" w:rsidRPr="00000000">
              <w:rPr>
                <w:i w:val="1"/>
                <w:iCs w:val="1"/>
                <w:sz w:val="24"/>
                <w:szCs w:val="24"/>
                <w:rtl w:val="0"/>
              </w:rPr>
              <w:t xml:space="preserve">likes</w:t>
            </w:r>
            <w:r w:rsidDel="00000000" w:rsidR="00000000" w:rsidRPr="00000000">
              <w:rPr>
                <w:sz w:val="24"/>
                <w:szCs w:val="24"/>
                <w:rtl w:val="0"/>
              </w:rPr>
              <w:t xml:space="preserve"> obtenidos</w:t>
            </w:r>
            <w:r w:rsidDel="00000000" w:rsidR="00000000" w:rsidRPr="00000000">
              <w:rPr>
                <w:rtl w:val="0"/>
              </w:rPr>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FA">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lineRule="auto"/>
        <w:ind w:firstLine="708"/>
        <w:jc w:val="center"/>
        <w:rPr>
          <w:sz w:val="24"/>
          <w:szCs w:val="24"/>
        </w:rPr>
      </w:pPr>
      <w:r w:rsidDel="00000000" w:rsidR="00000000" w:rsidRPr="00000000">
        <w:rPr>
          <w:b w:val="1"/>
          <w:bCs w:val="1"/>
          <w:sz w:val="24"/>
          <w:szCs w:val="24"/>
          <w:rtl w:val="0"/>
        </w:rPr>
        <w:t xml:space="preserve">Figura 1. </w:t>
      </w:r>
      <w:r w:rsidDel="00000000" w:rsidR="00000000" w:rsidRPr="00000000">
        <w:rPr>
          <w:sz w:val="24"/>
          <w:szCs w:val="24"/>
          <w:rtl w:val="0"/>
        </w:rPr>
        <w:t xml:space="preserve">Curva de crecimiento del perfil @DisneySpain en Twitter</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240" w:lineRule="auto"/>
        <w:jc w:val="center"/>
        <w:rPr>
          <w:i w:val="1"/>
          <w:iCs w:val="1"/>
          <w:sz w:val="24"/>
          <w:szCs w:val="24"/>
        </w:rPr>
      </w:pPr>
      <w:r w:rsidDel="00000000" w:rsidR="00000000" w:rsidRPr="00000000">
        <w:rPr>
          <w:i w:val="1"/>
          <w:iCs w:val="1"/>
          <w:sz w:val="24"/>
          <w:szCs w:val="24"/>
        </w:rPr>
        <w:drawing>
          <wp:inline distB="0" distT="0" distL="0" distR="0">
            <wp:extent cx="2066544" cy="1033272"/>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066544" cy="103327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240" w:lineRule="auto"/>
        <w:jc w:val="center"/>
        <w:rPr>
          <w:sz w:val="24"/>
          <w:szCs w:val="24"/>
        </w:rPr>
      </w:pPr>
      <w:r w:rsidDel="00000000" w:rsidR="00000000" w:rsidRPr="00000000">
        <w:rPr>
          <w:sz w:val="24"/>
          <w:szCs w:val="24"/>
          <w:rtl w:val="0"/>
        </w:rPr>
        <w:t xml:space="preserve">Fuente: Social Blade.</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240" w:lineRule="auto"/>
        <w:jc w:val="both"/>
        <w:rPr>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240" w:lineRule="auto"/>
        <w:jc w:val="both"/>
        <w:rPr>
          <w:i w:val="1"/>
          <w:iCs w:val="1"/>
          <w:sz w:val="24"/>
          <w:szCs w:val="24"/>
        </w:rPr>
      </w:pPr>
      <w:r w:rsidDel="00000000" w:rsidR="00000000" w:rsidRPr="00000000">
        <w:rPr>
          <w:i w:val="1"/>
          <w:iCs w:val="1"/>
          <w:sz w:val="24"/>
          <w:szCs w:val="24"/>
          <w:rtl w:val="0"/>
        </w:rPr>
        <w:t xml:space="preserve">Dimensión Actividad en Instagram</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Hasta mayo de 2021, la cuenta de @DisneySpain en Instagram, creada en octubre de 2015, registraba casi 2 300 </w:t>
      </w:r>
      <w:r w:rsidDel="00000000" w:rsidR="00000000" w:rsidRPr="00000000">
        <w:rPr>
          <w:i w:val="1"/>
          <w:iCs w:val="1"/>
          <w:sz w:val="24"/>
          <w:szCs w:val="24"/>
          <w:rtl w:val="0"/>
        </w:rPr>
        <w:t xml:space="preserve">posts</w:t>
      </w:r>
      <w:r w:rsidDel="00000000" w:rsidR="00000000" w:rsidRPr="00000000">
        <w:rPr>
          <w:sz w:val="24"/>
          <w:szCs w:val="24"/>
          <w:rtl w:val="0"/>
        </w:rPr>
        <w:t xml:space="preserve">, de los cuales 87 fueron publicados durante el período analizado en este trabajo, con una frecuencia media de dos mensajes o historias al día. El número de seguidores alcanzaba los 290 000, mientras que el número de usuarios a los que seguía era bastante menor: poco más de 200 perfiles, que en su mayoría pertenecen al mismo grupo empresarial (como es el caso de Disney Plus España o Star Wars Spain), y a personajes populares que mantienen cierta vinculación profesional con Disney y sus firmas colaboradoras (ver tabla 6).</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Rule="auto"/>
        <w:jc w:val="center"/>
        <w:rPr>
          <w:sz w:val="24"/>
          <w:szCs w:val="24"/>
        </w:rPr>
      </w:pPr>
      <w:r w:rsidDel="00000000" w:rsidR="00000000" w:rsidRPr="00000000">
        <w:rPr>
          <w:b w:val="1"/>
          <w:bCs w:val="1"/>
          <w:sz w:val="24"/>
          <w:szCs w:val="24"/>
          <w:rtl w:val="0"/>
        </w:rPr>
        <w:t xml:space="preserve">Tabla 6.</w:t>
      </w:r>
      <w:r w:rsidDel="00000000" w:rsidR="00000000" w:rsidRPr="00000000">
        <w:rPr>
          <w:sz w:val="24"/>
          <w:szCs w:val="24"/>
          <w:rtl w:val="0"/>
        </w:rPr>
        <w:t xml:space="preserve"> </w:t>
      </w:r>
      <w:r w:rsidDel="00000000" w:rsidR="00000000" w:rsidRPr="00000000">
        <w:rPr>
          <w:i w:val="1"/>
          <w:iCs w:val="1"/>
          <w:sz w:val="24"/>
          <w:szCs w:val="24"/>
          <w:rtl w:val="0"/>
        </w:rPr>
        <w:t xml:space="preserve">Engagement</w:t>
      </w:r>
      <w:r w:rsidDel="00000000" w:rsidR="00000000" w:rsidRPr="00000000">
        <w:rPr>
          <w:sz w:val="24"/>
          <w:szCs w:val="24"/>
          <w:rtl w:val="0"/>
        </w:rPr>
        <w:t xml:space="preserve"> en Instagram, dimensión Actividad</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2179"/>
        <w:gridCol w:w="2498"/>
        <w:tblGridChange w:id="0">
          <w:tblGrid>
            <w:gridCol w:w="4395"/>
            <w:gridCol w:w="2179"/>
            <w:gridCol w:w="2498"/>
          </w:tblGrid>
        </w:tblGridChange>
      </w:tblGrid>
      <w:tr>
        <w:trPr>
          <w:cantSplit w:val="0"/>
          <w:tblHeader w:val="0"/>
        </w:trPr>
        <w:tc>
          <w:tcPr>
            <w:shd w:fill="244061" w:val="clear"/>
            <w:vAlign w:val="center"/>
          </w:tcPr>
          <w:p w:rsidR="00000000" w:rsidDel="00000000" w:rsidP="00000000" w:rsidRDefault="00000000" w:rsidRPr="00000000" w14:paraId="00000103">
            <w:pPr>
              <w:spacing w:line="276" w:lineRule="auto"/>
              <w:jc w:val="both"/>
              <w:rPr>
                <w:sz w:val="24"/>
                <w:szCs w:val="24"/>
              </w:rPr>
            </w:pPr>
            <w:r w:rsidDel="00000000" w:rsidR="00000000" w:rsidRPr="00000000">
              <w:rPr>
                <w:b w:val="1"/>
                <w:bCs w:val="1"/>
                <w:sz w:val="24"/>
                <w:szCs w:val="24"/>
                <w:rtl w:val="0"/>
              </w:rPr>
              <w:t xml:space="preserve">Indicadores</w:t>
            </w:r>
            <w:r w:rsidDel="00000000" w:rsidR="00000000" w:rsidRPr="00000000">
              <w:rPr>
                <w:rtl w:val="0"/>
              </w:rPr>
            </w:r>
          </w:p>
        </w:tc>
        <w:tc>
          <w:tcPr>
            <w:shd w:fill="244061" w:val="clear"/>
            <w:vAlign w:val="center"/>
          </w:tcPr>
          <w:p w:rsidR="00000000" w:rsidDel="00000000" w:rsidP="00000000" w:rsidRDefault="00000000" w:rsidRPr="00000000" w14:paraId="00000104">
            <w:pPr>
              <w:spacing w:line="276" w:lineRule="auto"/>
              <w:jc w:val="center"/>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shd w:fill="244061" w:val="clear"/>
            <w:vAlign w:val="center"/>
          </w:tcPr>
          <w:p w:rsidR="00000000" w:rsidDel="00000000" w:rsidP="00000000" w:rsidRDefault="00000000" w:rsidRPr="00000000" w14:paraId="00000105">
            <w:pPr>
              <w:spacing w:line="276" w:lineRule="auto"/>
              <w:jc w:val="center"/>
              <w:rPr>
                <w:sz w:val="24"/>
                <w:szCs w:val="24"/>
              </w:rPr>
            </w:pPr>
            <w:r w:rsidDel="00000000" w:rsidR="00000000" w:rsidRPr="00000000">
              <w:rPr>
                <w:b w:val="1"/>
                <w:bCs w:val="1"/>
                <w:sz w:val="24"/>
                <w:szCs w:val="24"/>
                <w:rtl w:val="0"/>
              </w:rPr>
              <w:t xml:space="preserve">Durante el trabajo</w:t>
              <w:br w:type="textWrapping"/>
              <w:t xml:space="preserve">de campo </w:t>
            </w: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06">
            <w:pPr>
              <w:spacing w:line="276" w:lineRule="auto"/>
              <w:jc w:val="both"/>
              <w:rPr>
                <w:sz w:val="24"/>
                <w:szCs w:val="24"/>
              </w:rPr>
            </w:pPr>
            <w:r w:rsidDel="00000000" w:rsidR="00000000" w:rsidRPr="00000000">
              <w:rPr>
                <w:sz w:val="24"/>
                <w:szCs w:val="24"/>
                <w:rtl w:val="0"/>
              </w:rPr>
              <w:t xml:space="preserve">Núm. de publicaciones (**)</w:t>
            </w:r>
          </w:p>
        </w:tc>
        <w:tc>
          <w:tcPr>
            <w:vAlign w:val="center"/>
          </w:tcPr>
          <w:p w:rsidR="00000000" w:rsidDel="00000000" w:rsidP="00000000" w:rsidRDefault="00000000" w:rsidRPr="00000000" w14:paraId="00000107">
            <w:pPr>
              <w:spacing w:line="276" w:lineRule="auto"/>
              <w:jc w:val="center"/>
              <w:rPr>
                <w:sz w:val="24"/>
                <w:szCs w:val="24"/>
              </w:rPr>
            </w:pPr>
            <w:r w:rsidDel="00000000" w:rsidR="00000000" w:rsidRPr="00000000">
              <w:rPr>
                <w:sz w:val="24"/>
                <w:szCs w:val="24"/>
                <w:rtl w:val="0"/>
              </w:rPr>
              <w:t xml:space="preserve">casi 2 300</w:t>
            </w:r>
          </w:p>
        </w:tc>
        <w:tc>
          <w:tcPr>
            <w:vAlign w:val="center"/>
          </w:tcPr>
          <w:p w:rsidR="00000000" w:rsidDel="00000000" w:rsidP="00000000" w:rsidRDefault="00000000" w:rsidRPr="00000000" w14:paraId="00000108">
            <w:pPr>
              <w:spacing w:line="276" w:lineRule="auto"/>
              <w:jc w:val="center"/>
              <w:rPr>
                <w:sz w:val="24"/>
                <w:szCs w:val="24"/>
              </w:rPr>
            </w:pPr>
            <w:r w:rsidDel="00000000" w:rsidR="00000000" w:rsidRPr="00000000">
              <w:rPr>
                <w:sz w:val="24"/>
                <w:szCs w:val="24"/>
                <w:rtl w:val="0"/>
              </w:rPr>
              <w:t xml:space="preserve">87</w:t>
            </w:r>
          </w:p>
        </w:tc>
      </w:tr>
      <w:tr>
        <w:trPr>
          <w:cantSplit w:val="0"/>
          <w:tblHeader w:val="0"/>
        </w:trPr>
        <w:tc>
          <w:tcPr>
            <w:vAlign w:val="center"/>
          </w:tcPr>
          <w:p w:rsidR="00000000" w:rsidDel="00000000" w:rsidP="00000000" w:rsidRDefault="00000000" w:rsidRPr="00000000" w14:paraId="00000109">
            <w:pPr>
              <w:spacing w:line="276" w:lineRule="auto"/>
              <w:jc w:val="both"/>
              <w:rPr>
                <w:sz w:val="24"/>
                <w:szCs w:val="24"/>
              </w:rPr>
            </w:pPr>
            <w:r w:rsidDel="00000000" w:rsidR="00000000" w:rsidRPr="00000000">
              <w:rPr>
                <w:sz w:val="24"/>
                <w:szCs w:val="24"/>
                <w:rtl w:val="0"/>
              </w:rPr>
              <w:t xml:space="preserve">Núm. de seguidores (**)</w:t>
            </w:r>
          </w:p>
        </w:tc>
        <w:tc>
          <w:tcPr>
            <w:vAlign w:val="center"/>
          </w:tcPr>
          <w:p w:rsidR="00000000" w:rsidDel="00000000" w:rsidP="00000000" w:rsidRDefault="00000000" w:rsidRPr="00000000" w14:paraId="0000010A">
            <w:pPr>
              <w:spacing w:line="276" w:lineRule="auto"/>
              <w:jc w:val="center"/>
              <w:rPr>
                <w:sz w:val="24"/>
                <w:szCs w:val="24"/>
              </w:rPr>
            </w:pPr>
            <w:r w:rsidDel="00000000" w:rsidR="00000000" w:rsidRPr="00000000">
              <w:rPr>
                <w:sz w:val="24"/>
                <w:szCs w:val="24"/>
                <w:rtl w:val="0"/>
              </w:rPr>
              <w:t xml:space="preserve">290 000</w:t>
            </w:r>
          </w:p>
        </w:tc>
        <w:tc>
          <w:tcPr>
            <w:vAlign w:val="center"/>
          </w:tcPr>
          <w:p w:rsidR="00000000" w:rsidDel="00000000" w:rsidP="00000000" w:rsidRDefault="00000000" w:rsidRPr="00000000" w14:paraId="0000010B">
            <w:pPr>
              <w:spacing w:line="276" w:lineRule="auto"/>
              <w:jc w:val="cente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0C">
            <w:pPr>
              <w:spacing w:line="276" w:lineRule="auto"/>
              <w:jc w:val="both"/>
              <w:rPr>
                <w:sz w:val="24"/>
                <w:szCs w:val="24"/>
              </w:rPr>
            </w:pPr>
            <w:r w:rsidDel="00000000" w:rsidR="00000000" w:rsidRPr="00000000">
              <w:rPr>
                <w:sz w:val="24"/>
                <w:szCs w:val="24"/>
                <w:rtl w:val="0"/>
              </w:rPr>
              <w:t xml:space="preserve">Núm. de usuarios a los que sigue la marca (**)</w:t>
            </w:r>
          </w:p>
        </w:tc>
        <w:tc>
          <w:tcPr>
            <w:vAlign w:val="center"/>
          </w:tcPr>
          <w:p w:rsidR="00000000" w:rsidDel="00000000" w:rsidP="00000000" w:rsidRDefault="00000000" w:rsidRPr="00000000" w14:paraId="0000010D">
            <w:pPr>
              <w:spacing w:line="276" w:lineRule="auto"/>
              <w:jc w:val="center"/>
              <w:rPr>
                <w:sz w:val="24"/>
                <w:szCs w:val="24"/>
              </w:rPr>
            </w:pPr>
            <w:r w:rsidDel="00000000" w:rsidR="00000000" w:rsidRPr="00000000">
              <w:rPr>
                <w:sz w:val="24"/>
                <w:szCs w:val="24"/>
                <w:rtl w:val="0"/>
              </w:rPr>
              <w:t xml:space="preserve">204</w:t>
            </w:r>
          </w:p>
        </w:tc>
        <w:tc>
          <w:tcPr>
            <w:vAlign w:val="center"/>
          </w:tcPr>
          <w:p w:rsidR="00000000" w:rsidDel="00000000" w:rsidP="00000000" w:rsidRDefault="00000000" w:rsidRPr="00000000" w14:paraId="0000010E">
            <w:pPr>
              <w:spacing w:line="276" w:lineRule="auto"/>
              <w:jc w:val="cente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10F">
            <w:pPr>
              <w:spacing w:line="276" w:lineRule="auto"/>
              <w:jc w:val="both"/>
              <w:rPr>
                <w:sz w:val="24"/>
                <w:szCs w:val="24"/>
              </w:rPr>
            </w:pPr>
            <w:r w:rsidDel="00000000" w:rsidR="00000000" w:rsidRPr="00000000">
              <w:rPr>
                <w:sz w:val="24"/>
                <w:szCs w:val="24"/>
                <w:rtl w:val="0"/>
              </w:rPr>
              <w:t xml:space="preserve">Frecuencia de publicación</w:t>
            </w:r>
          </w:p>
        </w:tc>
        <w:tc>
          <w:tcPr>
            <w:vAlign w:val="center"/>
          </w:tcPr>
          <w:p w:rsidR="00000000" w:rsidDel="00000000" w:rsidP="00000000" w:rsidRDefault="00000000" w:rsidRPr="00000000" w14:paraId="00000110">
            <w:pPr>
              <w:spacing w:line="276" w:lineRule="auto"/>
              <w:jc w:val="cente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111">
            <w:pPr>
              <w:spacing w:line="276" w:lineRule="auto"/>
              <w:jc w:val="center"/>
              <w:rPr>
                <w:sz w:val="24"/>
                <w:szCs w:val="24"/>
              </w:rPr>
            </w:pPr>
            <w:r w:rsidDel="00000000" w:rsidR="00000000" w:rsidRPr="00000000">
              <w:rPr>
                <w:sz w:val="24"/>
                <w:szCs w:val="24"/>
                <w:rtl w:val="0"/>
              </w:rPr>
              <w:t xml:space="preserve">2 </w:t>
            </w:r>
            <w:r w:rsidDel="00000000" w:rsidR="00000000" w:rsidRPr="00000000">
              <w:rPr>
                <w:i w:val="1"/>
                <w:iCs w:val="1"/>
                <w:sz w:val="24"/>
                <w:szCs w:val="24"/>
                <w:rtl w:val="0"/>
              </w:rPr>
              <w:t xml:space="preserve">posts</w:t>
            </w:r>
            <w:r w:rsidDel="00000000" w:rsidR="00000000" w:rsidRPr="00000000">
              <w:rPr>
                <w:sz w:val="24"/>
                <w:szCs w:val="24"/>
                <w:rtl w:val="0"/>
              </w:rPr>
              <w:t xml:space="preserve"> / día</w:t>
            </w:r>
          </w:p>
        </w:tc>
      </w:tr>
      <w:tr>
        <w:trPr>
          <w:cantSplit w:val="0"/>
          <w:tblHeader w:val="0"/>
        </w:trPr>
        <w:tc>
          <w:tcPr>
            <w:vAlign w:val="center"/>
          </w:tcPr>
          <w:p w:rsidR="00000000" w:rsidDel="00000000" w:rsidP="00000000" w:rsidRDefault="00000000" w:rsidRPr="00000000" w14:paraId="00000112">
            <w:pPr>
              <w:spacing w:line="276" w:lineRule="auto"/>
              <w:jc w:val="both"/>
              <w:rPr>
                <w:sz w:val="24"/>
                <w:szCs w:val="24"/>
              </w:rPr>
            </w:pPr>
            <w:r w:rsidDel="00000000" w:rsidR="00000000" w:rsidRPr="00000000">
              <w:rPr>
                <w:sz w:val="24"/>
                <w:szCs w:val="24"/>
                <w:rtl w:val="0"/>
              </w:rPr>
              <w:t xml:space="preserve">Curva de crecimiento (*)</w:t>
            </w:r>
          </w:p>
        </w:tc>
        <w:tc>
          <w:tcPr>
            <w:vAlign w:val="center"/>
          </w:tcPr>
          <w:p w:rsidR="00000000" w:rsidDel="00000000" w:rsidP="00000000" w:rsidRDefault="00000000" w:rsidRPr="00000000" w14:paraId="00000113">
            <w:pPr>
              <w:spacing w:line="276" w:lineRule="auto"/>
              <w:jc w:val="cente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114">
            <w:pPr>
              <w:spacing w:line="276" w:lineRule="auto"/>
              <w:jc w:val="center"/>
              <w:rPr>
                <w:sz w:val="24"/>
                <w:szCs w:val="24"/>
              </w:rPr>
            </w:pPr>
            <w:r w:rsidDel="00000000" w:rsidR="00000000" w:rsidRPr="00000000">
              <w:rPr>
                <w:sz w:val="24"/>
                <w:szCs w:val="24"/>
                <w:rtl w:val="0"/>
              </w:rPr>
              <w:t xml:space="preserve">Positiva: aumentan el número de seguidores y las publicaciones</w:t>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 Del 1 de abril al 30 de mayo de 2021.</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 A fecha: 30 de mayo de 2021.</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360" w:lineRule="auto"/>
        <w:ind w:firstLine="709"/>
        <w:jc w:val="both"/>
        <w:rPr>
          <w:sz w:val="24"/>
          <w:szCs w:val="24"/>
        </w:rPr>
      </w:pPr>
      <w:r w:rsidDel="00000000" w:rsidR="00000000" w:rsidRPr="00000000">
        <w:rPr>
          <w:sz w:val="24"/>
          <w:szCs w:val="24"/>
          <w:rtl w:val="0"/>
        </w:rPr>
        <w:t xml:space="preserve">Por su parte, el análisis de la curva de crecimiento con la herramienta Social Blade evidencia una tendencia positiva en relación con el número de seguidores, que remontó tras la caída de meses anteriores, y respecto a las publicaciones de la cuenta (ver figura 2).</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lineRule="auto"/>
        <w:jc w:val="center"/>
        <w:rPr>
          <w:sz w:val="24"/>
          <w:szCs w:val="24"/>
        </w:rPr>
      </w:pPr>
      <w:r w:rsidDel="00000000" w:rsidR="00000000" w:rsidRPr="00000000">
        <w:rPr>
          <w:b w:val="1"/>
          <w:bCs w:val="1"/>
          <w:sz w:val="24"/>
          <w:szCs w:val="24"/>
          <w:rtl w:val="0"/>
        </w:rPr>
        <w:t xml:space="preserve">Figura 2.</w:t>
      </w:r>
      <w:r w:rsidDel="00000000" w:rsidR="00000000" w:rsidRPr="00000000">
        <w:rPr>
          <w:sz w:val="24"/>
          <w:szCs w:val="24"/>
          <w:rtl w:val="0"/>
        </w:rPr>
        <w:t xml:space="preserve"> Curva de crecimiento del perfil @DisneySpain en Instagram</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360" w:before="240" w:lineRule="auto"/>
        <w:jc w:val="center"/>
        <w:rPr>
          <w:sz w:val="24"/>
          <w:szCs w:val="24"/>
        </w:rPr>
      </w:pPr>
      <w:r w:rsidDel="00000000" w:rsidR="00000000" w:rsidRPr="00000000">
        <w:rPr>
          <w:sz w:val="24"/>
          <w:szCs w:val="24"/>
        </w:rPr>
        <w:drawing>
          <wp:inline distB="0" distT="0" distL="0" distR="0">
            <wp:extent cx="2057400" cy="530352"/>
            <wp:effectExtent b="0" l="0" r="0" t="0"/>
            <wp:docPr id="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57400" cy="53035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360" w:before="240" w:lineRule="auto"/>
        <w:jc w:val="center"/>
        <w:rPr>
          <w:sz w:val="24"/>
          <w:szCs w:val="24"/>
        </w:rPr>
      </w:pPr>
      <w:r w:rsidDel="00000000" w:rsidR="00000000" w:rsidRPr="00000000">
        <w:rPr>
          <w:sz w:val="24"/>
          <w:szCs w:val="24"/>
          <w:rtl w:val="0"/>
        </w:rPr>
        <w:t xml:space="preserve">Fuente: Social Blade.</w:t>
      </w:r>
    </w:p>
    <w:p w:rsidR="00000000" w:rsidDel="00000000" w:rsidP="00000000" w:rsidRDefault="00000000" w:rsidRPr="00000000" w14:paraId="0000011D">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Dimensión Contenidos en Twitter</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320" w:lineRule="auto"/>
        <w:jc w:val="both"/>
        <w:rPr>
          <w:sz w:val="24"/>
          <w:szCs w:val="24"/>
        </w:rPr>
      </w:pPr>
      <w:r w:rsidDel="00000000" w:rsidR="00000000" w:rsidRPr="00000000">
        <w:rPr>
          <w:sz w:val="24"/>
          <w:szCs w:val="24"/>
          <w:rtl w:val="0"/>
        </w:rPr>
        <w:t xml:space="preserve">Respecto a las temáticas, en la dimensión Contenidos se advierte que predominan los contenidos promocionales (50.7% de los tuits analizados) con objeto de publicitar las películas de reciente estreno (Cruella, Jungle Cruise¸por mecionar algunas), los parques temáticos, la línea de cruceros, un libro electrónico o </w:t>
      </w:r>
      <w:r w:rsidDel="00000000" w:rsidR="00000000" w:rsidRPr="00000000">
        <w:rPr>
          <w:i w:val="1"/>
          <w:iCs w:val="1"/>
          <w:sz w:val="24"/>
          <w:szCs w:val="24"/>
          <w:rtl w:val="0"/>
        </w:rPr>
        <w:t xml:space="preserve">eBook</w:t>
      </w:r>
      <w:r w:rsidDel="00000000" w:rsidR="00000000" w:rsidRPr="00000000">
        <w:rPr>
          <w:sz w:val="24"/>
          <w:szCs w:val="24"/>
          <w:rtl w:val="0"/>
        </w:rPr>
        <w:t xml:space="preserve"> de cuentos, el sorteo de un viaje y productos elaborados en colaboración con otras marcas. También son recurrentes los mensajes sobre festividades o efemérides (4.1%), como el Día del Libro y el Día Internacional contra el </w:t>
      </w:r>
      <w:r w:rsidDel="00000000" w:rsidR="00000000" w:rsidRPr="00000000">
        <w:rPr>
          <w:i w:val="1"/>
          <w:iCs w:val="1"/>
          <w:sz w:val="24"/>
          <w:szCs w:val="24"/>
          <w:rtl w:val="0"/>
        </w:rPr>
        <w:t xml:space="preserve">bullying</w:t>
      </w:r>
      <w:r w:rsidDel="00000000" w:rsidR="00000000" w:rsidRPr="00000000">
        <w:rPr>
          <w:sz w:val="24"/>
          <w:szCs w:val="24"/>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360" w:lineRule="auto"/>
        <w:ind w:firstLine="709"/>
        <w:jc w:val="both"/>
        <w:rPr>
          <w:sz w:val="24"/>
          <w:szCs w:val="24"/>
        </w:rPr>
      </w:pPr>
      <w:r w:rsidDel="00000000" w:rsidR="00000000" w:rsidRPr="00000000">
        <w:rPr>
          <w:sz w:val="24"/>
          <w:szCs w:val="24"/>
          <w:rtl w:val="0"/>
        </w:rPr>
        <w:t xml:space="preserve">Por otro lado, se observó que recurren poco a mensajes informativos (2.7%), y que siempre aluden a noticias de la propia compañía, como es el Oscar que ganó la película Soul durante la edición 2021 de estos premios cinematográficos (ver tabla 7). </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lineRule="auto"/>
        <w:jc w:val="both"/>
        <w:rPr>
          <w:sz w:val="24"/>
          <w:szCs w:val="24"/>
        </w:rPr>
      </w:pPr>
      <w:r w:rsidDel="00000000" w:rsidR="00000000" w:rsidRPr="00000000">
        <w:rPr>
          <w:b w:val="1"/>
          <w:bCs w:val="1"/>
          <w:sz w:val="24"/>
          <w:szCs w:val="24"/>
          <w:rtl w:val="0"/>
        </w:rPr>
        <w:t xml:space="preserve">Tabla 7.</w:t>
      </w:r>
      <w:r w:rsidDel="00000000" w:rsidR="00000000" w:rsidRPr="00000000">
        <w:rPr>
          <w:sz w:val="24"/>
          <w:szCs w:val="24"/>
          <w:rtl w:val="0"/>
        </w:rPr>
        <w:t xml:space="preserve"> </w:t>
      </w:r>
      <w:r w:rsidDel="00000000" w:rsidR="00000000" w:rsidRPr="00000000">
        <w:rPr>
          <w:i w:val="1"/>
          <w:iCs w:val="1"/>
          <w:sz w:val="24"/>
          <w:szCs w:val="24"/>
          <w:rtl w:val="0"/>
        </w:rPr>
        <w:t xml:space="preserve">Engagement</w:t>
      </w:r>
      <w:r w:rsidDel="00000000" w:rsidR="00000000" w:rsidRPr="00000000">
        <w:rPr>
          <w:sz w:val="24"/>
          <w:szCs w:val="24"/>
          <w:rtl w:val="0"/>
        </w:rPr>
        <w:t xml:space="preserve"> en Twitter, dimensión Contenidos</w:t>
      </w:r>
    </w:p>
    <w:tbl>
      <w:tblPr>
        <w:tblStyle w:val="Table7"/>
        <w:tblW w:w="90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3948"/>
        <w:gridCol w:w="692"/>
        <w:tblGridChange w:id="0">
          <w:tblGrid>
            <w:gridCol w:w="4414"/>
            <w:gridCol w:w="3948"/>
            <w:gridCol w:w="692"/>
          </w:tblGrid>
        </w:tblGridChange>
      </w:tblGrid>
      <w:tr>
        <w:trPr>
          <w:cantSplit w:val="0"/>
          <w:tblHeader w:val="1"/>
        </w:trPr>
        <w:tc>
          <w:tcPr>
            <w:shd w:fill="244061" w:val="clear"/>
            <w:vAlign w:val="center"/>
          </w:tcPr>
          <w:p w:rsidR="00000000" w:rsidDel="00000000" w:rsidP="00000000" w:rsidRDefault="00000000" w:rsidRPr="00000000" w14:paraId="00000122">
            <w:pPr>
              <w:spacing w:line="276" w:lineRule="auto"/>
              <w:jc w:val="both"/>
              <w:rPr>
                <w:i w:val="1"/>
                <w:iCs w:val="1"/>
                <w:sz w:val="24"/>
                <w:szCs w:val="24"/>
              </w:rPr>
            </w:pPr>
            <w:r w:rsidDel="00000000" w:rsidR="00000000" w:rsidRPr="00000000">
              <w:rPr>
                <w:b w:val="1"/>
                <w:bCs w:val="1"/>
                <w:sz w:val="24"/>
                <w:szCs w:val="24"/>
                <w:rtl w:val="0"/>
              </w:rPr>
              <w:t xml:space="preserve">Indicadores </w:t>
            </w:r>
            <w:r w:rsidDel="00000000" w:rsidR="00000000" w:rsidRPr="00000000">
              <w:rPr>
                <w:sz w:val="24"/>
                <w:szCs w:val="24"/>
                <w:rtl w:val="0"/>
              </w:rPr>
              <w:t xml:space="preserve">(*)</w:t>
            </w:r>
            <w:r w:rsidDel="00000000" w:rsidR="00000000" w:rsidRPr="00000000">
              <w:rPr>
                <w:rtl w:val="0"/>
              </w:rPr>
            </w:r>
          </w:p>
        </w:tc>
        <w:tc>
          <w:tcPr>
            <w:shd w:fill="244061" w:val="clear"/>
            <w:vAlign w:val="center"/>
          </w:tcPr>
          <w:p w:rsidR="00000000" w:rsidDel="00000000" w:rsidP="00000000" w:rsidRDefault="00000000" w:rsidRPr="00000000" w14:paraId="00000123">
            <w:pPr>
              <w:spacing w:line="276" w:lineRule="auto"/>
              <w:jc w:val="center"/>
              <w:rPr>
                <w:i w:val="1"/>
                <w:iCs w:val="1"/>
                <w:sz w:val="24"/>
                <w:szCs w:val="24"/>
              </w:rPr>
            </w:pPr>
            <w:r w:rsidDel="00000000" w:rsidR="00000000" w:rsidRPr="00000000">
              <w:rPr>
                <w:b w:val="1"/>
                <w:bCs w:val="1"/>
                <w:sz w:val="24"/>
                <w:szCs w:val="24"/>
                <w:rtl w:val="0"/>
              </w:rPr>
              <w:t xml:space="preserve">Sí</w:t>
            </w:r>
            <w:r w:rsidDel="00000000" w:rsidR="00000000" w:rsidRPr="00000000">
              <w:rPr>
                <w:rtl w:val="0"/>
              </w:rPr>
            </w:r>
          </w:p>
        </w:tc>
        <w:tc>
          <w:tcPr>
            <w:shd w:fill="244061" w:val="clear"/>
            <w:vAlign w:val="center"/>
          </w:tcPr>
          <w:p w:rsidR="00000000" w:rsidDel="00000000" w:rsidP="00000000" w:rsidRDefault="00000000" w:rsidRPr="00000000" w14:paraId="00000124">
            <w:pPr>
              <w:spacing w:line="276" w:lineRule="auto"/>
              <w:jc w:val="center"/>
              <w:rPr>
                <w:i w:val="1"/>
                <w:iCs w:val="1"/>
                <w:sz w:val="24"/>
                <w:szCs w:val="24"/>
              </w:rPr>
            </w:pPr>
            <w:r w:rsidDel="00000000" w:rsidR="00000000" w:rsidRPr="00000000">
              <w:rPr>
                <w:b w:val="1"/>
                <w:bCs w:val="1"/>
                <w:sz w:val="24"/>
                <w:szCs w:val="24"/>
                <w:rtl w:val="0"/>
              </w:rPr>
              <w:t xml:space="preserve">No</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125">
            <w:pPr>
              <w:spacing w:line="276" w:lineRule="auto"/>
              <w:jc w:val="both"/>
              <w:rPr>
                <w:i w:val="1"/>
                <w:iCs w:val="1"/>
                <w:sz w:val="24"/>
                <w:szCs w:val="24"/>
              </w:rPr>
            </w:pPr>
            <w:r w:rsidDel="00000000" w:rsidR="00000000" w:rsidRPr="00000000">
              <w:rPr>
                <w:sz w:val="24"/>
                <w:szCs w:val="24"/>
                <w:rtl w:val="0"/>
              </w:rPr>
              <w:t xml:space="preserve">Temática de los mensajes </w:t>
            </w:r>
            <w:r w:rsidDel="00000000" w:rsidR="00000000" w:rsidRPr="00000000">
              <w:rPr>
                <w:rtl w:val="0"/>
              </w:rPr>
            </w:r>
          </w:p>
        </w:tc>
        <w:tc>
          <w:tcPr>
            <w:gridSpan w:val="2"/>
            <w:vAlign w:val="center"/>
          </w:tcPr>
          <w:p w:rsidR="00000000" w:rsidDel="00000000" w:rsidP="00000000" w:rsidRDefault="00000000" w:rsidRPr="00000000" w14:paraId="00000126">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28">
            <w:pPr>
              <w:spacing w:line="276" w:lineRule="auto"/>
              <w:jc w:val="both"/>
              <w:rPr>
                <w:i w:val="1"/>
                <w:iCs w:val="1"/>
                <w:sz w:val="24"/>
                <w:szCs w:val="24"/>
              </w:rPr>
            </w:pPr>
            <w:r w:rsidDel="00000000" w:rsidR="00000000" w:rsidRPr="00000000">
              <w:rPr>
                <w:sz w:val="24"/>
                <w:szCs w:val="24"/>
                <w:rtl w:val="0"/>
              </w:rPr>
              <w:t xml:space="preserve">    Promociones</w:t>
            </w:r>
            <w:r w:rsidDel="00000000" w:rsidR="00000000" w:rsidRPr="00000000">
              <w:rPr>
                <w:rtl w:val="0"/>
              </w:rPr>
            </w:r>
          </w:p>
        </w:tc>
        <w:tc>
          <w:tcPr>
            <w:vAlign w:val="center"/>
          </w:tcPr>
          <w:p w:rsidR="00000000" w:rsidDel="00000000" w:rsidP="00000000" w:rsidRDefault="00000000" w:rsidRPr="00000000" w14:paraId="00000129">
            <w:pPr>
              <w:spacing w:line="276" w:lineRule="auto"/>
              <w:jc w:val="center"/>
              <w:rPr>
                <w:i w:val="1"/>
                <w:iCs w:val="1"/>
                <w:sz w:val="24"/>
                <w:szCs w:val="24"/>
              </w:rPr>
            </w:pPr>
            <w:r w:rsidDel="00000000" w:rsidR="00000000" w:rsidRPr="00000000">
              <w:rPr>
                <w:sz w:val="24"/>
                <w:szCs w:val="24"/>
                <w:rtl w:val="0"/>
              </w:rPr>
              <w:t xml:space="preserve">74 tuits (50.7% del</w:t>
              <w:br w:type="textWrapping"/>
              <w:t xml:space="preserve">total analizado)</w:t>
            </w:r>
            <w:r w:rsidDel="00000000" w:rsidR="00000000" w:rsidRPr="00000000">
              <w:rPr>
                <w:rtl w:val="0"/>
              </w:rPr>
            </w:r>
          </w:p>
        </w:tc>
        <w:tc>
          <w:tcPr>
            <w:vAlign w:val="center"/>
          </w:tcPr>
          <w:p w:rsidR="00000000" w:rsidDel="00000000" w:rsidP="00000000" w:rsidRDefault="00000000" w:rsidRPr="00000000" w14:paraId="0000012A">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2B">
            <w:pPr>
              <w:spacing w:line="276" w:lineRule="auto"/>
              <w:jc w:val="both"/>
              <w:rPr>
                <w:i w:val="1"/>
                <w:iCs w:val="1"/>
                <w:sz w:val="24"/>
                <w:szCs w:val="24"/>
              </w:rPr>
            </w:pPr>
            <w:r w:rsidDel="00000000" w:rsidR="00000000" w:rsidRPr="00000000">
              <w:rPr>
                <w:sz w:val="24"/>
                <w:szCs w:val="24"/>
                <w:rtl w:val="0"/>
              </w:rPr>
              <w:t xml:space="preserve">    Festividades y efemérides</w:t>
            </w:r>
            <w:r w:rsidDel="00000000" w:rsidR="00000000" w:rsidRPr="00000000">
              <w:rPr>
                <w:rtl w:val="0"/>
              </w:rPr>
            </w:r>
          </w:p>
        </w:tc>
        <w:tc>
          <w:tcPr>
            <w:vAlign w:val="center"/>
          </w:tcPr>
          <w:p w:rsidR="00000000" w:rsidDel="00000000" w:rsidP="00000000" w:rsidRDefault="00000000" w:rsidRPr="00000000" w14:paraId="0000012C">
            <w:pPr>
              <w:spacing w:line="276" w:lineRule="auto"/>
              <w:jc w:val="center"/>
              <w:rPr>
                <w:i w:val="1"/>
                <w:iCs w:val="1"/>
                <w:sz w:val="24"/>
                <w:szCs w:val="24"/>
              </w:rPr>
            </w:pPr>
            <w:r w:rsidDel="00000000" w:rsidR="00000000" w:rsidRPr="00000000">
              <w:rPr>
                <w:sz w:val="24"/>
                <w:szCs w:val="24"/>
                <w:rtl w:val="0"/>
              </w:rPr>
              <w:t xml:space="preserve">6 (4.1%)</w:t>
            </w:r>
            <w:r w:rsidDel="00000000" w:rsidR="00000000" w:rsidRPr="00000000">
              <w:rPr>
                <w:rtl w:val="0"/>
              </w:rPr>
            </w:r>
          </w:p>
        </w:tc>
        <w:tc>
          <w:tcPr>
            <w:vAlign w:val="center"/>
          </w:tcPr>
          <w:p w:rsidR="00000000" w:rsidDel="00000000" w:rsidP="00000000" w:rsidRDefault="00000000" w:rsidRPr="00000000" w14:paraId="0000012D">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2E">
            <w:pPr>
              <w:spacing w:line="276" w:lineRule="auto"/>
              <w:jc w:val="both"/>
              <w:rPr>
                <w:i w:val="1"/>
                <w:iCs w:val="1"/>
                <w:sz w:val="24"/>
                <w:szCs w:val="24"/>
              </w:rPr>
            </w:pPr>
            <w:r w:rsidDel="00000000" w:rsidR="00000000" w:rsidRPr="00000000">
              <w:rPr>
                <w:sz w:val="24"/>
                <w:szCs w:val="24"/>
                <w:rtl w:val="0"/>
              </w:rPr>
              <w:t xml:space="preserve">    Recomendaciones</w:t>
            </w:r>
            <w:r w:rsidDel="00000000" w:rsidR="00000000" w:rsidRPr="00000000">
              <w:rPr>
                <w:rtl w:val="0"/>
              </w:rPr>
            </w:r>
          </w:p>
        </w:tc>
        <w:tc>
          <w:tcPr>
            <w:vAlign w:val="center"/>
          </w:tcPr>
          <w:p w:rsidR="00000000" w:rsidDel="00000000" w:rsidP="00000000" w:rsidRDefault="00000000" w:rsidRPr="00000000" w14:paraId="0000012F">
            <w:pPr>
              <w:spacing w:line="276" w:lineRule="auto"/>
              <w:jc w:val="center"/>
              <w:rPr>
                <w:i w:val="1"/>
                <w:iCs w:val="1"/>
                <w:sz w:val="24"/>
                <w:szCs w:val="24"/>
              </w:rPr>
            </w:pPr>
            <w:r w:rsidDel="00000000" w:rsidR="00000000" w:rsidRPr="00000000">
              <w:rPr>
                <w:rtl w:val="0"/>
              </w:rPr>
            </w:r>
          </w:p>
        </w:tc>
        <w:tc>
          <w:tcPr>
            <w:vAlign w:val="center"/>
          </w:tcPr>
          <w:p w:rsidR="00000000" w:rsidDel="00000000" w:rsidP="00000000" w:rsidRDefault="00000000" w:rsidRPr="00000000" w14:paraId="00000130">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131">
            <w:pPr>
              <w:spacing w:line="276" w:lineRule="auto"/>
              <w:jc w:val="both"/>
              <w:rPr>
                <w:i w:val="1"/>
                <w:iCs w:val="1"/>
                <w:sz w:val="24"/>
                <w:szCs w:val="24"/>
              </w:rPr>
            </w:pPr>
            <w:r w:rsidDel="00000000" w:rsidR="00000000" w:rsidRPr="00000000">
              <w:rPr>
                <w:sz w:val="24"/>
                <w:szCs w:val="24"/>
                <w:rtl w:val="0"/>
              </w:rPr>
              <w:t xml:space="preserve">    Humor</w:t>
            </w:r>
            <w:r w:rsidDel="00000000" w:rsidR="00000000" w:rsidRPr="00000000">
              <w:rPr>
                <w:rtl w:val="0"/>
              </w:rPr>
            </w:r>
          </w:p>
        </w:tc>
        <w:tc>
          <w:tcPr>
            <w:vAlign w:val="center"/>
          </w:tcPr>
          <w:p w:rsidR="00000000" w:rsidDel="00000000" w:rsidP="00000000" w:rsidRDefault="00000000" w:rsidRPr="00000000" w14:paraId="00000132">
            <w:pPr>
              <w:spacing w:line="276" w:lineRule="auto"/>
              <w:jc w:val="center"/>
              <w:rPr>
                <w:i w:val="1"/>
                <w:iCs w:val="1"/>
                <w:sz w:val="24"/>
                <w:szCs w:val="24"/>
              </w:rPr>
            </w:pPr>
            <w:r w:rsidDel="00000000" w:rsidR="00000000" w:rsidRPr="00000000">
              <w:rPr>
                <w:sz w:val="24"/>
                <w:szCs w:val="24"/>
                <w:rtl w:val="0"/>
              </w:rPr>
              <w:t xml:space="preserve">59 (40.41%)</w:t>
            </w:r>
            <w:r w:rsidDel="00000000" w:rsidR="00000000" w:rsidRPr="00000000">
              <w:rPr>
                <w:rtl w:val="0"/>
              </w:rPr>
            </w:r>
          </w:p>
        </w:tc>
        <w:tc>
          <w:tcPr>
            <w:vAlign w:val="center"/>
          </w:tcPr>
          <w:p w:rsidR="00000000" w:rsidDel="00000000" w:rsidP="00000000" w:rsidRDefault="00000000" w:rsidRPr="00000000" w14:paraId="00000133">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34">
            <w:pPr>
              <w:spacing w:line="276" w:lineRule="auto"/>
              <w:jc w:val="both"/>
              <w:rPr>
                <w:i w:val="1"/>
                <w:iCs w:val="1"/>
                <w:sz w:val="24"/>
                <w:szCs w:val="24"/>
              </w:rPr>
            </w:pPr>
            <w:r w:rsidDel="00000000" w:rsidR="00000000" w:rsidRPr="00000000">
              <w:rPr>
                <w:sz w:val="24"/>
                <w:szCs w:val="24"/>
                <w:rtl w:val="0"/>
              </w:rPr>
              <w:t xml:space="preserve">    Sorteos</w:t>
            </w:r>
            <w:r w:rsidDel="00000000" w:rsidR="00000000" w:rsidRPr="00000000">
              <w:rPr>
                <w:rtl w:val="0"/>
              </w:rPr>
            </w:r>
          </w:p>
        </w:tc>
        <w:tc>
          <w:tcPr>
            <w:vAlign w:val="center"/>
          </w:tcPr>
          <w:p w:rsidR="00000000" w:rsidDel="00000000" w:rsidP="00000000" w:rsidRDefault="00000000" w:rsidRPr="00000000" w14:paraId="00000135">
            <w:pPr>
              <w:spacing w:line="276" w:lineRule="auto"/>
              <w:jc w:val="center"/>
              <w:rPr>
                <w:i w:val="1"/>
                <w:iCs w:val="1"/>
                <w:sz w:val="24"/>
                <w:szCs w:val="24"/>
              </w:rPr>
            </w:pPr>
            <w:r w:rsidDel="00000000" w:rsidR="00000000" w:rsidRPr="00000000">
              <w:rPr>
                <w:sz w:val="24"/>
                <w:szCs w:val="24"/>
                <w:rtl w:val="0"/>
              </w:rPr>
              <w:t xml:space="preserve">3 (2.05%)</w:t>
            </w:r>
            <w:r w:rsidDel="00000000" w:rsidR="00000000" w:rsidRPr="00000000">
              <w:rPr>
                <w:rtl w:val="0"/>
              </w:rPr>
            </w:r>
          </w:p>
        </w:tc>
        <w:tc>
          <w:tcPr>
            <w:vAlign w:val="center"/>
          </w:tcPr>
          <w:p w:rsidR="00000000" w:rsidDel="00000000" w:rsidP="00000000" w:rsidRDefault="00000000" w:rsidRPr="00000000" w14:paraId="00000136">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37">
            <w:pPr>
              <w:spacing w:line="276" w:lineRule="auto"/>
              <w:jc w:val="both"/>
              <w:rPr>
                <w:i w:val="1"/>
                <w:iCs w:val="1"/>
                <w:sz w:val="24"/>
                <w:szCs w:val="24"/>
              </w:rPr>
            </w:pPr>
            <w:r w:rsidDel="00000000" w:rsidR="00000000" w:rsidRPr="00000000">
              <w:rPr>
                <w:sz w:val="24"/>
                <w:szCs w:val="24"/>
                <w:rtl w:val="0"/>
              </w:rPr>
              <w:t xml:space="preserve">    Informativos</w:t>
            </w:r>
            <w:r w:rsidDel="00000000" w:rsidR="00000000" w:rsidRPr="00000000">
              <w:rPr>
                <w:rtl w:val="0"/>
              </w:rPr>
            </w:r>
          </w:p>
        </w:tc>
        <w:tc>
          <w:tcPr>
            <w:vAlign w:val="center"/>
          </w:tcPr>
          <w:p w:rsidR="00000000" w:rsidDel="00000000" w:rsidP="00000000" w:rsidRDefault="00000000" w:rsidRPr="00000000" w14:paraId="00000138">
            <w:pPr>
              <w:spacing w:line="276" w:lineRule="auto"/>
              <w:jc w:val="center"/>
              <w:rPr>
                <w:i w:val="1"/>
                <w:iCs w:val="1"/>
                <w:sz w:val="24"/>
                <w:szCs w:val="24"/>
              </w:rPr>
            </w:pPr>
            <w:r w:rsidDel="00000000" w:rsidR="00000000" w:rsidRPr="00000000">
              <w:rPr>
                <w:sz w:val="24"/>
                <w:szCs w:val="24"/>
                <w:rtl w:val="0"/>
              </w:rPr>
              <w:t xml:space="preserve">4 (2.74%)</w:t>
            </w:r>
            <w:r w:rsidDel="00000000" w:rsidR="00000000" w:rsidRPr="00000000">
              <w:rPr>
                <w:rtl w:val="0"/>
              </w:rPr>
            </w:r>
          </w:p>
        </w:tc>
        <w:tc>
          <w:tcPr>
            <w:vAlign w:val="center"/>
          </w:tcPr>
          <w:p w:rsidR="00000000" w:rsidDel="00000000" w:rsidP="00000000" w:rsidRDefault="00000000" w:rsidRPr="00000000" w14:paraId="00000139">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3A">
            <w:pPr>
              <w:spacing w:line="276" w:lineRule="auto"/>
              <w:jc w:val="both"/>
              <w:rPr>
                <w:i w:val="1"/>
                <w:iCs w:val="1"/>
                <w:sz w:val="24"/>
                <w:szCs w:val="24"/>
              </w:rPr>
            </w:pPr>
            <w:r w:rsidDel="00000000" w:rsidR="00000000" w:rsidRPr="00000000">
              <w:rPr>
                <w:sz w:val="24"/>
                <w:szCs w:val="24"/>
                <w:rtl w:val="0"/>
              </w:rPr>
              <w:t xml:space="preserve">Formato del contenido (**)</w:t>
            </w:r>
            <w:r w:rsidDel="00000000" w:rsidR="00000000" w:rsidRPr="00000000">
              <w:rPr>
                <w:rtl w:val="0"/>
              </w:rPr>
            </w:r>
          </w:p>
        </w:tc>
        <w:tc>
          <w:tcPr>
            <w:gridSpan w:val="2"/>
            <w:vAlign w:val="center"/>
          </w:tcPr>
          <w:p w:rsidR="00000000" w:rsidDel="00000000" w:rsidP="00000000" w:rsidRDefault="00000000" w:rsidRPr="00000000" w14:paraId="0000013B">
            <w:pPr>
              <w:spacing w:line="276" w:lineRule="auto"/>
              <w:jc w:val="center"/>
              <w:rPr>
                <w:i w:val="1"/>
                <w:iCs w:val="1"/>
                <w:sz w:val="24"/>
                <w:szCs w:val="24"/>
              </w:rPr>
            </w:pPr>
            <w:r w:rsidDel="00000000" w:rsidR="00000000" w:rsidRPr="00000000">
              <w:rPr>
                <w:rtl w:val="0"/>
              </w:rPr>
            </w:r>
          </w:p>
        </w:tc>
      </w:tr>
      <w:tr>
        <w:trPr>
          <w:cantSplit w:val="0"/>
          <w:trHeight w:val="540" w:hRule="atLeast"/>
          <w:tblHeader w:val="1"/>
        </w:trPr>
        <w:tc>
          <w:tcPr>
            <w:vAlign w:val="center"/>
          </w:tcPr>
          <w:p w:rsidR="00000000" w:rsidDel="00000000" w:rsidP="00000000" w:rsidRDefault="00000000" w:rsidRPr="00000000" w14:paraId="0000013D">
            <w:pPr>
              <w:spacing w:line="276" w:lineRule="auto"/>
              <w:jc w:val="both"/>
              <w:rPr>
                <w:i w:val="1"/>
                <w:iCs w:val="1"/>
                <w:sz w:val="24"/>
                <w:szCs w:val="24"/>
              </w:rPr>
            </w:pPr>
            <w:r w:rsidDel="00000000" w:rsidR="00000000" w:rsidRPr="00000000">
              <w:rPr>
                <w:sz w:val="24"/>
                <w:szCs w:val="24"/>
                <w:rtl w:val="0"/>
              </w:rPr>
              <w:t xml:space="preserve">    Texto</w:t>
            </w:r>
            <w:r w:rsidDel="00000000" w:rsidR="00000000" w:rsidRPr="00000000">
              <w:rPr>
                <w:rtl w:val="0"/>
              </w:rPr>
            </w:r>
          </w:p>
        </w:tc>
        <w:tc>
          <w:tcPr>
            <w:vAlign w:val="center"/>
          </w:tcPr>
          <w:p w:rsidR="00000000" w:rsidDel="00000000" w:rsidP="00000000" w:rsidRDefault="00000000" w:rsidRPr="00000000" w14:paraId="0000013E">
            <w:pPr>
              <w:spacing w:after="20" w:before="20" w:line="276" w:lineRule="auto"/>
              <w:jc w:val="center"/>
              <w:rPr>
                <w:sz w:val="24"/>
                <w:szCs w:val="24"/>
              </w:rPr>
            </w:pPr>
            <w:r w:rsidDel="00000000" w:rsidR="00000000" w:rsidRPr="00000000">
              <w:rPr>
                <w:sz w:val="24"/>
                <w:szCs w:val="24"/>
                <w:rtl w:val="0"/>
              </w:rPr>
              <w:t xml:space="preserve">146 tuits (100% del</w:t>
            </w:r>
          </w:p>
          <w:p w:rsidR="00000000" w:rsidDel="00000000" w:rsidP="00000000" w:rsidRDefault="00000000" w:rsidRPr="00000000" w14:paraId="0000013F">
            <w:pPr>
              <w:spacing w:after="20" w:before="20" w:line="276" w:lineRule="auto"/>
              <w:jc w:val="center"/>
              <w:rPr>
                <w:sz w:val="24"/>
                <w:szCs w:val="24"/>
              </w:rPr>
            </w:pPr>
            <w:r w:rsidDel="00000000" w:rsidR="00000000" w:rsidRPr="00000000">
              <w:rPr>
                <w:sz w:val="24"/>
                <w:szCs w:val="24"/>
                <w:rtl w:val="0"/>
              </w:rPr>
              <w:t xml:space="preserve">total analizado)</w:t>
            </w:r>
          </w:p>
        </w:tc>
        <w:tc>
          <w:tcPr>
            <w:vAlign w:val="center"/>
          </w:tcPr>
          <w:p w:rsidR="00000000" w:rsidDel="00000000" w:rsidP="00000000" w:rsidRDefault="00000000" w:rsidRPr="00000000" w14:paraId="00000140">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41">
            <w:pPr>
              <w:spacing w:line="276" w:lineRule="auto"/>
              <w:jc w:val="both"/>
              <w:rPr>
                <w:i w:val="1"/>
                <w:iCs w:val="1"/>
                <w:sz w:val="24"/>
                <w:szCs w:val="24"/>
              </w:rPr>
            </w:pPr>
            <w:r w:rsidDel="00000000" w:rsidR="00000000" w:rsidRPr="00000000">
              <w:rPr>
                <w:sz w:val="24"/>
                <w:szCs w:val="24"/>
                <w:rtl w:val="0"/>
              </w:rPr>
              <w:t xml:space="preserve">    Fotografía</w:t>
            </w:r>
            <w:r w:rsidDel="00000000" w:rsidR="00000000" w:rsidRPr="00000000">
              <w:rPr>
                <w:rtl w:val="0"/>
              </w:rPr>
            </w:r>
          </w:p>
        </w:tc>
        <w:tc>
          <w:tcPr>
            <w:vAlign w:val="center"/>
          </w:tcPr>
          <w:p w:rsidR="00000000" w:rsidDel="00000000" w:rsidP="00000000" w:rsidRDefault="00000000" w:rsidRPr="00000000" w14:paraId="00000142">
            <w:pPr>
              <w:spacing w:line="276" w:lineRule="auto"/>
              <w:jc w:val="center"/>
              <w:rPr>
                <w:i w:val="1"/>
                <w:iCs w:val="1"/>
                <w:sz w:val="24"/>
                <w:szCs w:val="24"/>
              </w:rPr>
            </w:pPr>
            <w:r w:rsidDel="00000000" w:rsidR="00000000" w:rsidRPr="00000000">
              <w:rPr>
                <w:sz w:val="24"/>
                <w:szCs w:val="24"/>
                <w:rtl w:val="0"/>
              </w:rPr>
              <w:t xml:space="preserve">81 (55.48%)</w:t>
            </w:r>
            <w:r w:rsidDel="00000000" w:rsidR="00000000" w:rsidRPr="00000000">
              <w:rPr>
                <w:rtl w:val="0"/>
              </w:rPr>
            </w:r>
          </w:p>
        </w:tc>
        <w:tc>
          <w:tcPr>
            <w:vAlign w:val="center"/>
          </w:tcPr>
          <w:p w:rsidR="00000000" w:rsidDel="00000000" w:rsidP="00000000" w:rsidRDefault="00000000" w:rsidRPr="00000000" w14:paraId="00000143">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44">
            <w:pPr>
              <w:spacing w:line="276" w:lineRule="auto"/>
              <w:jc w:val="both"/>
              <w:rPr>
                <w:i w:val="1"/>
                <w:iCs w:val="1"/>
                <w:sz w:val="24"/>
                <w:szCs w:val="24"/>
              </w:rPr>
            </w:pPr>
            <w:r w:rsidDel="00000000" w:rsidR="00000000" w:rsidRPr="00000000">
              <w:rPr>
                <w:sz w:val="24"/>
                <w:szCs w:val="24"/>
                <w:rtl w:val="0"/>
              </w:rPr>
              <w:t xml:space="preserve">    Vídeo</w:t>
            </w:r>
            <w:r w:rsidDel="00000000" w:rsidR="00000000" w:rsidRPr="00000000">
              <w:rPr>
                <w:rtl w:val="0"/>
              </w:rPr>
            </w:r>
          </w:p>
        </w:tc>
        <w:tc>
          <w:tcPr>
            <w:vAlign w:val="center"/>
          </w:tcPr>
          <w:p w:rsidR="00000000" w:rsidDel="00000000" w:rsidP="00000000" w:rsidRDefault="00000000" w:rsidRPr="00000000" w14:paraId="00000145">
            <w:pPr>
              <w:spacing w:line="276" w:lineRule="auto"/>
              <w:jc w:val="center"/>
              <w:rPr>
                <w:i w:val="1"/>
                <w:iCs w:val="1"/>
                <w:sz w:val="24"/>
                <w:szCs w:val="24"/>
              </w:rPr>
            </w:pPr>
            <w:r w:rsidDel="00000000" w:rsidR="00000000" w:rsidRPr="00000000">
              <w:rPr>
                <w:sz w:val="24"/>
                <w:szCs w:val="24"/>
                <w:rtl w:val="0"/>
              </w:rPr>
              <w:t xml:space="preserve">51 (34.93%)</w:t>
            </w:r>
            <w:r w:rsidDel="00000000" w:rsidR="00000000" w:rsidRPr="00000000">
              <w:rPr>
                <w:rtl w:val="0"/>
              </w:rPr>
            </w:r>
          </w:p>
        </w:tc>
        <w:tc>
          <w:tcPr>
            <w:vAlign w:val="center"/>
          </w:tcPr>
          <w:p w:rsidR="00000000" w:rsidDel="00000000" w:rsidP="00000000" w:rsidRDefault="00000000" w:rsidRPr="00000000" w14:paraId="00000146">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47">
            <w:pPr>
              <w:spacing w:line="276" w:lineRule="auto"/>
              <w:jc w:val="both"/>
              <w:rPr>
                <w:i w:val="1"/>
                <w:iCs w:val="1"/>
                <w:sz w:val="24"/>
                <w:szCs w:val="24"/>
              </w:rPr>
            </w:pPr>
            <w:r w:rsidDel="00000000" w:rsidR="00000000" w:rsidRPr="00000000">
              <w:rPr>
                <w:sz w:val="24"/>
                <w:szCs w:val="24"/>
                <w:rtl w:val="0"/>
              </w:rPr>
              <w:t xml:space="preserve">    GIF</w:t>
            </w:r>
            <w:r w:rsidDel="00000000" w:rsidR="00000000" w:rsidRPr="00000000">
              <w:rPr>
                <w:rtl w:val="0"/>
              </w:rPr>
            </w:r>
          </w:p>
        </w:tc>
        <w:tc>
          <w:tcPr>
            <w:vAlign w:val="center"/>
          </w:tcPr>
          <w:p w:rsidR="00000000" w:rsidDel="00000000" w:rsidP="00000000" w:rsidRDefault="00000000" w:rsidRPr="00000000" w14:paraId="00000148">
            <w:pPr>
              <w:spacing w:line="276" w:lineRule="auto"/>
              <w:jc w:val="center"/>
              <w:rPr>
                <w:i w:val="1"/>
                <w:iCs w:val="1"/>
                <w:sz w:val="24"/>
                <w:szCs w:val="24"/>
              </w:rPr>
            </w:pPr>
            <w:r w:rsidDel="00000000" w:rsidR="00000000" w:rsidRPr="00000000">
              <w:rPr>
                <w:sz w:val="24"/>
                <w:szCs w:val="24"/>
                <w:rtl w:val="0"/>
              </w:rPr>
              <w:t xml:space="preserve">8 (5.5%)</w:t>
            </w:r>
            <w:r w:rsidDel="00000000" w:rsidR="00000000" w:rsidRPr="00000000">
              <w:rPr>
                <w:rtl w:val="0"/>
              </w:rPr>
            </w:r>
          </w:p>
        </w:tc>
        <w:tc>
          <w:tcPr>
            <w:vAlign w:val="center"/>
          </w:tcPr>
          <w:p w:rsidR="00000000" w:rsidDel="00000000" w:rsidP="00000000" w:rsidRDefault="00000000" w:rsidRPr="00000000" w14:paraId="00000149">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4A">
            <w:pPr>
              <w:spacing w:line="276" w:lineRule="auto"/>
              <w:jc w:val="both"/>
              <w:rPr>
                <w:i w:val="1"/>
                <w:iCs w:val="1"/>
                <w:sz w:val="24"/>
                <w:szCs w:val="24"/>
              </w:rPr>
            </w:pPr>
            <w:r w:rsidDel="00000000" w:rsidR="00000000" w:rsidRPr="00000000">
              <w:rPr>
                <w:sz w:val="24"/>
                <w:szCs w:val="24"/>
                <w:rtl w:val="0"/>
              </w:rPr>
              <w:t xml:space="preserve">    Enlaces</w:t>
            </w:r>
            <w:r w:rsidDel="00000000" w:rsidR="00000000" w:rsidRPr="00000000">
              <w:rPr>
                <w:rtl w:val="0"/>
              </w:rPr>
            </w:r>
          </w:p>
        </w:tc>
        <w:tc>
          <w:tcPr>
            <w:vAlign w:val="center"/>
          </w:tcPr>
          <w:p w:rsidR="00000000" w:rsidDel="00000000" w:rsidP="00000000" w:rsidRDefault="00000000" w:rsidRPr="00000000" w14:paraId="0000014B">
            <w:pPr>
              <w:spacing w:line="276" w:lineRule="auto"/>
              <w:jc w:val="center"/>
              <w:rPr>
                <w:i w:val="1"/>
                <w:iCs w:val="1"/>
                <w:sz w:val="24"/>
                <w:szCs w:val="24"/>
              </w:rPr>
            </w:pPr>
            <w:r w:rsidDel="00000000" w:rsidR="00000000" w:rsidRPr="00000000">
              <w:rPr>
                <w:sz w:val="24"/>
                <w:szCs w:val="24"/>
                <w:rtl w:val="0"/>
              </w:rPr>
              <w:t xml:space="preserve">34 (23.29%)</w:t>
            </w:r>
            <w:r w:rsidDel="00000000" w:rsidR="00000000" w:rsidRPr="00000000">
              <w:rPr>
                <w:rtl w:val="0"/>
              </w:rPr>
            </w:r>
          </w:p>
        </w:tc>
        <w:tc>
          <w:tcPr>
            <w:vAlign w:val="center"/>
          </w:tcPr>
          <w:p w:rsidR="00000000" w:rsidDel="00000000" w:rsidP="00000000" w:rsidRDefault="00000000" w:rsidRPr="00000000" w14:paraId="0000014C">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4D">
            <w:pPr>
              <w:spacing w:line="276" w:lineRule="auto"/>
              <w:jc w:val="both"/>
              <w:rPr>
                <w:i w:val="1"/>
                <w:iCs w:val="1"/>
                <w:sz w:val="24"/>
                <w:szCs w:val="24"/>
              </w:rPr>
            </w:pPr>
            <w:r w:rsidDel="00000000" w:rsidR="00000000" w:rsidRPr="00000000">
              <w:rPr>
                <w:sz w:val="24"/>
                <w:szCs w:val="24"/>
                <w:rtl w:val="0"/>
              </w:rPr>
              <w:t xml:space="preserve">    Encuesta</w:t>
            </w:r>
            <w:r w:rsidDel="00000000" w:rsidR="00000000" w:rsidRPr="00000000">
              <w:rPr>
                <w:rtl w:val="0"/>
              </w:rPr>
            </w:r>
          </w:p>
        </w:tc>
        <w:tc>
          <w:tcPr>
            <w:vAlign w:val="center"/>
          </w:tcPr>
          <w:p w:rsidR="00000000" w:rsidDel="00000000" w:rsidP="00000000" w:rsidRDefault="00000000" w:rsidRPr="00000000" w14:paraId="0000014E">
            <w:pPr>
              <w:spacing w:line="276" w:lineRule="auto"/>
              <w:jc w:val="center"/>
              <w:rPr>
                <w:i w:val="1"/>
                <w:iCs w:val="1"/>
                <w:sz w:val="24"/>
                <w:szCs w:val="24"/>
              </w:rPr>
            </w:pPr>
            <w:r w:rsidDel="00000000" w:rsidR="00000000" w:rsidRPr="00000000">
              <w:rPr>
                <w:sz w:val="24"/>
                <w:szCs w:val="24"/>
                <w:rtl w:val="0"/>
              </w:rPr>
              <w:t xml:space="preserve">2 (1.37%)</w:t>
            </w:r>
            <w:r w:rsidDel="00000000" w:rsidR="00000000" w:rsidRPr="00000000">
              <w:rPr>
                <w:rtl w:val="0"/>
              </w:rPr>
            </w:r>
          </w:p>
        </w:tc>
        <w:tc>
          <w:tcPr>
            <w:vAlign w:val="center"/>
          </w:tcPr>
          <w:p w:rsidR="00000000" w:rsidDel="00000000" w:rsidP="00000000" w:rsidRDefault="00000000" w:rsidRPr="00000000" w14:paraId="0000014F">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50">
            <w:pPr>
              <w:spacing w:line="276" w:lineRule="auto"/>
              <w:jc w:val="both"/>
              <w:rPr>
                <w:i w:val="1"/>
                <w:iCs w:val="1"/>
                <w:sz w:val="24"/>
                <w:szCs w:val="24"/>
              </w:rPr>
            </w:pPr>
            <w:r w:rsidDel="00000000" w:rsidR="00000000" w:rsidRPr="00000000">
              <w:rPr>
                <w:sz w:val="24"/>
                <w:szCs w:val="24"/>
                <w:rtl w:val="0"/>
              </w:rPr>
              <w:t xml:space="preserve">    Llamada de atención</w:t>
            </w:r>
            <w:r w:rsidDel="00000000" w:rsidR="00000000" w:rsidRPr="00000000">
              <w:rPr>
                <w:rtl w:val="0"/>
              </w:rPr>
            </w:r>
          </w:p>
        </w:tc>
        <w:tc>
          <w:tcPr>
            <w:vAlign w:val="center"/>
          </w:tcPr>
          <w:p w:rsidR="00000000" w:rsidDel="00000000" w:rsidP="00000000" w:rsidRDefault="00000000" w:rsidRPr="00000000" w14:paraId="00000151">
            <w:pPr>
              <w:spacing w:line="276" w:lineRule="auto"/>
              <w:jc w:val="center"/>
              <w:rPr>
                <w:i w:val="1"/>
                <w:iCs w:val="1"/>
                <w:sz w:val="24"/>
                <w:szCs w:val="24"/>
              </w:rPr>
            </w:pPr>
            <w:r w:rsidDel="00000000" w:rsidR="00000000" w:rsidRPr="00000000">
              <w:rPr>
                <w:sz w:val="24"/>
                <w:szCs w:val="24"/>
                <w:rtl w:val="0"/>
              </w:rPr>
              <w:t xml:space="preserve">43 (29.5%)</w:t>
            </w:r>
            <w:r w:rsidDel="00000000" w:rsidR="00000000" w:rsidRPr="00000000">
              <w:rPr>
                <w:rtl w:val="0"/>
              </w:rPr>
            </w:r>
          </w:p>
        </w:tc>
        <w:tc>
          <w:tcPr>
            <w:vAlign w:val="center"/>
          </w:tcPr>
          <w:p w:rsidR="00000000" w:rsidDel="00000000" w:rsidP="00000000" w:rsidRDefault="00000000" w:rsidRPr="00000000" w14:paraId="00000152">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53">
            <w:pPr>
              <w:spacing w:line="276" w:lineRule="auto"/>
              <w:jc w:val="both"/>
              <w:rPr>
                <w:i w:val="1"/>
                <w:iCs w:val="1"/>
                <w:sz w:val="24"/>
                <w:szCs w:val="24"/>
              </w:rPr>
            </w:pPr>
            <w:r w:rsidDel="00000000" w:rsidR="00000000" w:rsidRPr="00000000">
              <w:rPr>
                <w:sz w:val="24"/>
                <w:szCs w:val="24"/>
                <w:rtl w:val="0"/>
              </w:rPr>
              <w:t xml:space="preserve">Creación o participación en hilos</w:t>
            </w:r>
            <w:r w:rsidDel="00000000" w:rsidR="00000000" w:rsidRPr="00000000">
              <w:rPr>
                <w:rtl w:val="0"/>
              </w:rPr>
            </w:r>
          </w:p>
        </w:tc>
        <w:tc>
          <w:tcPr>
            <w:vAlign w:val="center"/>
          </w:tcPr>
          <w:p w:rsidR="00000000" w:rsidDel="00000000" w:rsidP="00000000" w:rsidRDefault="00000000" w:rsidRPr="00000000" w14:paraId="00000154">
            <w:pPr>
              <w:spacing w:line="276" w:lineRule="auto"/>
              <w:jc w:val="center"/>
              <w:rPr>
                <w:i w:val="1"/>
                <w:iCs w:val="1"/>
                <w:sz w:val="24"/>
                <w:szCs w:val="24"/>
              </w:rPr>
            </w:pPr>
            <w:r w:rsidDel="00000000" w:rsidR="00000000" w:rsidRPr="00000000">
              <w:rPr>
                <w:sz w:val="24"/>
                <w:szCs w:val="24"/>
                <w:rtl w:val="0"/>
              </w:rPr>
              <w:t xml:space="preserve">8 hilos</w:t>
            </w:r>
            <w:r w:rsidDel="00000000" w:rsidR="00000000" w:rsidRPr="00000000">
              <w:rPr>
                <w:rtl w:val="0"/>
              </w:rPr>
            </w:r>
          </w:p>
        </w:tc>
        <w:tc>
          <w:tcPr>
            <w:vAlign w:val="center"/>
          </w:tcPr>
          <w:p w:rsidR="00000000" w:rsidDel="00000000" w:rsidP="00000000" w:rsidRDefault="00000000" w:rsidRPr="00000000" w14:paraId="00000155">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56">
            <w:pPr>
              <w:spacing w:line="276" w:lineRule="auto"/>
              <w:jc w:val="both"/>
              <w:rPr>
                <w:i w:val="1"/>
                <w:iCs w:val="1"/>
                <w:sz w:val="24"/>
                <w:szCs w:val="24"/>
              </w:rPr>
            </w:pPr>
            <w:r w:rsidDel="00000000" w:rsidR="00000000" w:rsidRPr="00000000">
              <w:rPr>
                <w:sz w:val="24"/>
                <w:szCs w:val="24"/>
                <w:rtl w:val="0"/>
              </w:rPr>
              <w:t xml:space="preserve">Empleo de </w:t>
            </w:r>
            <w:r w:rsidDel="00000000" w:rsidR="00000000" w:rsidRPr="00000000">
              <w:rPr>
                <w:i w:val="1"/>
                <w:iCs w:val="1"/>
                <w:sz w:val="24"/>
                <w:szCs w:val="24"/>
                <w:rtl w:val="0"/>
              </w:rPr>
              <w:t xml:space="preserve">hashtags </w:t>
            </w:r>
            <w:r w:rsidDel="00000000" w:rsidR="00000000" w:rsidRPr="00000000">
              <w:rPr>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57">
            <w:pPr>
              <w:spacing w:after="20" w:before="20" w:line="276" w:lineRule="auto"/>
              <w:jc w:val="center"/>
              <w:rPr>
                <w:sz w:val="24"/>
                <w:szCs w:val="24"/>
              </w:rPr>
            </w:pPr>
            <w:r w:rsidDel="00000000" w:rsidR="00000000" w:rsidRPr="00000000">
              <w:rPr>
                <w:sz w:val="24"/>
                <w:szCs w:val="24"/>
                <w:rtl w:val="0"/>
              </w:rPr>
              <w:t xml:space="preserve">75 tuits (51.4%)</w:t>
            </w:r>
          </w:p>
          <w:p w:rsidR="00000000" w:rsidDel="00000000" w:rsidP="00000000" w:rsidRDefault="00000000" w:rsidRPr="00000000" w14:paraId="00000158">
            <w:pPr>
              <w:spacing w:line="276" w:lineRule="auto"/>
              <w:jc w:val="center"/>
              <w:rPr>
                <w:i w:val="1"/>
                <w:iCs w:val="1"/>
                <w:sz w:val="24"/>
                <w:szCs w:val="24"/>
              </w:rPr>
            </w:pPr>
            <w:r w:rsidDel="00000000" w:rsidR="00000000" w:rsidRPr="00000000">
              <w:rPr>
                <w:sz w:val="24"/>
                <w:szCs w:val="24"/>
                <w:rtl w:val="0"/>
              </w:rPr>
              <w:t xml:space="preserve">Número de # = 89</w:t>
            </w:r>
            <w:r w:rsidDel="00000000" w:rsidR="00000000" w:rsidRPr="00000000">
              <w:rPr>
                <w:rtl w:val="0"/>
              </w:rPr>
            </w:r>
          </w:p>
        </w:tc>
        <w:tc>
          <w:tcPr>
            <w:vAlign w:val="center"/>
          </w:tcPr>
          <w:p w:rsidR="00000000" w:rsidDel="00000000" w:rsidP="00000000" w:rsidRDefault="00000000" w:rsidRPr="00000000" w14:paraId="00000159">
            <w:pPr>
              <w:spacing w:line="276" w:lineRule="auto"/>
              <w:jc w:val="center"/>
              <w:rPr>
                <w:i w:val="1"/>
                <w:iCs w:val="1"/>
                <w:sz w:val="24"/>
                <w:szCs w:val="24"/>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15A">
            <w:pPr>
              <w:spacing w:line="276" w:lineRule="auto"/>
              <w:jc w:val="both"/>
              <w:rPr>
                <w:i w:val="1"/>
                <w:iCs w:val="1"/>
                <w:sz w:val="24"/>
                <w:szCs w:val="24"/>
              </w:rPr>
            </w:pPr>
            <w:r w:rsidDel="00000000" w:rsidR="00000000" w:rsidRPr="00000000">
              <w:rPr>
                <w:sz w:val="24"/>
                <w:szCs w:val="24"/>
                <w:rtl w:val="0"/>
              </w:rPr>
              <w:t xml:space="preserve">Empleo de emoticonos</w:t>
            </w:r>
            <w:r w:rsidDel="00000000" w:rsidR="00000000" w:rsidRPr="00000000">
              <w:rPr>
                <w:rtl w:val="0"/>
              </w:rPr>
            </w:r>
          </w:p>
        </w:tc>
        <w:tc>
          <w:tcPr>
            <w:vAlign w:val="center"/>
          </w:tcPr>
          <w:p w:rsidR="00000000" w:rsidDel="00000000" w:rsidP="00000000" w:rsidRDefault="00000000" w:rsidRPr="00000000" w14:paraId="0000015B">
            <w:pPr>
              <w:spacing w:after="20" w:before="20" w:line="276" w:lineRule="auto"/>
              <w:jc w:val="center"/>
              <w:rPr>
                <w:sz w:val="24"/>
                <w:szCs w:val="24"/>
              </w:rPr>
            </w:pPr>
            <w:r w:rsidDel="00000000" w:rsidR="00000000" w:rsidRPr="00000000">
              <w:rPr>
                <w:sz w:val="24"/>
                <w:szCs w:val="24"/>
                <w:rtl w:val="0"/>
              </w:rPr>
              <w:t xml:space="preserve">En el 56.2% de los</w:t>
              <w:br w:type="textWrapping"/>
              <w:t xml:space="preserve">tuits analizados</w:t>
            </w:r>
          </w:p>
          <w:p w:rsidR="00000000" w:rsidDel="00000000" w:rsidP="00000000" w:rsidRDefault="00000000" w:rsidRPr="00000000" w14:paraId="0000015C">
            <w:pPr>
              <w:spacing w:line="276" w:lineRule="auto"/>
              <w:jc w:val="center"/>
              <w:rPr>
                <w:i w:val="1"/>
                <w:iCs w:val="1"/>
                <w:sz w:val="24"/>
                <w:szCs w:val="24"/>
              </w:rPr>
            </w:pPr>
            <w:r w:rsidDel="00000000" w:rsidR="00000000" w:rsidRPr="00000000">
              <w:rPr>
                <w:sz w:val="24"/>
                <w:szCs w:val="24"/>
                <w:rtl w:val="0"/>
              </w:rPr>
              <w:t xml:space="preserve">Número de emoticonos = 82</w:t>
            </w:r>
            <w:r w:rsidDel="00000000" w:rsidR="00000000" w:rsidRPr="00000000">
              <w:rPr>
                <w:rtl w:val="0"/>
              </w:rPr>
            </w:r>
          </w:p>
        </w:tc>
        <w:tc>
          <w:tcPr>
            <w:vAlign w:val="center"/>
          </w:tcPr>
          <w:p w:rsidR="00000000" w:rsidDel="00000000" w:rsidP="00000000" w:rsidRDefault="00000000" w:rsidRPr="00000000" w14:paraId="0000015D">
            <w:pPr>
              <w:spacing w:line="276"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400" w:lineRule="auto"/>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400" w:lineRule="auto"/>
        <w:jc w:val="both"/>
        <w:rPr>
          <w:sz w:val="24"/>
          <w:szCs w:val="24"/>
        </w:rPr>
      </w:pPr>
      <w:r w:rsidDel="00000000" w:rsidR="00000000" w:rsidRPr="00000000">
        <w:rPr>
          <w:sz w:val="24"/>
          <w:szCs w:val="24"/>
          <w:rtl w:val="0"/>
        </w:rPr>
        <w:t xml:space="preserve">(*) Del 1 de abril al 30 de mayo de 2021.</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400" w:lineRule="auto"/>
        <w:jc w:val="both"/>
        <w:rPr>
          <w:sz w:val="24"/>
          <w:szCs w:val="24"/>
        </w:rPr>
      </w:pPr>
      <w:r w:rsidDel="00000000" w:rsidR="00000000" w:rsidRPr="00000000">
        <w:rPr>
          <w:sz w:val="24"/>
          <w:szCs w:val="24"/>
          <w:rtl w:val="0"/>
        </w:rPr>
        <w:t xml:space="preserve">(**) El total suma más de 100 porque en la mayoría de los tuits hay más de un formato.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400" w:lineRule="auto"/>
        <w:jc w:val="both"/>
        <w:rPr>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Para empatizar con los usuarios, el perfil de la compañía se caracteriza por difundir contenido ingenioso e incluso humorístico (40.41%), empleando, entre otros recursos, juegos de palabras (por ejemplo: “Se busca acompañante para el viaje con destino el infinito y más allá”, en relación con una frase de la película </w:t>
      </w:r>
      <w:r w:rsidDel="00000000" w:rsidR="00000000" w:rsidRPr="00000000">
        <w:rPr>
          <w:i w:val="1"/>
          <w:iCs w:val="1"/>
          <w:sz w:val="24"/>
          <w:szCs w:val="24"/>
          <w:rtl w:val="0"/>
        </w:rPr>
        <w:t xml:space="preserve">Toy Story</w:t>
      </w:r>
      <w:r w:rsidDel="00000000" w:rsidR="00000000" w:rsidRPr="00000000">
        <w:rPr>
          <w:sz w:val="24"/>
          <w:szCs w:val="24"/>
          <w:rtl w:val="0"/>
        </w:rPr>
        <w:t xml:space="preserve">). En definitiva, la cuenta se mantiene activa con mensajes eminentemente corporativos, pero variados y creativos que inducen al consumo y la viralización, y contribuyen a lograr </w:t>
      </w:r>
      <w:r w:rsidDel="00000000" w:rsidR="00000000" w:rsidRPr="00000000">
        <w:rPr>
          <w:i w:val="1"/>
          <w:iCs w:val="1"/>
          <w:sz w:val="24"/>
          <w:szCs w:val="24"/>
          <w:rtl w:val="0"/>
        </w:rPr>
        <w:t xml:space="preserve">engagement</w:t>
      </w:r>
      <w:r w:rsidDel="00000000" w:rsidR="00000000" w:rsidRPr="00000000">
        <w:rPr>
          <w:sz w:val="24"/>
          <w:szCs w:val="24"/>
          <w:rtl w:val="0"/>
        </w:rPr>
        <w:t xml:space="preserve"> con la audiencia.</w:t>
      </w:r>
    </w:p>
    <w:p w:rsidR="00000000" w:rsidDel="00000000" w:rsidP="00000000" w:rsidRDefault="00000000" w:rsidRPr="00000000" w14:paraId="00000163">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El análisis de los formatos desvela que la mayoría de estos tuits responden a una estructura multimedia con texto, imágenes o vídeo. Así pues, el texto está presente en todos los mensajes analizados, 55% contiene una o varias imágenes, 5.5% muestra un GIF y casi 35% incluye un vídeo. También se detecta que @DisneySpain emplea habitualmente enlaces que dirigen a sitios externos con objeto de promocionar la marca y sus colaboraciones comerciales con otras compañías, por ejemplo, con las plataformas de </w:t>
      </w:r>
      <w:r w:rsidDel="00000000" w:rsidR="00000000" w:rsidRPr="00000000">
        <w:rPr>
          <w:i w:val="1"/>
          <w:iCs w:val="1"/>
          <w:sz w:val="24"/>
          <w:szCs w:val="24"/>
          <w:rtl w:val="0"/>
        </w:rPr>
        <w:t xml:space="preserve">streaming</w:t>
      </w:r>
      <w:r w:rsidDel="00000000" w:rsidR="00000000" w:rsidRPr="00000000">
        <w:rPr>
          <w:sz w:val="24"/>
          <w:szCs w:val="24"/>
          <w:rtl w:val="0"/>
        </w:rPr>
        <w:t xml:space="preserve"> Rakuten TV y Apple TV, con las webs oficiales de Women’Secret y MAC Cosmetics, con la página de DisneyLand París y la Cruella Playlist en el canal de YouTube Disney Music.</w:t>
      </w:r>
    </w:p>
    <w:p w:rsidR="00000000" w:rsidDel="00000000" w:rsidP="00000000" w:rsidRDefault="00000000" w:rsidRPr="00000000" w14:paraId="00000164">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Otros recursos observados son las encuestas (1.37%) y las llamadas de atención o CTA (presentes en el 29.5% de los mensajes revisados) con las que Disney España promueve la participación y la implicación de los usuarios mediante el desempeño de acciones concretas y divertidas que estrechan lazos entre la empresa y su público. En este sentido, destaca el uso de mensajes como: “Dinos que tienes un superpoder” o “¿Cuál es tu escena favorita de </w:t>
      </w:r>
      <w:r w:rsidDel="00000000" w:rsidR="00000000" w:rsidRPr="00000000">
        <w:rPr>
          <w:i w:val="1"/>
          <w:iCs w:val="1"/>
          <w:sz w:val="24"/>
          <w:szCs w:val="24"/>
          <w:rtl w:val="0"/>
        </w:rPr>
        <w:t xml:space="preserve">Hércules</w:t>
      </w:r>
      <w:r w:rsidDel="00000000" w:rsidR="00000000" w:rsidRPr="00000000">
        <w:rPr>
          <w:sz w:val="24"/>
          <w:szCs w:val="24"/>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ind w:firstLine="709"/>
        <w:jc w:val="both"/>
        <w:rPr>
          <w:sz w:val="24"/>
          <w:szCs w:val="24"/>
        </w:rPr>
      </w:pPr>
      <w:r w:rsidDel="00000000" w:rsidR="00000000" w:rsidRPr="00000000">
        <w:rPr>
          <w:sz w:val="24"/>
          <w:szCs w:val="24"/>
          <w:rtl w:val="0"/>
        </w:rPr>
        <w:t xml:space="preserve">También se incentiva el uso de hashtags propios del corporativo: “Comparte tus preguntas usando #AskCruella” o “Disfruta del domingo viendo #DisneyRaya en compra digital”. Otras palabras clave de uso frecuente son: #PixarSoul, #PixarLuca y #JungleCruise, ligadas a la promoción de películas; #DisneyWish y #DisneyMagicMoments, sobre actividades y eventos de la empresa. Igualmente, se recurre a hashtags más generales relacionados con efemérides o asuntos de interés social: #DíaDelLibro, #Oscars2021, #bullying, por mencionar algunos.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360" w:lineRule="auto"/>
        <w:ind w:firstLine="709"/>
        <w:jc w:val="both"/>
        <w:rPr>
          <w:sz w:val="24"/>
          <w:szCs w:val="24"/>
        </w:rPr>
      </w:pPr>
      <w:r w:rsidDel="00000000" w:rsidR="00000000" w:rsidRPr="00000000">
        <w:rPr>
          <w:sz w:val="24"/>
          <w:szCs w:val="24"/>
          <w:rtl w:val="0"/>
        </w:rPr>
        <w:t xml:space="preserve">Otra estrategia de </w:t>
      </w:r>
      <w:r w:rsidDel="00000000" w:rsidR="00000000" w:rsidRPr="00000000">
        <w:rPr>
          <w:i w:val="1"/>
          <w:iCs w:val="1"/>
          <w:sz w:val="24"/>
          <w:szCs w:val="24"/>
          <w:rtl w:val="0"/>
        </w:rPr>
        <w:t xml:space="preserve">engagement</w:t>
      </w:r>
      <w:r w:rsidDel="00000000" w:rsidR="00000000" w:rsidRPr="00000000">
        <w:rPr>
          <w:sz w:val="24"/>
          <w:szCs w:val="24"/>
          <w:rtl w:val="0"/>
        </w:rPr>
        <w:t xml:space="preserve"> es el empleo de emoticonos para transmitir emociones y conectar con el público. En este caso, están presentes en 56.2% de los mensajes analizados, siendo los más frecuentes unos labios y un corazón negro, empleados en los tuits sobre la película </w:t>
      </w:r>
      <w:r w:rsidDel="00000000" w:rsidR="00000000" w:rsidRPr="00000000">
        <w:rPr>
          <w:i w:val="1"/>
          <w:iCs w:val="1"/>
          <w:sz w:val="24"/>
          <w:szCs w:val="24"/>
          <w:rtl w:val="0"/>
        </w:rPr>
        <w:t xml:space="preserve">Cruella</w:t>
      </w:r>
      <w:r w:rsidDel="00000000" w:rsidR="00000000" w:rsidRPr="00000000">
        <w:rPr>
          <w:sz w:val="24"/>
          <w:szCs w:val="24"/>
          <w:rtl w:val="0"/>
        </w:rPr>
        <w:t xml:space="preserve">, así como una flecha para indicar un enlace o unos destellos para llamar la atención sobre un contenido relevante (ver figura 3).</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firstLine="708"/>
        <w:jc w:val="center"/>
        <w:rPr>
          <w:sz w:val="24"/>
          <w:szCs w:val="24"/>
        </w:rPr>
      </w:pPr>
      <w:r w:rsidDel="00000000" w:rsidR="00000000" w:rsidRPr="00000000">
        <w:rPr>
          <w:b w:val="1"/>
          <w:bCs w:val="1"/>
          <w:sz w:val="24"/>
          <w:szCs w:val="24"/>
          <w:rtl w:val="0"/>
        </w:rPr>
        <w:t xml:space="preserve">Figura 3.</w:t>
      </w:r>
      <w:r w:rsidDel="00000000" w:rsidR="00000000" w:rsidRPr="00000000">
        <w:rPr>
          <w:sz w:val="24"/>
          <w:szCs w:val="24"/>
          <w:rtl w:val="0"/>
        </w:rPr>
        <w:t xml:space="preserve"> Emoticonos más frecuentes en la cuenta @DisneySpain de Twitter</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480" w:lineRule="auto"/>
        <w:jc w:val="center"/>
        <w:rPr>
          <w:sz w:val="24"/>
          <w:szCs w:val="24"/>
        </w:rPr>
      </w:pPr>
      <w:r w:rsidDel="00000000" w:rsidR="00000000" w:rsidRPr="00000000">
        <w:rPr>
          <w:sz w:val="24"/>
          <w:szCs w:val="24"/>
        </w:rPr>
        <w:drawing>
          <wp:inline distB="0" distT="0" distL="0" distR="0">
            <wp:extent cx="1063752" cy="249936"/>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063752" cy="249936"/>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480" w:lineRule="auto"/>
        <w:jc w:val="center"/>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480" w:lineRule="auto"/>
        <w:jc w:val="both"/>
        <w:rPr>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firstLine="709"/>
        <w:jc w:val="both"/>
        <w:rPr>
          <w:sz w:val="24"/>
          <w:szCs w:val="24"/>
        </w:rPr>
      </w:pPr>
      <w:r w:rsidDel="00000000" w:rsidR="00000000" w:rsidRPr="00000000">
        <w:rPr>
          <w:sz w:val="24"/>
          <w:szCs w:val="24"/>
          <w:rtl w:val="0"/>
        </w:rPr>
        <w:t xml:space="preserve">Por último, respecto al parámetro creación y participación en hilos, se identifican ocho; tres están destinados a promocionar las películas </w:t>
      </w:r>
      <w:r w:rsidDel="00000000" w:rsidR="00000000" w:rsidRPr="00000000">
        <w:rPr>
          <w:i w:val="1"/>
          <w:iCs w:val="1"/>
          <w:sz w:val="24"/>
          <w:szCs w:val="24"/>
          <w:rtl w:val="0"/>
        </w:rPr>
        <w:t xml:space="preserve">Raya</w:t>
      </w:r>
      <w:r w:rsidDel="00000000" w:rsidR="00000000" w:rsidRPr="00000000">
        <w:rPr>
          <w:sz w:val="24"/>
          <w:szCs w:val="24"/>
          <w:rtl w:val="0"/>
        </w:rPr>
        <w:t xml:space="preserve"> y </w:t>
      </w:r>
      <w:r w:rsidDel="00000000" w:rsidR="00000000" w:rsidRPr="00000000">
        <w:rPr>
          <w:i w:val="1"/>
          <w:iCs w:val="1"/>
          <w:sz w:val="24"/>
          <w:szCs w:val="24"/>
          <w:rtl w:val="0"/>
        </w:rPr>
        <w:t xml:space="preserve">Cruella</w:t>
      </w:r>
      <w:r w:rsidDel="00000000" w:rsidR="00000000" w:rsidRPr="00000000">
        <w:rPr>
          <w:sz w:val="24"/>
          <w:szCs w:val="24"/>
          <w:rtl w:val="0"/>
        </w:rPr>
        <w:t xml:space="preserve"> a través de una sucesión de tuits encadenados que describen la trama y los personajes principales; dos son encuestas; y los tres restantes versan sobre un eBook y los parques temáticos de Disney. </w:t>
      </w:r>
    </w:p>
    <w:p w:rsidR="00000000" w:rsidDel="00000000" w:rsidP="00000000" w:rsidRDefault="00000000" w:rsidRPr="00000000" w14:paraId="0000016D">
      <w:pPr>
        <w:pBdr>
          <w:top w:space="0" w:sz="0" w:val="nil"/>
          <w:left w:space="0" w:sz="0" w:val="nil"/>
          <w:bottom w:space="0" w:sz="0" w:val="nil"/>
          <w:right w:space="0" w:sz="0" w:val="nil"/>
          <w:between w:space="0" w:sz="0" w:val="nil"/>
        </w:pBdr>
        <w:ind w:firstLine="709"/>
        <w:jc w:val="both"/>
        <w:rPr>
          <w:sz w:val="24"/>
          <w:szCs w:val="24"/>
        </w:rPr>
      </w:pPr>
      <w:r w:rsidDel="00000000" w:rsidR="00000000" w:rsidRPr="00000000">
        <w:rPr>
          <w:sz w:val="24"/>
          <w:szCs w:val="24"/>
          <w:rtl w:val="0"/>
        </w:rPr>
        <w:t xml:space="preserve">Al analizar el </w:t>
      </w:r>
      <w:r w:rsidDel="00000000" w:rsidR="00000000" w:rsidRPr="00000000">
        <w:rPr>
          <w:i w:val="1"/>
          <w:iCs w:val="1"/>
          <w:sz w:val="24"/>
          <w:szCs w:val="24"/>
          <w:rtl w:val="0"/>
        </w:rPr>
        <w:t xml:space="preserve">engagement</w:t>
      </w:r>
      <w:r w:rsidDel="00000000" w:rsidR="00000000" w:rsidRPr="00000000">
        <w:rPr>
          <w:sz w:val="24"/>
          <w:szCs w:val="24"/>
          <w:rtl w:val="0"/>
        </w:rPr>
        <w:t xml:space="preserve"> generado, se advierte que la empresa interactúa poco o nada con sus seguidores a través de estos hilos, sin embargo, los usuarios sí participan, interaccionando entre sí y creando hilos propios en torno a estas temáticas.</w:t>
      </w:r>
    </w:p>
    <w:p w:rsidR="00000000" w:rsidDel="00000000" w:rsidP="00000000" w:rsidRDefault="00000000" w:rsidRPr="00000000" w14:paraId="0000016E">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Dimensión Contenidos en Instagram</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En la dimensión Contenidos, y atendiendo a la temática, los datos extraídos coinciden con el estudio del perfil en Twitter: contenidos eminentemente promocionales o ligados a fechas de interés público, como el Día de la Tierra (50.57% de las publicaciones estudiadas); contenidos que recurren al humor y a frases motivacionales extraídas de guiones de películas Disney (39.1%); y publicación de preguntas para establecer un contacto con el usuario e incentivarle a interaccionar (ver tabla 8).</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jc w:val="center"/>
        <w:rPr>
          <w:sz w:val="24"/>
          <w:szCs w:val="24"/>
        </w:rPr>
      </w:pPr>
      <w:r w:rsidDel="00000000" w:rsidR="00000000" w:rsidRPr="00000000">
        <w:rPr>
          <w:b w:val="1"/>
          <w:bCs w:val="1"/>
          <w:sz w:val="24"/>
          <w:szCs w:val="24"/>
          <w:rtl w:val="0"/>
        </w:rPr>
        <w:t xml:space="preserve">Tabla 8.</w:t>
      </w:r>
      <w:r w:rsidDel="00000000" w:rsidR="00000000" w:rsidRPr="00000000">
        <w:rPr>
          <w:sz w:val="24"/>
          <w:szCs w:val="24"/>
          <w:rtl w:val="0"/>
        </w:rPr>
        <w:t xml:space="preserve"> </w:t>
      </w:r>
      <w:r w:rsidDel="00000000" w:rsidR="00000000" w:rsidRPr="00000000">
        <w:rPr>
          <w:i w:val="1"/>
          <w:iCs w:val="1"/>
          <w:sz w:val="24"/>
          <w:szCs w:val="24"/>
          <w:rtl w:val="0"/>
        </w:rPr>
        <w:t xml:space="preserve">Engagement</w:t>
      </w:r>
      <w:r w:rsidDel="00000000" w:rsidR="00000000" w:rsidRPr="00000000">
        <w:rPr>
          <w:sz w:val="24"/>
          <w:szCs w:val="24"/>
          <w:rtl w:val="0"/>
        </w:rPr>
        <w:t xml:space="preserve"> en Instagram, dimensión Contenidos</w:t>
      </w:r>
    </w:p>
    <w:tbl>
      <w:tblPr>
        <w:tblStyle w:val="Table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8"/>
        <w:gridCol w:w="2462"/>
        <w:gridCol w:w="2462"/>
        <w:tblGridChange w:id="0">
          <w:tblGrid>
            <w:gridCol w:w="4148"/>
            <w:gridCol w:w="2462"/>
            <w:gridCol w:w="2462"/>
          </w:tblGrid>
        </w:tblGridChange>
      </w:tblGrid>
      <w:tr>
        <w:trPr>
          <w:cantSplit w:val="0"/>
          <w:tblHeader w:val="0"/>
        </w:trPr>
        <w:tc>
          <w:tcPr>
            <w:shd w:fill="244061" w:val="clear"/>
            <w:vAlign w:val="center"/>
          </w:tcPr>
          <w:p w:rsidR="00000000" w:rsidDel="00000000" w:rsidP="00000000" w:rsidRDefault="00000000" w:rsidRPr="00000000" w14:paraId="00000172">
            <w:pPr>
              <w:spacing w:line="276" w:lineRule="auto"/>
              <w:jc w:val="both"/>
              <w:rPr>
                <w:i w:val="1"/>
                <w:iCs w:val="1"/>
                <w:sz w:val="24"/>
                <w:szCs w:val="24"/>
              </w:rPr>
            </w:pPr>
            <w:r w:rsidDel="00000000" w:rsidR="00000000" w:rsidRPr="00000000">
              <w:rPr>
                <w:b w:val="1"/>
                <w:bCs w:val="1"/>
                <w:sz w:val="24"/>
                <w:szCs w:val="24"/>
                <w:rtl w:val="0"/>
              </w:rPr>
              <w:t xml:space="preserve">Indicadores </w:t>
            </w:r>
            <w:r w:rsidDel="00000000" w:rsidR="00000000" w:rsidRPr="00000000">
              <w:rPr>
                <w:sz w:val="24"/>
                <w:szCs w:val="24"/>
                <w:rtl w:val="0"/>
              </w:rPr>
              <w:t xml:space="preserve">(*)</w:t>
            </w:r>
            <w:r w:rsidDel="00000000" w:rsidR="00000000" w:rsidRPr="00000000">
              <w:rPr>
                <w:rtl w:val="0"/>
              </w:rPr>
            </w:r>
          </w:p>
        </w:tc>
        <w:tc>
          <w:tcPr>
            <w:shd w:fill="244061" w:val="clear"/>
            <w:vAlign w:val="center"/>
          </w:tcPr>
          <w:p w:rsidR="00000000" w:rsidDel="00000000" w:rsidP="00000000" w:rsidRDefault="00000000" w:rsidRPr="00000000" w14:paraId="00000173">
            <w:pPr>
              <w:spacing w:line="276" w:lineRule="auto"/>
              <w:jc w:val="center"/>
              <w:rPr>
                <w:i w:val="1"/>
                <w:iCs w:val="1"/>
                <w:sz w:val="24"/>
                <w:szCs w:val="24"/>
              </w:rPr>
            </w:pPr>
            <w:r w:rsidDel="00000000" w:rsidR="00000000" w:rsidRPr="00000000">
              <w:rPr>
                <w:b w:val="1"/>
                <w:bCs w:val="1"/>
                <w:sz w:val="24"/>
                <w:szCs w:val="24"/>
                <w:rtl w:val="0"/>
              </w:rPr>
              <w:t xml:space="preserve">Sí</w:t>
            </w:r>
            <w:r w:rsidDel="00000000" w:rsidR="00000000" w:rsidRPr="00000000">
              <w:rPr>
                <w:rtl w:val="0"/>
              </w:rPr>
            </w:r>
          </w:p>
        </w:tc>
        <w:tc>
          <w:tcPr>
            <w:shd w:fill="244061" w:val="clear"/>
            <w:vAlign w:val="center"/>
          </w:tcPr>
          <w:p w:rsidR="00000000" w:rsidDel="00000000" w:rsidP="00000000" w:rsidRDefault="00000000" w:rsidRPr="00000000" w14:paraId="00000174">
            <w:pPr>
              <w:spacing w:line="276" w:lineRule="auto"/>
              <w:jc w:val="center"/>
              <w:rPr>
                <w:i w:val="1"/>
                <w:iCs w:val="1"/>
                <w:sz w:val="24"/>
                <w:szCs w:val="24"/>
              </w:rPr>
            </w:pPr>
            <w:r w:rsidDel="00000000" w:rsidR="00000000" w:rsidRPr="00000000">
              <w:rPr>
                <w:b w:val="1"/>
                <w:bCs w:val="1"/>
                <w:sz w:val="24"/>
                <w:szCs w:val="24"/>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spacing w:line="276" w:lineRule="auto"/>
              <w:jc w:val="both"/>
              <w:rPr>
                <w:i w:val="1"/>
                <w:iCs w:val="1"/>
                <w:sz w:val="24"/>
                <w:szCs w:val="24"/>
              </w:rPr>
            </w:pPr>
            <w:r w:rsidDel="00000000" w:rsidR="00000000" w:rsidRPr="00000000">
              <w:rPr>
                <w:sz w:val="24"/>
                <w:szCs w:val="24"/>
                <w:rtl w:val="0"/>
              </w:rPr>
              <w:t xml:space="preserve">Temática de los mensajes</w:t>
            </w:r>
            <w:r w:rsidDel="00000000" w:rsidR="00000000" w:rsidRPr="00000000">
              <w:rPr>
                <w:rtl w:val="0"/>
              </w:rPr>
            </w:r>
          </w:p>
        </w:tc>
        <w:tc>
          <w:tcPr>
            <w:gridSpan w:val="2"/>
            <w:vAlign w:val="center"/>
          </w:tcPr>
          <w:p w:rsidR="00000000" w:rsidDel="00000000" w:rsidP="00000000" w:rsidRDefault="00000000" w:rsidRPr="00000000" w14:paraId="00000176">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line="276" w:lineRule="auto"/>
              <w:jc w:val="both"/>
              <w:rPr>
                <w:i w:val="1"/>
                <w:iCs w:val="1"/>
                <w:sz w:val="24"/>
                <w:szCs w:val="24"/>
              </w:rPr>
            </w:pPr>
            <w:r w:rsidDel="00000000" w:rsidR="00000000" w:rsidRPr="00000000">
              <w:rPr>
                <w:sz w:val="24"/>
                <w:szCs w:val="24"/>
                <w:rtl w:val="0"/>
              </w:rPr>
              <w:t xml:space="preserve">Promociones</w:t>
            </w:r>
            <w:r w:rsidDel="00000000" w:rsidR="00000000" w:rsidRPr="00000000">
              <w:rPr>
                <w:rtl w:val="0"/>
              </w:rPr>
            </w:r>
          </w:p>
        </w:tc>
        <w:tc>
          <w:tcPr>
            <w:vAlign w:val="center"/>
          </w:tcPr>
          <w:p w:rsidR="00000000" w:rsidDel="00000000" w:rsidP="00000000" w:rsidRDefault="00000000" w:rsidRPr="00000000" w14:paraId="00000179">
            <w:pPr>
              <w:spacing w:line="276" w:lineRule="auto"/>
              <w:jc w:val="center"/>
              <w:rPr>
                <w:i w:val="1"/>
                <w:iCs w:val="1"/>
                <w:sz w:val="24"/>
                <w:szCs w:val="24"/>
              </w:rPr>
            </w:pPr>
            <w:r w:rsidDel="00000000" w:rsidR="00000000" w:rsidRPr="00000000">
              <w:rPr>
                <w:sz w:val="24"/>
                <w:szCs w:val="24"/>
                <w:rtl w:val="0"/>
              </w:rPr>
              <w:t xml:space="preserve">44 (50.57% del</w:t>
              <w:br w:type="textWrapping"/>
              <w:t xml:space="preserve">total analizado)</w:t>
            </w:r>
            <w:r w:rsidDel="00000000" w:rsidR="00000000" w:rsidRPr="00000000">
              <w:rPr>
                <w:rtl w:val="0"/>
              </w:rPr>
            </w:r>
          </w:p>
        </w:tc>
        <w:tc>
          <w:tcPr>
            <w:vAlign w:val="center"/>
          </w:tcPr>
          <w:p w:rsidR="00000000" w:rsidDel="00000000" w:rsidP="00000000" w:rsidRDefault="00000000" w:rsidRPr="00000000" w14:paraId="0000017A">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spacing w:line="276" w:lineRule="auto"/>
              <w:jc w:val="both"/>
              <w:rPr>
                <w:i w:val="1"/>
                <w:iCs w:val="1"/>
                <w:sz w:val="24"/>
                <w:szCs w:val="24"/>
              </w:rPr>
            </w:pPr>
            <w:r w:rsidDel="00000000" w:rsidR="00000000" w:rsidRPr="00000000">
              <w:rPr>
                <w:sz w:val="24"/>
                <w:szCs w:val="24"/>
                <w:rtl w:val="0"/>
              </w:rPr>
              <w:t xml:space="preserve">Festividades y efemérides</w:t>
            </w:r>
            <w:r w:rsidDel="00000000" w:rsidR="00000000" w:rsidRPr="00000000">
              <w:rPr>
                <w:rtl w:val="0"/>
              </w:rPr>
            </w:r>
          </w:p>
        </w:tc>
        <w:tc>
          <w:tcPr>
            <w:vAlign w:val="center"/>
          </w:tcPr>
          <w:p w:rsidR="00000000" w:rsidDel="00000000" w:rsidP="00000000" w:rsidRDefault="00000000" w:rsidRPr="00000000" w14:paraId="0000017C">
            <w:pPr>
              <w:spacing w:line="276" w:lineRule="auto"/>
              <w:jc w:val="center"/>
              <w:rPr>
                <w:i w:val="1"/>
                <w:iCs w:val="1"/>
                <w:sz w:val="24"/>
                <w:szCs w:val="24"/>
              </w:rPr>
            </w:pPr>
            <w:r w:rsidDel="00000000" w:rsidR="00000000" w:rsidRPr="00000000">
              <w:rPr>
                <w:sz w:val="24"/>
                <w:szCs w:val="24"/>
                <w:rtl w:val="0"/>
              </w:rPr>
              <w:t xml:space="preserve">3 (3.45% )</w:t>
            </w:r>
            <w:r w:rsidDel="00000000" w:rsidR="00000000" w:rsidRPr="00000000">
              <w:rPr>
                <w:rtl w:val="0"/>
              </w:rPr>
            </w:r>
          </w:p>
        </w:tc>
        <w:tc>
          <w:tcPr>
            <w:vAlign w:val="center"/>
          </w:tcPr>
          <w:p w:rsidR="00000000" w:rsidDel="00000000" w:rsidP="00000000" w:rsidRDefault="00000000" w:rsidRPr="00000000" w14:paraId="0000017D">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spacing w:line="276" w:lineRule="auto"/>
              <w:jc w:val="both"/>
              <w:rPr>
                <w:i w:val="1"/>
                <w:iCs w:val="1"/>
                <w:sz w:val="24"/>
                <w:szCs w:val="24"/>
              </w:rPr>
            </w:pPr>
            <w:r w:rsidDel="00000000" w:rsidR="00000000" w:rsidRPr="00000000">
              <w:rPr>
                <w:sz w:val="24"/>
                <w:szCs w:val="24"/>
                <w:rtl w:val="0"/>
              </w:rPr>
              <w:t xml:space="preserve">Recomendaciones</w:t>
            </w:r>
            <w:r w:rsidDel="00000000" w:rsidR="00000000" w:rsidRPr="00000000">
              <w:rPr>
                <w:rtl w:val="0"/>
              </w:rPr>
            </w:r>
          </w:p>
        </w:tc>
        <w:tc>
          <w:tcPr>
            <w:vAlign w:val="center"/>
          </w:tcPr>
          <w:p w:rsidR="00000000" w:rsidDel="00000000" w:rsidP="00000000" w:rsidRDefault="00000000" w:rsidRPr="00000000" w14:paraId="0000017F">
            <w:pPr>
              <w:spacing w:line="276" w:lineRule="auto"/>
              <w:jc w:val="center"/>
              <w:rPr>
                <w:i w:val="1"/>
                <w:iCs w:val="1"/>
                <w:sz w:val="24"/>
                <w:szCs w:val="24"/>
              </w:rPr>
            </w:pPr>
            <w:r w:rsidDel="00000000" w:rsidR="00000000" w:rsidRPr="00000000">
              <w:rPr>
                <w:rtl w:val="0"/>
              </w:rPr>
            </w:r>
          </w:p>
        </w:tc>
        <w:tc>
          <w:tcPr>
            <w:vAlign w:val="center"/>
          </w:tcPr>
          <w:p w:rsidR="00000000" w:rsidDel="00000000" w:rsidP="00000000" w:rsidRDefault="00000000" w:rsidRPr="00000000" w14:paraId="00000180">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line="276" w:lineRule="auto"/>
              <w:jc w:val="both"/>
              <w:rPr>
                <w:i w:val="1"/>
                <w:iCs w:val="1"/>
                <w:sz w:val="24"/>
                <w:szCs w:val="24"/>
              </w:rPr>
            </w:pPr>
            <w:r w:rsidDel="00000000" w:rsidR="00000000" w:rsidRPr="00000000">
              <w:rPr>
                <w:sz w:val="24"/>
                <w:szCs w:val="24"/>
                <w:rtl w:val="0"/>
              </w:rPr>
              <w:t xml:space="preserve">Humor</w:t>
            </w:r>
            <w:r w:rsidDel="00000000" w:rsidR="00000000" w:rsidRPr="00000000">
              <w:rPr>
                <w:rtl w:val="0"/>
              </w:rPr>
            </w:r>
          </w:p>
        </w:tc>
        <w:tc>
          <w:tcPr>
            <w:vAlign w:val="center"/>
          </w:tcPr>
          <w:p w:rsidR="00000000" w:rsidDel="00000000" w:rsidP="00000000" w:rsidRDefault="00000000" w:rsidRPr="00000000" w14:paraId="00000182">
            <w:pPr>
              <w:spacing w:line="276" w:lineRule="auto"/>
              <w:jc w:val="center"/>
              <w:rPr>
                <w:i w:val="1"/>
                <w:iCs w:val="1"/>
                <w:sz w:val="24"/>
                <w:szCs w:val="24"/>
              </w:rPr>
            </w:pPr>
            <w:r w:rsidDel="00000000" w:rsidR="00000000" w:rsidRPr="00000000">
              <w:rPr>
                <w:sz w:val="24"/>
                <w:szCs w:val="24"/>
                <w:rtl w:val="0"/>
              </w:rPr>
              <w:t xml:space="preserve">34 (39,10%)</w:t>
            </w:r>
            <w:r w:rsidDel="00000000" w:rsidR="00000000" w:rsidRPr="00000000">
              <w:rPr>
                <w:rtl w:val="0"/>
              </w:rPr>
            </w:r>
          </w:p>
        </w:tc>
        <w:tc>
          <w:tcPr>
            <w:vAlign w:val="center"/>
          </w:tcPr>
          <w:p w:rsidR="00000000" w:rsidDel="00000000" w:rsidP="00000000" w:rsidRDefault="00000000" w:rsidRPr="00000000" w14:paraId="00000183">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line="276" w:lineRule="auto"/>
              <w:jc w:val="both"/>
              <w:rPr>
                <w:i w:val="1"/>
                <w:iCs w:val="1"/>
                <w:sz w:val="24"/>
                <w:szCs w:val="24"/>
              </w:rPr>
            </w:pPr>
            <w:r w:rsidDel="00000000" w:rsidR="00000000" w:rsidRPr="00000000">
              <w:rPr>
                <w:sz w:val="24"/>
                <w:szCs w:val="24"/>
                <w:rtl w:val="0"/>
              </w:rPr>
              <w:t xml:space="preserve">Sorteos</w:t>
            </w:r>
            <w:r w:rsidDel="00000000" w:rsidR="00000000" w:rsidRPr="00000000">
              <w:rPr>
                <w:rtl w:val="0"/>
              </w:rPr>
            </w:r>
          </w:p>
        </w:tc>
        <w:tc>
          <w:tcPr>
            <w:vAlign w:val="center"/>
          </w:tcPr>
          <w:p w:rsidR="00000000" w:rsidDel="00000000" w:rsidP="00000000" w:rsidRDefault="00000000" w:rsidRPr="00000000" w14:paraId="00000185">
            <w:pPr>
              <w:spacing w:line="276" w:lineRule="auto"/>
              <w:jc w:val="center"/>
              <w:rPr>
                <w:i w:val="1"/>
                <w:iCs w:val="1"/>
                <w:sz w:val="24"/>
                <w:szCs w:val="24"/>
              </w:rPr>
            </w:pPr>
            <w:r w:rsidDel="00000000" w:rsidR="00000000" w:rsidRPr="00000000">
              <w:rPr>
                <w:sz w:val="24"/>
                <w:szCs w:val="24"/>
                <w:rtl w:val="0"/>
              </w:rPr>
              <w:t xml:space="preserve">2 (2.29%)</w:t>
            </w:r>
            <w:r w:rsidDel="00000000" w:rsidR="00000000" w:rsidRPr="00000000">
              <w:rPr>
                <w:rtl w:val="0"/>
              </w:rPr>
            </w:r>
          </w:p>
        </w:tc>
        <w:tc>
          <w:tcPr>
            <w:vAlign w:val="center"/>
          </w:tcPr>
          <w:p w:rsidR="00000000" w:rsidDel="00000000" w:rsidP="00000000" w:rsidRDefault="00000000" w:rsidRPr="00000000" w14:paraId="00000186">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spacing w:line="276" w:lineRule="auto"/>
              <w:jc w:val="both"/>
              <w:rPr>
                <w:i w:val="1"/>
                <w:iCs w:val="1"/>
                <w:sz w:val="24"/>
                <w:szCs w:val="24"/>
              </w:rPr>
            </w:pPr>
            <w:r w:rsidDel="00000000" w:rsidR="00000000" w:rsidRPr="00000000">
              <w:rPr>
                <w:sz w:val="24"/>
                <w:szCs w:val="24"/>
                <w:rtl w:val="0"/>
              </w:rPr>
              <w:t xml:space="preserve">Informativos</w:t>
            </w:r>
            <w:r w:rsidDel="00000000" w:rsidR="00000000" w:rsidRPr="00000000">
              <w:rPr>
                <w:rtl w:val="0"/>
              </w:rPr>
            </w:r>
          </w:p>
        </w:tc>
        <w:tc>
          <w:tcPr>
            <w:vAlign w:val="center"/>
          </w:tcPr>
          <w:p w:rsidR="00000000" w:rsidDel="00000000" w:rsidP="00000000" w:rsidRDefault="00000000" w:rsidRPr="00000000" w14:paraId="00000188">
            <w:pPr>
              <w:spacing w:line="276" w:lineRule="auto"/>
              <w:jc w:val="center"/>
              <w:rPr>
                <w:i w:val="1"/>
                <w:iCs w:val="1"/>
                <w:sz w:val="24"/>
                <w:szCs w:val="24"/>
              </w:rPr>
            </w:pPr>
            <w:r w:rsidDel="00000000" w:rsidR="00000000" w:rsidRPr="00000000">
              <w:rPr>
                <w:sz w:val="24"/>
                <w:szCs w:val="24"/>
                <w:rtl w:val="0"/>
              </w:rPr>
              <w:t xml:space="preserve">4 (4.60%)</w:t>
            </w:r>
            <w:r w:rsidDel="00000000" w:rsidR="00000000" w:rsidRPr="00000000">
              <w:rPr>
                <w:rtl w:val="0"/>
              </w:rPr>
            </w:r>
          </w:p>
        </w:tc>
        <w:tc>
          <w:tcPr>
            <w:vAlign w:val="center"/>
          </w:tcPr>
          <w:p w:rsidR="00000000" w:rsidDel="00000000" w:rsidP="00000000" w:rsidRDefault="00000000" w:rsidRPr="00000000" w14:paraId="00000189">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spacing w:line="276" w:lineRule="auto"/>
              <w:jc w:val="both"/>
              <w:rPr>
                <w:i w:val="1"/>
                <w:iCs w:val="1"/>
                <w:sz w:val="24"/>
                <w:szCs w:val="24"/>
              </w:rPr>
            </w:pPr>
            <w:r w:rsidDel="00000000" w:rsidR="00000000" w:rsidRPr="00000000">
              <w:rPr>
                <w:sz w:val="24"/>
                <w:szCs w:val="24"/>
                <w:rtl w:val="0"/>
              </w:rPr>
              <w:t xml:space="preserve">Formato del contenido (**)</w:t>
            </w:r>
            <w:r w:rsidDel="00000000" w:rsidR="00000000" w:rsidRPr="00000000">
              <w:rPr>
                <w:rtl w:val="0"/>
              </w:rPr>
            </w:r>
          </w:p>
        </w:tc>
        <w:tc>
          <w:tcPr>
            <w:gridSpan w:val="2"/>
            <w:vAlign w:val="center"/>
          </w:tcPr>
          <w:p w:rsidR="00000000" w:rsidDel="00000000" w:rsidP="00000000" w:rsidRDefault="00000000" w:rsidRPr="00000000" w14:paraId="0000018B">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spacing w:line="276" w:lineRule="auto"/>
              <w:jc w:val="both"/>
              <w:rPr>
                <w:i w:val="1"/>
                <w:iCs w:val="1"/>
                <w:sz w:val="24"/>
                <w:szCs w:val="24"/>
              </w:rPr>
            </w:pPr>
            <w:r w:rsidDel="00000000" w:rsidR="00000000" w:rsidRPr="00000000">
              <w:rPr>
                <w:sz w:val="24"/>
                <w:szCs w:val="24"/>
                <w:rtl w:val="0"/>
              </w:rPr>
              <w:t xml:space="preserve">Texto</w:t>
            </w:r>
            <w:r w:rsidDel="00000000" w:rsidR="00000000" w:rsidRPr="00000000">
              <w:rPr>
                <w:rtl w:val="0"/>
              </w:rPr>
            </w:r>
          </w:p>
        </w:tc>
        <w:tc>
          <w:tcPr>
            <w:vAlign w:val="center"/>
          </w:tcPr>
          <w:p w:rsidR="00000000" w:rsidDel="00000000" w:rsidP="00000000" w:rsidRDefault="00000000" w:rsidRPr="00000000" w14:paraId="0000018E">
            <w:pPr>
              <w:spacing w:after="20" w:before="20" w:line="276" w:lineRule="auto"/>
              <w:jc w:val="center"/>
              <w:rPr>
                <w:i w:val="1"/>
                <w:iCs w:val="1"/>
                <w:sz w:val="24"/>
                <w:szCs w:val="24"/>
              </w:rPr>
            </w:pPr>
            <w:r w:rsidDel="00000000" w:rsidR="00000000" w:rsidRPr="00000000">
              <w:rPr>
                <w:sz w:val="24"/>
                <w:szCs w:val="24"/>
                <w:rtl w:val="0"/>
              </w:rPr>
              <w:t xml:space="preserve">87 (100% del total analizado)</w:t>
            </w:r>
            <w:r w:rsidDel="00000000" w:rsidR="00000000" w:rsidRPr="00000000">
              <w:rPr>
                <w:rtl w:val="0"/>
              </w:rPr>
            </w:r>
          </w:p>
        </w:tc>
        <w:tc>
          <w:tcPr>
            <w:vAlign w:val="center"/>
          </w:tcPr>
          <w:p w:rsidR="00000000" w:rsidDel="00000000" w:rsidP="00000000" w:rsidRDefault="00000000" w:rsidRPr="00000000" w14:paraId="0000018F">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spacing w:line="276" w:lineRule="auto"/>
              <w:jc w:val="both"/>
              <w:rPr>
                <w:i w:val="1"/>
                <w:iCs w:val="1"/>
                <w:sz w:val="24"/>
                <w:szCs w:val="24"/>
              </w:rPr>
            </w:pPr>
            <w:r w:rsidDel="00000000" w:rsidR="00000000" w:rsidRPr="00000000">
              <w:rPr>
                <w:sz w:val="24"/>
                <w:szCs w:val="24"/>
                <w:rtl w:val="0"/>
              </w:rPr>
              <w:t xml:space="preserve">Fotografía</w:t>
            </w:r>
            <w:r w:rsidDel="00000000" w:rsidR="00000000" w:rsidRPr="00000000">
              <w:rPr>
                <w:rtl w:val="0"/>
              </w:rPr>
            </w:r>
          </w:p>
        </w:tc>
        <w:tc>
          <w:tcPr>
            <w:vAlign w:val="center"/>
          </w:tcPr>
          <w:p w:rsidR="00000000" w:rsidDel="00000000" w:rsidP="00000000" w:rsidRDefault="00000000" w:rsidRPr="00000000" w14:paraId="00000191">
            <w:pPr>
              <w:spacing w:line="276" w:lineRule="auto"/>
              <w:jc w:val="center"/>
              <w:rPr>
                <w:i w:val="1"/>
                <w:iCs w:val="1"/>
                <w:sz w:val="24"/>
                <w:szCs w:val="24"/>
              </w:rPr>
            </w:pPr>
            <w:r w:rsidDel="00000000" w:rsidR="00000000" w:rsidRPr="00000000">
              <w:rPr>
                <w:sz w:val="24"/>
                <w:szCs w:val="24"/>
                <w:rtl w:val="0"/>
              </w:rPr>
              <w:t xml:space="preserve">48 (55.17%)</w:t>
            </w:r>
            <w:r w:rsidDel="00000000" w:rsidR="00000000" w:rsidRPr="00000000">
              <w:rPr>
                <w:rtl w:val="0"/>
              </w:rPr>
            </w:r>
          </w:p>
        </w:tc>
        <w:tc>
          <w:tcPr>
            <w:vAlign w:val="center"/>
          </w:tcPr>
          <w:p w:rsidR="00000000" w:rsidDel="00000000" w:rsidP="00000000" w:rsidRDefault="00000000" w:rsidRPr="00000000" w14:paraId="00000192">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spacing w:line="276" w:lineRule="auto"/>
              <w:jc w:val="both"/>
              <w:rPr>
                <w:i w:val="1"/>
                <w:iCs w:val="1"/>
                <w:sz w:val="24"/>
                <w:szCs w:val="24"/>
              </w:rPr>
            </w:pPr>
            <w:r w:rsidDel="00000000" w:rsidR="00000000" w:rsidRPr="00000000">
              <w:rPr>
                <w:sz w:val="24"/>
                <w:szCs w:val="24"/>
                <w:rtl w:val="0"/>
              </w:rPr>
              <w:t xml:space="preserve">Vídeo</w:t>
            </w:r>
            <w:r w:rsidDel="00000000" w:rsidR="00000000" w:rsidRPr="00000000">
              <w:rPr>
                <w:rtl w:val="0"/>
              </w:rPr>
            </w:r>
          </w:p>
        </w:tc>
        <w:tc>
          <w:tcPr>
            <w:vAlign w:val="center"/>
          </w:tcPr>
          <w:p w:rsidR="00000000" w:rsidDel="00000000" w:rsidP="00000000" w:rsidRDefault="00000000" w:rsidRPr="00000000" w14:paraId="00000194">
            <w:pPr>
              <w:spacing w:line="276" w:lineRule="auto"/>
              <w:jc w:val="center"/>
              <w:rPr>
                <w:i w:val="1"/>
                <w:iCs w:val="1"/>
                <w:sz w:val="24"/>
                <w:szCs w:val="24"/>
              </w:rPr>
            </w:pPr>
            <w:r w:rsidDel="00000000" w:rsidR="00000000" w:rsidRPr="00000000">
              <w:rPr>
                <w:sz w:val="24"/>
                <w:szCs w:val="24"/>
                <w:rtl w:val="0"/>
              </w:rPr>
              <w:t xml:space="preserve">39 (44.83%)</w:t>
            </w:r>
            <w:r w:rsidDel="00000000" w:rsidR="00000000" w:rsidRPr="00000000">
              <w:rPr>
                <w:rtl w:val="0"/>
              </w:rPr>
            </w:r>
          </w:p>
        </w:tc>
        <w:tc>
          <w:tcPr>
            <w:vAlign w:val="center"/>
          </w:tcPr>
          <w:p w:rsidR="00000000" w:rsidDel="00000000" w:rsidP="00000000" w:rsidRDefault="00000000" w:rsidRPr="00000000" w14:paraId="00000195">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spacing w:line="276" w:lineRule="auto"/>
              <w:jc w:val="both"/>
              <w:rPr>
                <w:i w:val="1"/>
                <w:iCs w:val="1"/>
                <w:sz w:val="24"/>
                <w:szCs w:val="24"/>
              </w:rPr>
            </w:pPr>
            <w:r w:rsidDel="00000000" w:rsidR="00000000" w:rsidRPr="00000000">
              <w:rPr>
                <w:sz w:val="24"/>
                <w:szCs w:val="24"/>
                <w:rtl w:val="0"/>
              </w:rPr>
              <w:t xml:space="preserve">GIF </w:t>
            </w:r>
            <w:r w:rsidDel="00000000" w:rsidR="00000000" w:rsidRPr="00000000">
              <w:rPr>
                <w:rtl w:val="0"/>
              </w:rPr>
            </w:r>
          </w:p>
        </w:tc>
        <w:tc>
          <w:tcPr>
            <w:vAlign w:val="center"/>
          </w:tcPr>
          <w:p w:rsidR="00000000" w:rsidDel="00000000" w:rsidP="00000000" w:rsidRDefault="00000000" w:rsidRPr="00000000" w14:paraId="00000197">
            <w:pPr>
              <w:spacing w:line="276" w:lineRule="auto"/>
              <w:jc w:val="center"/>
              <w:rPr>
                <w:i w:val="1"/>
                <w:iCs w:val="1"/>
                <w:sz w:val="24"/>
                <w:szCs w:val="24"/>
              </w:rPr>
            </w:pPr>
            <w:r w:rsidDel="00000000" w:rsidR="00000000" w:rsidRPr="00000000">
              <w:rPr>
                <w:rtl w:val="0"/>
              </w:rPr>
            </w:r>
          </w:p>
        </w:tc>
        <w:tc>
          <w:tcPr>
            <w:vAlign w:val="center"/>
          </w:tcPr>
          <w:p w:rsidR="00000000" w:rsidDel="00000000" w:rsidP="00000000" w:rsidRDefault="00000000" w:rsidRPr="00000000" w14:paraId="00000198">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spacing w:line="276" w:lineRule="auto"/>
              <w:jc w:val="both"/>
              <w:rPr>
                <w:i w:val="1"/>
                <w:iCs w:val="1"/>
                <w:sz w:val="24"/>
                <w:szCs w:val="24"/>
              </w:rPr>
            </w:pPr>
            <w:r w:rsidDel="00000000" w:rsidR="00000000" w:rsidRPr="00000000">
              <w:rPr>
                <w:sz w:val="24"/>
                <w:szCs w:val="24"/>
                <w:rtl w:val="0"/>
              </w:rPr>
              <w:t xml:space="preserve">Enlaces</w:t>
            </w:r>
            <w:r w:rsidDel="00000000" w:rsidR="00000000" w:rsidRPr="00000000">
              <w:rPr>
                <w:rtl w:val="0"/>
              </w:rPr>
            </w:r>
          </w:p>
        </w:tc>
        <w:tc>
          <w:tcPr>
            <w:vAlign w:val="center"/>
          </w:tcPr>
          <w:p w:rsidR="00000000" w:rsidDel="00000000" w:rsidP="00000000" w:rsidRDefault="00000000" w:rsidRPr="00000000" w14:paraId="0000019A">
            <w:pPr>
              <w:spacing w:line="276" w:lineRule="auto"/>
              <w:jc w:val="center"/>
              <w:rPr>
                <w:i w:val="1"/>
                <w:iCs w:val="1"/>
                <w:sz w:val="24"/>
                <w:szCs w:val="24"/>
              </w:rPr>
            </w:pPr>
            <w:r w:rsidDel="00000000" w:rsidR="00000000" w:rsidRPr="00000000">
              <w:rPr>
                <w:sz w:val="24"/>
                <w:szCs w:val="24"/>
                <w:rtl w:val="0"/>
              </w:rPr>
              <w:t xml:space="preserve">en las historias</w:t>
            </w:r>
            <w:r w:rsidDel="00000000" w:rsidR="00000000" w:rsidRPr="00000000">
              <w:rPr>
                <w:rtl w:val="0"/>
              </w:rPr>
            </w:r>
          </w:p>
        </w:tc>
        <w:tc>
          <w:tcPr>
            <w:vAlign w:val="center"/>
          </w:tcPr>
          <w:p w:rsidR="00000000" w:rsidDel="00000000" w:rsidP="00000000" w:rsidRDefault="00000000" w:rsidRPr="00000000" w14:paraId="0000019B">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spacing w:line="276" w:lineRule="auto"/>
              <w:jc w:val="both"/>
              <w:rPr>
                <w:i w:val="1"/>
                <w:iCs w:val="1"/>
                <w:sz w:val="24"/>
                <w:szCs w:val="24"/>
              </w:rPr>
            </w:pPr>
            <w:r w:rsidDel="00000000" w:rsidR="00000000" w:rsidRPr="00000000">
              <w:rPr>
                <w:sz w:val="24"/>
                <w:szCs w:val="24"/>
                <w:rtl w:val="0"/>
              </w:rPr>
              <w:t xml:space="preserve">Encuesta</w:t>
            </w:r>
            <w:r w:rsidDel="00000000" w:rsidR="00000000" w:rsidRPr="00000000">
              <w:rPr>
                <w:rtl w:val="0"/>
              </w:rPr>
            </w:r>
          </w:p>
        </w:tc>
        <w:tc>
          <w:tcPr>
            <w:vAlign w:val="center"/>
          </w:tcPr>
          <w:p w:rsidR="00000000" w:rsidDel="00000000" w:rsidP="00000000" w:rsidRDefault="00000000" w:rsidRPr="00000000" w14:paraId="0000019D">
            <w:pPr>
              <w:spacing w:line="276" w:lineRule="auto"/>
              <w:jc w:val="center"/>
              <w:rPr>
                <w:i w:val="1"/>
                <w:iCs w:val="1"/>
                <w:sz w:val="24"/>
                <w:szCs w:val="24"/>
              </w:rPr>
            </w:pPr>
            <w:r w:rsidDel="00000000" w:rsidR="00000000" w:rsidRPr="00000000">
              <w:rPr>
                <w:sz w:val="24"/>
                <w:szCs w:val="24"/>
                <w:rtl w:val="0"/>
              </w:rPr>
              <w:t xml:space="preserve">en las historias</w:t>
            </w:r>
            <w:r w:rsidDel="00000000" w:rsidR="00000000" w:rsidRPr="00000000">
              <w:rPr>
                <w:rtl w:val="0"/>
              </w:rPr>
            </w:r>
          </w:p>
        </w:tc>
        <w:tc>
          <w:tcPr>
            <w:vAlign w:val="center"/>
          </w:tcPr>
          <w:p w:rsidR="00000000" w:rsidDel="00000000" w:rsidP="00000000" w:rsidRDefault="00000000" w:rsidRPr="00000000" w14:paraId="0000019E">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spacing w:line="276" w:lineRule="auto"/>
              <w:jc w:val="both"/>
              <w:rPr>
                <w:i w:val="1"/>
                <w:iCs w:val="1"/>
                <w:sz w:val="24"/>
                <w:szCs w:val="24"/>
              </w:rPr>
            </w:pPr>
            <w:r w:rsidDel="00000000" w:rsidR="00000000" w:rsidRPr="00000000">
              <w:rPr>
                <w:sz w:val="24"/>
                <w:szCs w:val="24"/>
                <w:rtl w:val="0"/>
              </w:rPr>
              <w:t xml:space="preserve">Llamada de atención</w:t>
            </w:r>
            <w:r w:rsidDel="00000000" w:rsidR="00000000" w:rsidRPr="00000000">
              <w:rPr>
                <w:rtl w:val="0"/>
              </w:rPr>
            </w:r>
          </w:p>
        </w:tc>
        <w:tc>
          <w:tcPr>
            <w:vAlign w:val="center"/>
          </w:tcPr>
          <w:p w:rsidR="00000000" w:rsidDel="00000000" w:rsidP="00000000" w:rsidRDefault="00000000" w:rsidRPr="00000000" w14:paraId="000001A0">
            <w:pPr>
              <w:spacing w:line="276" w:lineRule="auto"/>
              <w:jc w:val="center"/>
              <w:rPr>
                <w:i w:val="1"/>
                <w:iCs w:val="1"/>
                <w:sz w:val="24"/>
                <w:szCs w:val="24"/>
              </w:rPr>
            </w:pPr>
            <w:r w:rsidDel="00000000" w:rsidR="00000000" w:rsidRPr="00000000">
              <w:rPr>
                <w:sz w:val="24"/>
                <w:szCs w:val="24"/>
                <w:rtl w:val="0"/>
              </w:rPr>
              <w:t xml:space="preserve">40 (45.98%)</w:t>
            </w:r>
            <w:r w:rsidDel="00000000" w:rsidR="00000000" w:rsidRPr="00000000">
              <w:rPr>
                <w:rtl w:val="0"/>
              </w:rPr>
            </w:r>
          </w:p>
        </w:tc>
        <w:tc>
          <w:tcPr>
            <w:vAlign w:val="center"/>
          </w:tcPr>
          <w:p w:rsidR="00000000" w:rsidDel="00000000" w:rsidP="00000000" w:rsidRDefault="00000000" w:rsidRPr="00000000" w14:paraId="000001A1">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spacing w:line="276" w:lineRule="auto"/>
              <w:jc w:val="both"/>
              <w:rPr>
                <w:i w:val="1"/>
                <w:iCs w:val="1"/>
                <w:sz w:val="24"/>
                <w:szCs w:val="24"/>
              </w:rPr>
            </w:pPr>
            <w:r w:rsidDel="00000000" w:rsidR="00000000" w:rsidRPr="00000000">
              <w:rPr>
                <w:sz w:val="24"/>
                <w:szCs w:val="24"/>
                <w:rtl w:val="0"/>
              </w:rPr>
              <w:t xml:space="preserve">Empleo de </w:t>
            </w:r>
            <w:r w:rsidDel="00000000" w:rsidR="00000000" w:rsidRPr="00000000">
              <w:rPr>
                <w:i w:val="1"/>
                <w:iCs w:val="1"/>
                <w:sz w:val="24"/>
                <w:szCs w:val="24"/>
                <w:rtl w:val="0"/>
              </w:rPr>
              <w:t xml:space="preserve">hashtags </w:t>
            </w:r>
            <w:r w:rsidDel="00000000" w:rsidR="00000000" w:rsidRPr="00000000">
              <w:rPr>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A3">
            <w:pPr>
              <w:spacing w:after="20" w:before="20" w:line="276" w:lineRule="auto"/>
              <w:jc w:val="center"/>
              <w:rPr>
                <w:sz w:val="24"/>
                <w:szCs w:val="24"/>
              </w:rPr>
            </w:pPr>
            <w:r w:rsidDel="00000000" w:rsidR="00000000" w:rsidRPr="00000000">
              <w:rPr>
                <w:sz w:val="24"/>
                <w:szCs w:val="24"/>
                <w:rtl w:val="0"/>
              </w:rPr>
              <w:t xml:space="preserve">45 (51.72%)</w:t>
            </w:r>
          </w:p>
          <w:p w:rsidR="00000000" w:rsidDel="00000000" w:rsidP="00000000" w:rsidRDefault="00000000" w:rsidRPr="00000000" w14:paraId="000001A4">
            <w:pPr>
              <w:spacing w:line="276" w:lineRule="auto"/>
              <w:jc w:val="center"/>
              <w:rPr>
                <w:i w:val="1"/>
                <w:iCs w:val="1"/>
                <w:sz w:val="24"/>
                <w:szCs w:val="24"/>
              </w:rPr>
            </w:pPr>
            <w:r w:rsidDel="00000000" w:rsidR="00000000" w:rsidRPr="00000000">
              <w:rPr>
                <w:sz w:val="24"/>
                <w:szCs w:val="24"/>
                <w:rtl w:val="0"/>
              </w:rPr>
              <w:t xml:space="preserve">Número de # = 54</w:t>
            </w:r>
            <w:r w:rsidDel="00000000" w:rsidR="00000000" w:rsidRPr="00000000">
              <w:rPr>
                <w:rtl w:val="0"/>
              </w:rPr>
            </w:r>
          </w:p>
        </w:tc>
        <w:tc>
          <w:tcPr>
            <w:vAlign w:val="center"/>
          </w:tcPr>
          <w:p w:rsidR="00000000" w:rsidDel="00000000" w:rsidP="00000000" w:rsidRDefault="00000000" w:rsidRPr="00000000" w14:paraId="000001A5">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spacing w:line="276" w:lineRule="auto"/>
              <w:jc w:val="both"/>
              <w:rPr>
                <w:i w:val="1"/>
                <w:iCs w:val="1"/>
                <w:sz w:val="24"/>
                <w:szCs w:val="24"/>
              </w:rPr>
            </w:pPr>
            <w:r w:rsidDel="00000000" w:rsidR="00000000" w:rsidRPr="00000000">
              <w:rPr>
                <w:sz w:val="24"/>
                <w:szCs w:val="24"/>
                <w:rtl w:val="0"/>
              </w:rPr>
              <w:t xml:space="preserve">Empleo de emoticonos</w:t>
            </w:r>
            <w:r w:rsidDel="00000000" w:rsidR="00000000" w:rsidRPr="00000000">
              <w:rPr>
                <w:rtl w:val="0"/>
              </w:rPr>
            </w:r>
          </w:p>
        </w:tc>
        <w:tc>
          <w:tcPr>
            <w:vAlign w:val="center"/>
          </w:tcPr>
          <w:p w:rsidR="00000000" w:rsidDel="00000000" w:rsidP="00000000" w:rsidRDefault="00000000" w:rsidRPr="00000000" w14:paraId="000001A7">
            <w:pPr>
              <w:spacing w:after="20" w:before="20" w:line="276" w:lineRule="auto"/>
              <w:jc w:val="center"/>
              <w:rPr>
                <w:sz w:val="24"/>
                <w:szCs w:val="24"/>
              </w:rPr>
            </w:pPr>
            <w:r w:rsidDel="00000000" w:rsidR="00000000" w:rsidRPr="00000000">
              <w:rPr>
                <w:sz w:val="24"/>
                <w:szCs w:val="24"/>
                <w:rtl w:val="0"/>
              </w:rPr>
              <w:t xml:space="preserve">56 (64.37%)</w:t>
            </w:r>
          </w:p>
          <w:p w:rsidR="00000000" w:rsidDel="00000000" w:rsidP="00000000" w:rsidRDefault="00000000" w:rsidRPr="00000000" w14:paraId="000001A8">
            <w:pPr>
              <w:spacing w:line="276" w:lineRule="auto"/>
              <w:jc w:val="center"/>
              <w:rPr>
                <w:i w:val="1"/>
                <w:iCs w:val="1"/>
                <w:sz w:val="24"/>
                <w:szCs w:val="24"/>
              </w:rPr>
            </w:pPr>
            <w:r w:rsidDel="00000000" w:rsidR="00000000" w:rsidRPr="00000000">
              <w:rPr>
                <w:sz w:val="24"/>
                <w:szCs w:val="24"/>
                <w:rtl w:val="0"/>
              </w:rPr>
              <w:t xml:space="preserve">Número de emoticonos = 87</w:t>
            </w:r>
            <w:r w:rsidDel="00000000" w:rsidR="00000000" w:rsidRPr="00000000">
              <w:rPr>
                <w:rtl w:val="0"/>
              </w:rPr>
            </w:r>
          </w:p>
        </w:tc>
        <w:tc>
          <w:tcPr>
            <w:vAlign w:val="center"/>
          </w:tcPr>
          <w:p w:rsidR="00000000" w:rsidDel="00000000" w:rsidP="00000000" w:rsidRDefault="00000000" w:rsidRPr="00000000" w14:paraId="000001A9">
            <w:pPr>
              <w:spacing w:line="276"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 Del 1 de abril al 30 de mayo de 2021.</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 El total suma más de 100 porque en la mayoría de las publicaciones hay más de un formato.</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De igual manera, destaca el formato multimedia de los posts, con un texto breve y siempre con imágenes o videos. Es frecuente el uso de </w:t>
      </w:r>
      <w:r w:rsidDel="00000000" w:rsidR="00000000" w:rsidRPr="00000000">
        <w:rPr>
          <w:i w:val="1"/>
          <w:iCs w:val="1"/>
          <w:sz w:val="24"/>
          <w:szCs w:val="24"/>
          <w:rtl w:val="0"/>
        </w:rPr>
        <w:t xml:space="preserve">galerías</w:t>
      </w:r>
      <w:r w:rsidDel="00000000" w:rsidR="00000000" w:rsidRPr="00000000">
        <w:rPr>
          <w:sz w:val="24"/>
          <w:szCs w:val="24"/>
          <w:rtl w:val="0"/>
        </w:rPr>
        <w:t xml:space="preserve"> fotográficas (presentes en 18 de los mensajes analizados) y videos, que suelen ser clips con una duración máxima de un minuto. También se publican historias de aproximadamente quince segundos que perduran 24 horas y sirven para hacer publicidad y enlazar a otros sitios de interés para la compañía mediante el botón Ver Más. Destaca que en este perfil no se utilizan GIFS.</w:t>
      </w:r>
    </w:p>
    <w:p w:rsidR="00000000" w:rsidDel="00000000" w:rsidP="00000000" w:rsidRDefault="00000000" w:rsidRPr="00000000" w14:paraId="000001AF">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Una de las principales estrategias empleadas por @DisneySpain para lograr </w:t>
      </w:r>
      <w:r w:rsidDel="00000000" w:rsidR="00000000" w:rsidRPr="00000000">
        <w:rPr>
          <w:i w:val="1"/>
          <w:iCs w:val="1"/>
          <w:sz w:val="24"/>
          <w:szCs w:val="24"/>
          <w:rtl w:val="0"/>
        </w:rPr>
        <w:t xml:space="preserve">engagement</w:t>
      </w:r>
      <w:r w:rsidDel="00000000" w:rsidR="00000000" w:rsidRPr="00000000">
        <w:rPr>
          <w:sz w:val="24"/>
          <w:szCs w:val="24"/>
          <w:rtl w:val="0"/>
        </w:rPr>
        <w:t xml:space="preserve"> en Instagram son las llamadas de atención (CTA) (46%). Con estos mensajes se persigue motivar a los seguidores a participar con comentarios o acciones en sus juegos y sorteos (2.3%) (“Menciona a alguien que necesite leer esto hoy”), o promocionar sus productos y servicios (“Descubre Call Me Cruella, la nueva canción de @florence para la banda sonora de la película”). </w:t>
      </w:r>
    </w:p>
    <w:p w:rsidR="00000000" w:rsidDel="00000000" w:rsidP="00000000" w:rsidRDefault="00000000" w:rsidRPr="00000000" w14:paraId="000001B0">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Respecto al uso de emoticonos, están presentes en 64.37% de los mensajes analizados, y el más frecuente es aquel que representa un destello para llamar la atención sobre el mensaje al que acompaña.</w:t>
      </w:r>
    </w:p>
    <w:p w:rsidR="00000000" w:rsidDel="00000000" w:rsidP="00000000" w:rsidRDefault="00000000" w:rsidRPr="00000000" w14:paraId="000001B1">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Dimensión Interacción en Twitter</w:t>
      </w:r>
    </w:p>
    <w:p w:rsidR="00000000" w:rsidDel="00000000" w:rsidP="00000000" w:rsidRDefault="00000000" w:rsidRPr="00000000" w14:paraId="000001B3">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En general, el nivel de interacción de los usuarios con los tuits de la cuenta @DisneySpain es alto. Respecto al tipo de interacción que hay con el público, predominan los Me gusta a las publicaciones, esto es un indicativo del interés que estas generan, seguido de los retuits y de las respuestas o comentarios, que son menos frecuentes. Los mensajes con una mayor respuesta son los que hacen alusión a fechas destacadas, como el Día del Libro, y a frases, personajes o escenas célebres extraídas de las películas Disney, con la que los seguidores se sienten identificados vital o anímicamente. Por el contrario, la interacción es menor en el caso de contenidos promocionales o corporativos.</w:t>
      </w:r>
    </w:p>
    <w:p w:rsidR="00000000" w:rsidDel="00000000" w:rsidP="00000000" w:rsidRDefault="00000000" w:rsidRPr="00000000" w14:paraId="000001B4">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Por su parte, la interacción de la marca con sus seguidores es ínfima, pues en el período de tiempo analizado solo se ha detectado una respuesta a un usuario que contacta con @DisneySpain para consultar algunas dudas sobre sus productos, y algunos </w:t>
      </w:r>
      <w:r w:rsidDel="00000000" w:rsidR="00000000" w:rsidRPr="00000000">
        <w:rPr>
          <w:i w:val="1"/>
          <w:iCs w:val="1"/>
          <w:sz w:val="24"/>
          <w:szCs w:val="24"/>
          <w:rtl w:val="0"/>
        </w:rPr>
        <w:t xml:space="preserve">likes</w:t>
      </w:r>
      <w:r w:rsidDel="00000000" w:rsidR="00000000" w:rsidRPr="00000000">
        <w:rPr>
          <w:sz w:val="24"/>
          <w:szCs w:val="24"/>
          <w:rtl w:val="0"/>
        </w:rPr>
        <w:t xml:space="preserve"> a comentarios de otros usuarios. Se observó que en tres ocasiones se retuitearon contenidos publicados por otra cuenta (@DisneyPlusEspaña) de la compañía.</w:t>
      </w:r>
    </w:p>
    <w:p w:rsidR="00000000" w:rsidDel="00000000" w:rsidP="00000000" w:rsidRDefault="00000000" w:rsidRPr="00000000" w14:paraId="000001B5">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La empresa recurre a las menciones en sus tuits citando, preferentemente, a sus colaboradores (@adidas_es, @MACcosmetics), a otras cuentas de la compañía Disney (@DisneylandParis, @DisneyCruise, @DisneyPlusES) y a perfiles de personajes públicos que han participado en alguna de sus producciones (algunos de los observados @nerearoficial, de la banda sonora de Princesas Disney; @florencemachine, que colaboró en la película </w:t>
      </w:r>
      <w:r w:rsidDel="00000000" w:rsidR="00000000" w:rsidRPr="00000000">
        <w:rPr>
          <w:i w:val="1"/>
          <w:iCs w:val="1"/>
          <w:sz w:val="24"/>
          <w:szCs w:val="24"/>
          <w:rtl w:val="0"/>
        </w:rPr>
        <w:t xml:space="preserve">Cruella</w:t>
      </w:r>
      <w:r w:rsidDel="00000000" w:rsidR="00000000" w:rsidRPr="00000000">
        <w:rPr>
          <w:sz w:val="24"/>
          <w:szCs w:val="24"/>
          <w:rtl w:val="0"/>
        </w:rPr>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360" w:lineRule="auto"/>
        <w:ind w:firstLine="709"/>
        <w:jc w:val="both"/>
        <w:rPr>
          <w:sz w:val="24"/>
          <w:szCs w:val="24"/>
        </w:rPr>
      </w:pPr>
      <w:r w:rsidDel="00000000" w:rsidR="00000000" w:rsidRPr="00000000">
        <w:rPr>
          <w:sz w:val="24"/>
          <w:szCs w:val="24"/>
          <w:rtl w:val="0"/>
        </w:rPr>
        <w:t xml:space="preserve">Sobre a la impresión generalizada que tienen los usuarios hacia la marca, la herramienta </w:t>
      </w:r>
      <w:r w:rsidDel="00000000" w:rsidR="00000000" w:rsidRPr="00000000">
        <w:rPr>
          <w:i w:val="1"/>
          <w:iCs w:val="1"/>
          <w:sz w:val="24"/>
          <w:szCs w:val="24"/>
          <w:rtl w:val="0"/>
        </w:rPr>
        <w:t xml:space="preserve">Mention</w:t>
      </w:r>
      <w:r w:rsidDel="00000000" w:rsidR="00000000" w:rsidRPr="00000000">
        <w:rPr>
          <w:sz w:val="24"/>
          <w:szCs w:val="24"/>
          <w:rtl w:val="0"/>
        </w:rPr>
        <w:t xml:space="preserve"> refleja un sentimiento neutro en relación con los comentarios, aunque predominan las referencias favorables y solo se detectan seis reseñas negativas (ver tabla 9).</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20" w:lineRule="auto"/>
        <w:ind w:firstLine="709"/>
        <w:jc w:val="center"/>
        <w:rPr>
          <w:sz w:val="24"/>
          <w:szCs w:val="24"/>
        </w:rPr>
      </w:pPr>
      <w:r w:rsidDel="00000000" w:rsidR="00000000" w:rsidRPr="00000000">
        <w:rPr>
          <w:b w:val="1"/>
          <w:bCs w:val="1"/>
          <w:sz w:val="24"/>
          <w:szCs w:val="24"/>
          <w:rtl w:val="0"/>
        </w:rPr>
        <w:t xml:space="preserve">Tabla 9.</w:t>
      </w:r>
      <w:r w:rsidDel="00000000" w:rsidR="00000000" w:rsidRPr="00000000">
        <w:rPr>
          <w:sz w:val="24"/>
          <w:szCs w:val="24"/>
          <w:rtl w:val="0"/>
        </w:rPr>
        <w:t xml:space="preserve"> </w:t>
      </w:r>
      <w:r w:rsidDel="00000000" w:rsidR="00000000" w:rsidRPr="00000000">
        <w:rPr>
          <w:i w:val="1"/>
          <w:iCs w:val="1"/>
          <w:sz w:val="24"/>
          <w:szCs w:val="24"/>
          <w:rtl w:val="0"/>
        </w:rPr>
        <w:t xml:space="preserve">Engagement</w:t>
      </w:r>
      <w:r w:rsidDel="00000000" w:rsidR="00000000" w:rsidRPr="00000000">
        <w:rPr>
          <w:sz w:val="24"/>
          <w:szCs w:val="24"/>
          <w:rtl w:val="0"/>
        </w:rPr>
        <w:t xml:space="preserve"> en Twitter, dimensión Interacción</w:t>
      </w:r>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8"/>
        <w:gridCol w:w="2462"/>
        <w:gridCol w:w="2462"/>
        <w:tblGridChange w:id="0">
          <w:tblGrid>
            <w:gridCol w:w="4148"/>
            <w:gridCol w:w="2462"/>
            <w:gridCol w:w="2462"/>
          </w:tblGrid>
        </w:tblGridChange>
      </w:tblGrid>
      <w:tr>
        <w:trPr>
          <w:cantSplit w:val="0"/>
          <w:tblHeader w:val="0"/>
        </w:trPr>
        <w:tc>
          <w:tcPr>
            <w:shd w:fill="244061" w:val="clear"/>
            <w:vAlign w:val="center"/>
          </w:tcPr>
          <w:p w:rsidR="00000000" w:rsidDel="00000000" w:rsidP="00000000" w:rsidRDefault="00000000" w:rsidRPr="00000000" w14:paraId="000001B9">
            <w:pPr>
              <w:spacing w:line="276" w:lineRule="auto"/>
              <w:jc w:val="both"/>
              <w:rPr>
                <w:i w:val="1"/>
                <w:iCs w:val="1"/>
                <w:sz w:val="24"/>
                <w:szCs w:val="24"/>
              </w:rPr>
            </w:pPr>
            <w:r w:rsidDel="00000000" w:rsidR="00000000" w:rsidRPr="00000000">
              <w:rPr>
                <w:b w:val="1"/>
                <w:bCs w:val="1"/>
                <w:sz w:val="24"/>
                <w:szCs w:val="24"/>
                <w:rtl w:val="0"/>
              </w:rPr>
              <w:t xml:space="preserve">Indicadores </w:t>
            </w:r>
            <w:r w:rsidDel="00000000" w:rsidR="00000000" w:rsidRPr="00000000">
              <w:rPr>
                <w:sz w:val="24"/>
                <w:szCs w:val="24"/>
                <w:rtl w:val="0"/>
              </w:rPr>
              <w:t xml:space="preserve">(*)</w:t>
            </w:r>
            <w:r w:rsidDel="00000000" w:rsidR="00000000" w:rsidRPr="00000000">
              <w:rPr>
                <w:rtl w:val="0"/>
              </w:rPr>
            </w:r>
          </w:p>
        </w:tc>
        <w:tc>
          <w:tcPr>
            <w:shd w:fill="244061" w:val="clear"/>
            <w:vAlign w:val="center"/>
          </w:tcPr>
          <w:p w:rsidR="00000000" w:rsidDel="00000000" w:rsidP="00000000" w:rsidRDefault="00000000" w:rsidRPr="00000000" w14:paraId="000001BA">
            <w:pPr>
              <w:spacing w:line="276" w:lineRule="auto"/>
              <w:jc w:val="center"/>
              <w:rPr>
                <w:i w:val="1"/>
                <w:iCs w:val="1"/>
                <w:sz w:val="24"/>
                <w:szCs w:val="24"/>
              </w:rPr>
            </w:pPr>
            <w:r w:rsidDel="00000000" w:rsidR="00000000" w:rsidRPr="00000000">
              <w:rPr>
                <w:b w:val="1"/>
                <w:bCs w:val="1"/>
                <w:sz w:val="24"/>
                <w:szCs w:val="24"/>
                <w:rtl w:val="0"/>
              </w:rPr>
              <w:t xml:space="preserve">Sí</w:t>
            </w:r>
            <w:r w:rsidDel="00000000" w:rsidR="00000000" w:rsidRPr="00000000">
              <w:rPr>
                <w:rtl w:val="0"/>
              </w:rPr>
            </w:r>
          </w:p>
        </w:tc>
        <w:tc>
          <w:tcPr>
            <w:shd w:fill="244061" w:val="clear"/>
            <w:vAlign w:val="center"/>
          </w:tcPr>
          <w:p w:rsidR="00000000" w:rsidDel="00000000" w:rsidP="00000000" w:rsidRDefault="00000000" w:rsidRPr="00000000" w14:paraId="000001BB">
            <w:pPr>
              <w:spacing w:line="276" w:lineRule="auto"/>
              <w:jc w:val="center"/>
              <w:rPr>
                <w:i w:val="1"/>
                <w:iCs w:val="1"/>
                <w:sz w:val="24"/>
                <w:szCs w:val="24"/>
              </w:rPr>
            </w:pPr>
            <w:r w:rsidDel="00000000" w:rsidR="00000000" w:rsidRPr="00000000">
              <w:rPr>
                <w:b w:val="1"/>
                <w:bCs w:val="1"/>
                <w:sz w:val="24"/>
                <w:szCs w:val="24"/>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spacing w:line="276" w:lineRule="auto"/>
              <w:jc w:val="both"/>
              <w:rPr>
                <w:i w:val="1"/>
                <w:iCs w:val="1"/>
                <w:sz w:val="24"/>
                <w:szCs w:val="24"/>
              </w:rPr>
            </w:pPr>
            <w:r w:rsidDel="00000000" w:rsidR="00000000" w:rsidRPr="00000000">
              <w:rPr>
                <w:sz w:val="24"/>
                <w:szCs w:val="24"/>
                <w:rtl w:val="0"/>
              </w:rPr>
              <w:t xml:space="preserve">Interacción de los usuarios con @DisneySpain</w:t>
            </w:r>
            <w:r w:rsidDel="00000000" w:rsidR="00000000" w:rsidRPr="00000000">
              <w:rPr>
                <w:rtl w:val="0"/>
              </w:rPr>
            </w:r>
          </w:p>
        </w:tc>
        <w:tc>
          <w:tcPr>
            <w:vAlign w:val="center"/>
          </w:tcPr>
          <w:p w:rsidR="00000000" w:rsidDel="00000000" w:rsidP="00000000" w:rsidRDefault="00000000" w:rsidRPr="00000000" w14:paraId="000001BD">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BE">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spacing w:line="276" w:lineRule="auto"/>
              <w:jc w:val="both"/>
              <w:rPr>
                <w:i w:val="1"/>
                <w:iCs w:val="1"/>
                <w:sz w:val="24"/>
                <w:szCs w:val="24"/>
              </w:rPr>
            </w:pPr>
            <w:r w:rsidDel="00000000" w:rsidR="00000000" w:rsidRPr="00000000">
              <w:rPr>
                <w:i w:val="1"/>
                <w:iCs w:val="1"/>
                <w:sz w:val="24"/>
                <w:szCs w:val="24"/>
                <w:rtl w:val="0"/>
              </w:rPr>
              <w:t xml:space="preserve">Likes</w:t>
            </w:r>
          </w:p>
        </w:tc>
        <w:tc>
          <w:tcPr>
            <w:vAlign w:val="center"/>
          </w:tcPr>
          <w:p w:rsidR="00000000" w:rsidDel="00000000" w:rsidP="00000000" w:rsidRDefault="00000000" w:rsidRPr="00000000" w14:paraId="000001C0">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C1">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spacing w:line="276" w:lineRule="auto"/>
              <w:jc w:val="both"/>
              <w:rPr>
                <w:i w:val="1"/>
                <w:iCs w:val="1"/>
                <w:sz w:val="24"/>
                <w:szCs w:val="24"/>
              </w:rPr>
            </w:pPr>
            <w:r w:rsidDel="00000000" w:rsidR="00000000" w:rsidRPr="00000000">
              <w:rPr>
                <w:sz w:val="24"/>
                <w:szCs w:val="24"/>
                <w:rtl w:val="0"/>
              </w:rPr>
              <w:t xml:space="preserve">Retuits</w:t>
            </w:r>
            <w:r w:rsidDel="00000000" w:rsidR="00000000" w:rsidRPr="00000000">
              <w:rPr>
                <w:rtl w:val="0"/>
              </w:rPr>
            </w:r>
          </w:p>
        </w:tc>
        <w:tc>
          <w:tcPr>
            <w:vAlign w:val="center"/>
          </w:tcPr>
          <w:p w:rsidR="00000000" w:rsidDel="00000000" w:rsidP="00000000" w:rsidRDefault="00000000" w:rsidRPr="00000000" w14:paraId="000001C3">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C4">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line="276" w:lineRule="auto"/>
              <w:jc w:val="both"/>
              <w:rPr>
                <w:i w:val="1"/>
                <w:iCs w:val="1"/>
                <w:sz w:val="24"/>
                <w:szCs w:val="24"/>
              </w:rPr>
            </w:pPr>
            <w:r w:rsidDel="00000000" w:rsidR="00000000" w:rsidRPr="00000000">
              <w:rPr>
                <w:sz w:val="24"/>
                <w:szCs w:val="24"/>
                <w:rtl w:val="0"/>
              </w:rPr>
              <w:t xml:space="preserve">Respuestas y comentarios</w:t>
            </w:r>
            <w:r w:rsidDel="00000000" w:rsidR="00000000" w:rsidRPr="00000000">
              <w:rPr>
                <w:rtl w:val="0"/>
              </w:rPr>
            </w:r>
          </w:p>
        </w:tc>
        <w:tc>
          <w:tcPr>
            <w:vAlign w:val="center"/>
          </w:tcPr>
          <w:p w:rsidR="00000000" w:rsidDel="00000000" w:rsidP="00000000" w:rsidRDefault="00000000" w:rsidRPr="00000000" w14:paraId="000001C6">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C7">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spacing w:line="276" w:lineRule="auto"/>
              <w:jc w:val="both"/>
              <w:rPr>
                <w:i w:val="1"/>
                <w:iCs w:val="1"/>
                <w:sz w:val="24"/>
                <w:szCs w:val="24"/>
              </w:rPr>
            </w:pPr>
            <w:r w:rsidDel="00000000" w:rsidR="00000000" w:rsidRPr="00000000">
              <w:rPr>
                <w:sz w:val="24"/>
                <w:szCs w:val="24"/>
                <w:rtl w:val="0"/>
              </w:rPr>
              <w:t xml:space="preserve">Interacción de @DisneySpain con los usuarios  </w:t>
            </w:r>
            <w:r w:rsidDel="00000000" w:rsidR="00000000" w:rsidRPr="00000000">
              <w:rPr>
                <w:rtl w:val="0"/>
              </w:rPr>
            </w:r>
          </w:p>
        </w:tc>
        <w:tc>
          <w:tcPr>
            <w:vAlign w:val="center"/>
          </w:tcPr>
          <w:p w:rsidR="00000000" w:rsidDel="00000000" w:rsidP="00000000" w:rsidRDefault="00000000" w:rsidRPr="00000000" w14:paraId="000001C9">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CA">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line="276" w:lineRule="auto"/>
              <w:jc w:val="both"/>
              <w:rPr>
                <w:i w:val="1"/>
                <w:iCs w:val="1"/>
                <w:sz w:val="24"/>
                <w:szCs w:val="24"/>
              </w:rPr>
            </w:pPr>
            <w:r w:rsidDel="00000000" w:rsidR="00000000" w:rsidRPr="00000000">
              <w:rPr>
                <w:sz w:val="24"/>
                <w:szCs w:val="24"/>
                <w:rtl w:val="0"/>
              </w:rPr>
              <w:t xml:space="preserve">Respuestas</w:t>
            </w:r>
            <w:r w:rsidDel="00000000" w:rsidR="00000000" w:rsidRPr="00000000">
              <w:rPr>
                <w:rtl w:val="0"/>
              </w:rPr>
            </w:r>
          </w:p>
        </w:tc>
        <w:tc>
          <w:tcPr>
            <w:vAlign w:val="center"/>
          </w:tcPr>
          <w:p w:rsidR="00000000" w:rsidDel="00000000" w:rsidP="00000000" w:rsidRDefault="00000000" w:rsidRPr="00000000" w14:paraId="000001CC">
            <w:pPr>
              <w:spacing w:line="276" w:lineRule="auto"/>
              <w:jc w:val="center"/>
              <w:rPr>
                <w:i w:val="1"/>
                <w:iCs w:val="1"/>
                <w:sz w:val="24"/>
                <w:szCs w:val="24"/>
              </w:rPr>
            </w:pPr>
            <w:r w:rsidDel="00000000" w:rsidR="00000000" w:rsidRPr="00000000">
              <w:rPr>
                <w:sz w:val="24"/>
                <w:szCs w:val="24"/>
                <w:rtl w:val="0"/>
              </w:rPr>
              <w:t xml:space="preserve">x (1 respuesta)</w:t>
            </w:r>
            <w:r w:rsidDel="00000000" w:rsidR="00000000" w:rsidRPr="00000000">
              <w:rPr>
                <w:rtl w:val="0"/>
              </w:rPr>
            </w:r>
          </w:p>
        </w:tc>
        <w:tc>
          <w:tcPr>
            <w:vAlign w:val="center"/>
          </w:tcPr>
          <w:p w:rsidR="00000000" w:rsidDel="00000000" w:rsidP="00000000" w:rsidRDefault="00000000" w:rsidRPr="00000000" w14:paraId="000001CD">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spacing w:line="276" w:lineRule="auto"/>
              <w:jc w:val="both"/>
              <w:rPr>
                <w:i w:val="1"/>
                <w:iCs w:val="1"/>
                <w:sz w:val="24"/>
                <w:szCs w:val="24"/>
              </w:rPr>
            </w:pPr>
            <w:r w:rsidDel="00000000" w:rsidR="00000000" w:rsidRPr="00000000">
              <w:rPr>
                <w:i w:val="1"/>
                <w:iCs w:val="1"/>
                <w:sz w:val="24"/>
                <w:szCs w:val="24"/>
                <w:rtl w:val="0"/>
              </w:rPr>
              <w:t xml:space="preserve">Likes</w:t>
            </w:r>
          </w:p>
        </w:tc>
        <w:tc>
          <w:tcPr>
            <w:vAlign w:val="center"/>
          </w:tcPr>
          <w:p w:rsidR="00000000" w:rsidDel="00000000" w:rsidP="00000000" w:rsidRDefault="00000000" w:rsidRPr="00000000" w14:paraId="000001CF">
            <w:pPr>
              <w:spacing w:line="276"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D0">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spacing w:line="276" w:lineRule="auto"/>
              <w:jc w:val="both"/>
              <w:rPr>
                <w:i w:val="1"/>
                <w:iCs w:val="1"/>
                <w:sz w:val="24"/>
                <w:szCs w:val="24"/>
              </w:rPr>
            </w:pPr>
            <w:r w:rsidDel="00000000" w:rsidR="00000000" w:rsidRPr="00000000">
              <w:rPr>
                <w:sz w:val="24"/>
                <w:szCs w:val="24"/>
                <w:rtl w:val="0"/>
              </w:rPr>
              <w:t xml:space="preserve">Retuits</w:t>
            </w:r>
            <w:r w:rsidDel="00000000" w:rsidR="00000000" w:rsidRPr="00000000">
              <w:rPr>
                <w:rtl w:val="0"/>
              </w:rPr>
            </w:r>
          </w:p>
        </w:tc>
        <w:tc>
          <w:tcPr>
            <w:vAlign w:val="center"/>
          </w:tcPr>
          <w:p w:rsidR="00000000" w:rsidDel="00000000" w:rsidP="00000000" w:rsidRDefault="00000000" w:rsidRPr="00000000" w14:paraId="000001D2">
            <w:pPr>
              <w:spacing w:line="276" w:lineRule="auto"/>
              <w:jc w:val="center"/>
              <w:rPr>
                <w:i w:val="1"/>
                <w:iCs w:val="1"/>
                <w:sz w:val="24"/>
                <w:szCs w:val="24"/>
              </w:rPr>
            </w:pPr>
            <w:r w:rsidDel="00000000" w:rsidR="00000000" w:rsidRPr="00000000">
              <w:rPr>
                <w:sz w:val="24"/>
                <w:szCs w:val="24"/>
                <w:rtl w:val="0"/>
              </w:rPr>
              <w:t xml:space="preserve">x (a cuentas Disney)</w:t>
            </w:r>
            <w:r w:rsidDel="00000000" w:rsidR="00000000" w:rsidRPr="00000000">
              <w:rPr>
                <w:rtl w:val="0"/>
              </w:rPr>
            </w:r>
          </w:p>
        </w:tc>
        <w:tc>
          <w:tcPr>
            <w:vAlign w:val="center"/>
          </w:tcPr>
          <w:p w:rsidR="00000000" w:rsidDel="00000000" w:rsidP="00000000" w:rsidRDefault="00000000" w:rsidRPr="00000000" w14:paraId="000001D3">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spacing w:line="276" w:lineRule="auto"/>
              <w:jc w:val="both"/>
              <w:rPr>
                <w:i w:val="1"/>
                <w:iCs w:val="1"/>
                <w:sz w:val="24"/>
                <w:szCs w:val="24"/>
              </w:rPr>
            </w:pPr>
            <w:r w:rsidDel="00000000" w:rsidR="00000000" w:rsidRPr="00000000">
              <w:rPr>
                <w:sz w:val="24"/>
                <w:szCs w:val="24"/>
                <w:rtl w:val="0"/>
              </w:rPr>
              <w:t xml:space="preserve">Menciones (@usuario)</w:t>
            </w:r>
            <w:r w:rsidDel="00000000" w:rsidR="00000000" w:rsidRPr="00000000">
              <w:rPr>
                <w:rtl w:val="0"/>
              </w:rPr>
            </w:r>
          </w:p>
        </w:tc>
        <w:tc>
          <w:tcPr>
            <w:vAlign w:val="center"/>
          </w:tcPr>
          <w:p w:rsidR="00000000" w:rsidDel="00000000" w:rsidP="00000000" w:rsidRDefault="00000000" w:rsidRPr="00000000" w14:paraId="000001D5">
            <w:pPr>
              <w:spacing w:line="276" w:lineRule="auto"/>
              <w:jc w:val="center"/>
              <w:rPr>
                <w:i w:val="1"/>
                <w:iCs w:val="1"/>
                <w:sz w:val="24"/>
                <w:szCs w:val="24"/>
              </w:rPr>
            </w:pPr>
            <w:r w:rsidDel="00000000" w:rsidR="00000000" w:rsidRPr="00000000">
              <w:rPr>
                <w:sz w:val="24"/>
                <w:szCs w:val="24"/>
                <w:rtl w:val="0"/>
              </w:rPr>
              <w:t xml:space="preserve">x (a cuentas Disney y colaboradores)</w:t>
            </w:r>
            <w:r w:rsidDel="00000000" w:rsidR="00000000" w:rsidRPr="00000000">
              <w:rPr>
                <w:rtl w:val="0"/>
              </w:rPr>
            </w:r>
          </w:p>
        </w:tc>
        <w:tc>
          <w:tcPr>
            <w:vAlign w:val="center"/>
          </w:tcPr>
          <w:p w:rsidR="00000000" w:rsidDel="00000000" w:rsidP="00000000" w:rsidRDefault="00000000" w:rsidRPr="00000000" w14:paraId="000001D6">
            <w:pPr>
              <w:spacing w:line="276"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spacing w:line="276" w:lineRule="auto"/>
              <w:jc w:val="both"/>
              <w:rPr>
                <w:i w:val="1"/>
                <w:iCs w:val="1"/>
                <w:sz w:val="24"/>
                <w:szCs w:val="24"/>
              </w:rPr>
            </w:pPr>
            <w:r w:rsidDel="00000000" w:rsidR="00000000" w:rsidRPr="00000000">
              <w:rPr>
                <w:sz w:val="24"/>
                <w:szCs w:val="24"/>
                <w:rtl w:val="0"/>
              </w:rPr>
              <w:t xml:space="preserve">Sentimiento generalizado</w:t>
            </w:r>
            <w:r w:rsidDel="00000000" w:rsidR="00000000" w:rsidRPr="00000000">
              <w:rPr>
                <w:rtl w:val="0"/>
              </w:rPr>
            </w:r>
          </w:p>
        </w:tc>
        <w:tc>
          <w:tcPr>
            <w:vAlign w:val="center"/>
          </w:tcPr>
          <w:p w:rsidR="00000000" w:rsidDel="00000000" w:rsidP="00000000" w:rsidRDefault="00000000" w:rsidRPr="00000000" w14:paraId="000001D8">
            <w:pPr>
              <w:spacing w:line="276" w:lineRule="auto"/>
              <w:jc w:val="center"/>
              <w:rPr>
                <w:i w:val="1"/>
                <w:iCs w:val="1"/>
                <w:sz w:val="24"/>
                <w:szCs w:val="24"/>
              </w:rPr>
            </w:pPr>
            <w:r w:rsidDel="00000000" w:rsidR="00000000" w:rsidRPr="00000000">
              <w:rPr>
                <w:sz w:val="24"/>
                <w:szCs w:val="24"/>
                <w:rtl w:val="0"/>
              </w:rPr>
              <w:t xml:space="preserve">Neutro: con referencias favorables y 6 reseñas negativas</w:t>
            </w:r>
            <w:r w:rsidDel="00000000" w:rsidR="00000000" w:rsidRPr="00000000">
              <w:rPr>
                <w:rtl w:val="0"/>
              </w:rPr>
            </w:r>
          </w:p>
        </w:tc>
        <w:tc>
          <w:tcPr>
            <w:vAlign w:val="center"/>
          </w:tcPr>
          <w:p w:rsidR="00000000" w:rsidDel="00000000" w:rsidP="00000000" w:rsidRDefault="00000000" w:rsidRPr="00000000" w14:paraId="000001D9">
            <w:pPr>
              <w:spacing w:line="276"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1DA">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1DB">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 Del 1 de abril al 30 de mayo de 2021.</w:t>
      </w:r>
    </w:p>
    <w:p w:rsidR="00000000" w:rsidDel="00000000" w:rsidP="00000000" w:rsidRDefault="00000000" w:rsidRPr="00000000" w14:paraId="000001DC">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Rule="auto"/>
        <w:jc w:val="both"/>
        <w:rPr>
          <w:i w:val="1"/>
          <w:iCs w:val="1"/>
          <w:sz w:val="24"/>
          <w:szCs w:val="24"/>
        </w:rPr>
      </w:pPr>
      <w:r w:rsidDel="00000000" w:rsidR="00000000" w:rsidRPr="00000000">
        <w:rPr>
          <w:i w:val="1"/>
          <w:iCs w:val="1"/>
          <w:sz w:val="24"/>
          <w:szCs w:val="24"/>
          <w:rtl w:val="0"/>
        </w:rPr>
        <w:t xml:space="preserve">Dimensión Interacción en Instagram</w:t>
      </w:r>
    </w:p>
    <w:p w:rsidR="00000000" w:rsidDel="00000000" w:rsidP="00000000" w:rsidRDefault="00000000" w:rsidRPr="00000000" w14:paraId="000001DE">
      <w:pPr>
        <w:pBdr>
          <w:top w:space="0" w:sz="0" w:val="nil"/>
          <w:left w:space="0" w:sz="0" w:val="nil"/>
          <w:bottom w:space="0" w:sz="0" w:val="nil"/>
          <w:right w:space="0" w:sz="0" w:val="nil"/>
          <w:between w:space="0" w:sz="0" w:val="nil"/>
        </w:pBdr>
        <w:ind w:firstLine="709"/>
        <w:jc w:val="both"/>
        <w:rPr>
          <w:sz w:val="24"/>
          <w:szCs w:val="24"/>
        </w:rPr>
      </w:pPr>
      <w:r w:rsidDel="00000000" w:rsidR="00000000" w:rsidRPr="00000000">
        <w:rPr>
          <w:sz w:val="24"/>
          <w:szCs w:val="24"/>
          <w:rtl w:val="0"/>
        </w:rPr>
        <w:t xml:space="preserve">Los usuarios interaccionan de manera activa con la cuenta a través de comentarios y me gusta. De hecho, hay </w:t>
      </w:r>
      <w:r w:rsidDel="00000000" w:rsidR="00000000" w:rsidRPr="00000000">
        <w:rPr>
          <w:i w:val="1"/>
          <w:iCs w:val="1"/>
          <w:sz w:val="24"/>
          <w:szCs w:val="24"/>
          <w:rtl w:val="0"/>
        </w:rPr>
        <w:t xml:space="preserve">posts</w:t>
      </w:r>
      <w:r w:rsidDel="00000000" w:rsidR="00000000" w:rsidRPr="00000000">
        <w:rPr>
          <w:sz w:val="24"/>
          <w:szCs w:val="24"/>
          <w:rtl w:val="0"/>
        </w:rPr>
        <w:t xml:space="preserve"> que registran más de 400 comentarios e incluso 11 000 me gusta. Los mensajes con mayor respuesta son los referentes a efemérides, pasatiempos y escenas de películas, así como los videos, algunos de los cuales superan las 400 000 reproducciones. Se observó que los contenidos promocionales son los que reciben menos retroalimentación (ver tabla 10). </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360" w:lineRule="auto"/>
        <w:ind w:firstLine="709"/>
        <w:jc w:val="both"/>
        <w:rPr>
          <w:sz w:val="24"/>
          <w:szCs w:val="24"/>
        </w:rPr>
      </w:pPr>
      <w:r w:rsidDel="00000000" w:rsidR="00000000" w:rsidRPr="00000000">
        <w:rPr>
          <w:sz w:val="24"/>
          <w:szCs w:val="24"/>
          <w:rtl w:val="0"/>
        </w:rPr>
        <w:t xml:space="preserve">También se encontró que la interacción de @DisneySpain con los mensajes de sus seguidores de Instagram es ocasional. Por lo general, no responden a las críticas de los usuarios, aunque se advierte que estos sí conectan entre ellos y conversan en línea para resolver sus incertidumbres, como se comprobó a través de la técnica de la escucha social aplicada a los perfiles de estos seguidores. </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lineRule="auto"/>
        <w:jc w:val="center"/>
        <w:rPr>
          <w:sz w:val="24"/>
          <w:szCs w:val="24"/>
        </w:rPr>
      </w:pPr>
      <w:r w:rsidDel="00000000" w:rsidR="00000000" w:rsidRPr="00000000">
        <w:rPr>
          <w:b w:val="1"/>
          <w:bCs w:val="1"/>
          <w:sz w:val="24"/>
          <w:szCs w:val="24"/>
          <w:rtl w:val="0"/>
        </w:rPr>
        <w:t xml:space="preserve">Tabla 10.</w:t>
      </w:r>
      <w:r w:rsidDel="00000000" w:rsidR="00000000" w:rsidRPr="00000000">
        <w:rPr>
          <w:sz w:val="24"/>
          <w:szCs w:val="24"/>
          <w:rtl w:val="0"/>
        </w:rPr>
        <w:t xml:space="preserve"> </w:t>
      </w:r>
      <w:r w:rsidDel="00000000" w:rsidR="00000000" w:rsidRPr="00000000">
        <w:rPr>
          <w:i w:val="1"/>
          <w:iCs w:val="1"/>
          <w:sz w:val="24"/>
          <w:szCs w:val="24"/>
          <w:rtl w:val="0"/>
        </w:rPr>
        <w:t xml:space="preserve">Engagement</w:t>
      </w:r>
      <w:r w:rsidDel="00000000" w:rsidR="00000000" w:rsidRPr="00000000">
        <w:rPr>
          <w:sz w:val="24"/>
          <w:szCs w:val="24"/>
          <w:rtl w:val="0"/>
        </w:rPr>
        <w:t xml:space="preserve"> en Instagram, dimensión Interacción</w:t>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3969"/>
        <w:gridCol w:w="572"/>
        <w:tblGridChange w:id="0">
          <w:tblGrid>
            <w:gridCol w:w="4531"/>
            <w:gridCol w:w="3969"/>
            <w:gridCol w:w="572"/>
          </w:tblGrid>
        </w:tblGridChange>
      </w:tblGrid>
      <w:tr>
        <w:trPr>
          <w:cantSplit w:val="0"/>
          <w:tblHeader w:val="0"/>
        </w:trPr>
        <w:tc>
          <w:tcPr>
            <w:shd w:fill="244061" w:val="clear"/>
            <w:vAlign w:val="center"/>
          </w:tcPr>
          <w:p w:rsidR="00000000" w:rsidDel="00000000" w:rsidP="00000000" w:rsidRDefault="00000000" w:rsidRPr="00000000" w14:paraId="000001E2">
            <w:pPr>
              <w:spacing w:line="360" w:lineRule="auto"/>
              <w:jc w:val="both"/>
              <w:rPr>
                <w:i w:val="1"/>
                <w:iCs w:val="1"/>
                <w:sz w:val="24"/>
                <w:szCs w:val="24"/>
              </w:rPr>
            </w:pPr>
            <w:r w:rsidDel="00000000" w:rsidR="00000000" w:rsidRPr="00000000">
              <w:rPr>
                <w:b w:val="1"/>
                <w:bCs w:val="1"/>
                <w:sz w:val="24"/>
                <w:szCs w:val="24"/>
                <w:rtl w:val="0"/>
              </w:rPr>
              <w:t xml:space="preserve">Indicadores </w:t>
            </w:r>
            <w:r w:rsidDel="00000000" w:rsidR="00000000" w:rsidRPr="00000000">
              <w:rPr>
                <w:sz w:val="24"/>
                <w:szCs w:val="24"/>
                <w:rtl w:val="0"/>
              </w:rPr>
              <w:t xml:space="preserve">(*)</w:t>
            </w:r>
            <w:r w:rsidDel="00000000" w:rsidR="00000000" w:rsidRPr="00000000">
              <w:rPr>
                <w:rtl w:val="0"/>
              </w:rPr>
            </w:r>
          </w:p>
        </w:tc>
        <w:tc>
          <w:tcPr>
            <w:shd w:fill="244061" w:val="clear"/>
            <w:vAlign w:val="center"/>
          </w:tcPr>
          <w:p w:rsidR="00000000" w:rsidDel="00000000" w:rsidP="00000000" w:rsidRDefault="00000000" w:rsidRPr="00000000" w14:paraId="000001E3">
            <w:pPr>
              <w:spacing w:line="360" w:lineRule="auto"/>
              <w:jc w:val="center"/>
              <w:rPr>
                <w:i w:val="1"/>
                <w:iCs w:val="1"/>
                <w:sz w:val="24"/>
                <w:szCs w:val="24"/>
              </w:rPr>
            </w:pPr>
            <w:r w:rsidDel="00000000" w:rsidR="00000000" w:rsidRPr="00000000">
              <w:rPr>
                <w:b w:val="1"/>
                <w:bCs w:val="1"/>
                <w:sz w:val="24"/>
                <w:szCs w:val="24"/>
                <w:rtl w:val="0"/>
              </w:rPr>
              <w:t xml:space="preserve">Sí</w:t>
            </w:r>
            <w:r w:rsidDel="00000000" w:rsidR="00000000" w:rsidRPr="00000000">
              <w:rPr>
                <w:rtl w:val="0"/>
              </w:rPr>
            </w:r>
          </w:p>
        </w:tc>
        <w:tc>
          <w:tcPr>
            <w:shd w:fill="244061" w:val="clear"/>
            <w:vAlign w:val="center"/>
          </w:tcPr>
          <w:p w:rsidR="00000000" w:rsidDel="00000000" w:rsidP="00000000" w:rsidRDefault="00000000" w:rsidRPr="00000000" w14:paraId="000001E4">
            <w:pPr>
              <w:spacing w:line="360" w:lineRule="auto"/>
              <w:jc w:val="center"/>
              <w:rPr>
                <w:i w:val="1"/>
                <w:iCs w:val="1"/>
                <w:sz w:val="24"/>
                <w:szCs w:val="24"/>
              </w:rPr>
            </w:pPr>
            <w:r w:rsidDel="00000000" w:rsidR="00000000" w:rsidRPr="00000000">
              <w:rPr>
                <w:b w:val="1"/>
                <w:bCs w:val="1"/>
                <w:sz w:val="24"/>
                <w:szCs w:val="24"/>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spacing w:line="360" w:lineRule="auto"/>
              <w:jc w:val="both"/>
              <w:rPr>
                <w:i w:val="1"/>
                <w:iCs w:val="1"/>
                <w:sz w:val="24"/>
                <w:szCs w:val="24"/>
              </w:rPr>
            </w:pPr>
            <w:r w:rsidDel="00000000" w:rsidR="00000000" w:rsidRPr="00000000">
              <w:rPr>
                <w:sz w:val="24"/>
                <w:szCs w:val="24"/>
                <w:rtl w:val="0"/>
              </w:rPr>
              <w:t xml:space="preserve">Interacción de los usuarios con @DisneySpain</w:t>
            </w:r>
            <w:r w:rsidDel="00000000" w:rsidR="00000000" w:rsidRPr="00000000">
              <w:rPr>
                <w:rtl w:val="0"/>
              </w:rPr>
            </w:r>
          </w:p>
        </w:tc>
        <w:tc>
          <w:tcPr>
            <w:vAlign w:val="center"/>
          </w:tcPr>
          <w:p w:rsidR="00000000" w:rsidDel="00000000" w:rsidP="00000000" w:rsidRDefault="00000000" w:rsidRPr="00000000" w14:paraId="000001E6">
            <w:pPr>
              <w:spacing w:line="360"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E7">
            <w:pPr>
              <w:spacing w:line="360"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spacing w:line="360" w:lineRule="auto"/>
              <w:jc w:val="both"/>
              <w:rPr>
                <w:i w:val="1"/>
                <w:iCs w:val="1"/>
                <w:sz w:val="24"/>
                <w:szCs w:val="24"/>
              </w:rPr>
            </w:pPr>
            <w:r w:rsidDel="00000000" w:rsidR="00000000" w:rsidRPr="00000000">
              <w:rPr>
                <w:i w:val="1"/>
                <w:iCs w:val="1"/>
                <w:sz w:val="24"/>
                <w:szCs w:val="24"/>
                <w:rtl w:val="0"/>
              </w:rPr>
              <w:t xml:space="preserve">Likes</w:t>
            </w:r>
          </w:p>
        </w:tc>
        <w:tc>
          <w:tcPr>
            <w:vAlign w:val="center"/>
          </w:tcPr>
          <w:p w:rsidR="00000000" w:rsidDel="00000000" w:rsidP="00000000" w:rsidRDefault="00000000" w:rsidRPr="00000000" w14:paraId="000001E9">
            <w:pPr>
              <w:spacing w:line="360"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EA">
            <w:pPr>
              <w:spacing w:line="360"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spacing w:line="360" w:lineRule="auto"/>
              <w:jc w:val="both"/>
              <w:rPr>
                <w:i w:val="1"/>
                <w:iCs w:val="1"/>
                <w:sz w:val="24"/>
                <w:szCs w:val="24"/>
              </w:rPr>
            </w:pPr>
            <w:r w:rsidDel="00000000" w:rsidR="00000000" w:rsidRPr="00000000">
              <w:rPr>
                <w:sz w:val="24"/>
                <w:szCs w:val="24"/>
                <w:rtl w:val="0"/>
              </w:rPr>
              <w:t xml:space="preserve">Respuestas y comentarios</w:t>
            </w:r>
            <w:r w:rsidDel="00000000" w:rsidR="00000000" w:rsidRPr="00000000">
              <w:rPr>
                <w:rtl w:val="0"/>
              </w:rPr>
            </w:r>
          </w:p>
        </w:tc>
        <w:tc>
          <w:tcPr>
            <w:vAlign w:val="center"/>
          </w:tcPr>
          <w:p w:rsidR="00000000" w:rsidDel="00000000" w:rsidP="00000000" w:rsidRDefault="00000000" w:rsidRPr="00000000" w14:paraId="000001EC">
            <w:pPr>
              <w:spacing w:line="360" w:lineRule="auto"/>
              <w:jc w:val="center"/>
              <w:rPr>
                <w:i w:val="1"/>
                <w:iCs w:val="1"/>
                <w:sz w:val="24"/>
                <w:szCs w:val="24"/>
              </w:rPr>
            </w:pPr>
            <w:r w:rsidDel="00000000" w:rsidR="00000000" w:rsidRPr="00000000">
              <w:rPr>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1ED">
            <w:pPr>
              <w:spacing w:line="360"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spacing w:line="360" w:lineRule="auto"/>
              <w:jc w:val="both"/>
              <w:rPr>
                <w:i w:val="1"/>
                <w:iCs w:val="1"/>
                <w:sz w:val="24"/>
                <w:szCs w:val="24"/>
              </w:rPr>
            </w:pPr>
            <w:r w:rsidDel="00000000" w:rsidR="00000000" w:rsidRPr="00000000">
              <w:rPr>
                <w:sz w:val="24"/>
                <w:szCs w:val="24"/>
                <w:rtl w:val="0"/>
              </w:rPr>
              <w:t xml:space="preserve">Interacción de @DisneySpain con los usuarios</w:t>
            </w:r>
            <w:r w:rsidDel="00000000" w:rsidR="00000000" w:rsidRPr="00000000">
              <w:rPr>
                <w:rtl w:val="0"/>
              </w:rPr>
            </w:r>
          </w:p>
        </w:tc>
        <w:tc>
          <w:tcPr>
            <w:vAlign w:val="center"/>
          </w:tcPr>
          <w:p w:rsidR="00000000" w:rsidDel="00000000" w:rsidP="00000000" w:rsidRDefault="00000000" w:rsidRPr="00000000" w14:paraId="000001EF">
            <w:pPr>
              <w:spacing w:line="360" w:lineRule="auto"/>
              <w:jc w:val="center"/>
              <w:rPr>
                <w:i w:val="1"/>
                <w:iCs w:val="1"/>
                <w:sz w:val="24"/>
                <w:szCs w:val="24"/>
              </w:rPr>
            </w:pPr>
            <w:r w:rsidDel="00000000" w:rsidR="00000000" w:rsidRPr="00000000">
              <w:rPr>
                <w:sz w:val="24"/>
                <w:szCs w:val="24"/>
                <w:rtl w:val="0"/>
              </w:rPr>
              <w:t xml:space="preserve">ocasional</w:t>
            </w:r>
            <w:r w:rsidDel="00000000" w:rsidR="00000000" w:rsidRPr="00000000">
              <w:rPr>
                <w:rtl w:val="0"/>
              </w:rPr>
            </w:r>
          </w:p>
        </w:tc>
        <w:tc>
          <w:tcPr>
            <w:vAlign w:val="center"/>
          </w:tcPr>
          <w:p w:rsidR="00000000" w:rsidDel="00000000" w:rsidP="00000000" w:rsidRDefault="00000000" w:rsidRPr="00000000" w14:paraId="000001F0">
            <w:pPr>
              <w:spacing w:line="360"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spacing w:line="360" w:lineRule="auto"/>
              <w:jc w:val="both"/>
              <w:rPr>
                <w:i w:val="1"/>
                <w:iCs w:val="1"/>
                <w:sz w:val="24"/>
                <w:szCs w:val="24"/>
              </w:rPr>
            </w:pPr>
            <w:r w:rsidDel="00000000" w:rsidR="00000000" w:rsidRPr="00000000">
              <w:rPr>
                <w:sz w:val="24"/>
                <w:szCs w:val="24"/>
                <w:rtl w:val="0"/>
              </w:rPr>
              <w:t xml:space="preserve">Menciones (@usuario)</w:t>
            </w:r>
            <w:r w:rsidDel="00000000" w:rsidR="00000000" w:rsidRPr="00000000">
              <w:rPr>
                <w:rtl w:val="0"/>
              </w:rPr>
            </w:r>
          </w:p>
        </w:tc>
        <w:tc>
          <w:tcPr>
            <w:vAlign w:val="center"/>
          </w:tcPr>
          <w:p w:rsidR="00000000" w:rsidDel="00000000" w:rsidP="00000000" w:rsidRDefault="00000000" w:rsidRPr="00000000" w14:paraId="000001F2">
            <w:pPr>
              <w:spacing w:line="360" w:lineRule="auto"/>
              <w:jc w:val="center"/>
              <w:rPr>
                <w:i w:val="1"/>
                <w:iCs w:val="1"/>
                <w:sz w:val="24"/>
                <w:szCs w:val="24"/>
              </w:rPr>
            </w:pPr>
            <w:r w:rsidDel="00000000" w:rsidR="00000000" w:rsidRPr="00000000">
              <w:rPr>
                <w:sz w:val="24"/>
                <w:szCs w:val="24"/>
                <w:rtl w:val="0"/>
              </w:rPr>
              <w:t xml:space="preserve">X (a cuentas Disney y colaboradores)</w:t>
            </w:r>
            <w:r w:rsidDel="00000000" w:rsidR="00000000" w:rsidRPr="00000000">
              <w:rPr>
                <w:rtl w:val="0"/>
              </w:rPr>
            </w:r>
          </w:p>
        </w:tc>
        <w:tc>
          <w:tcPr>
            <w:vAlign w:val="center"/>
          </w:tcPr>
          <w:p w:rsidR="00000000" w:rsidDel="00000000" w:rsidP="00000000" w:rsidRDefault="00000000" w:rsidRPr="00000000" w14:paraId="000001F3">
            <w:pPr>
              <w:spacing w:line="360" w:lineRule="auto"/>
              <w:jc w:val="center"/>
              <w:rPr>
                <w:i w:val="1"/>
                <w:i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spacing w:line="360" w:lineRule="auto"/>
              <w:jc w:val="both"/>
              <w:rPr>
                <w:i w:val="1"/>
                <w:iCs w:val="1"/>
                <w:sz w:val="24"/>
                <w:szCs w:val="24"/>
              </w:rPr>
            </w:pPr>
            <w:r w:rsidDel="00000000" w:rsidR="00000000" w:rsidRPr="00000000">
              <w:rPr>
                <w:sz w:val="24"/>
                <w:szCs w:val="24"/>
                <w:rtl w:val="0"/>
              </w:rPr>
              <w:t xml:space="preserve">Sentimiento generalizado</w:t>
            </w:r>
            <w:r w:rsidDel="00000000" w:rsidR="00000000" w:rsidRPr="00000000">
              <w:rPr>
                <w:rtl w:val="0"/>
              </w:rPr>
            </w:r>
          </w:p>
        </w:tc>
        <w:tc>
          <w:tcPr>
            <w:vAlign w:val="center"/>
          </w:tcPr>
          <w:p w:rsidR="00000000" w:rsidDel="00000000" w:rsidP="00000000" w:rsidRDefault="00000000" w:rsidRPr="00000000" w14:paraId="000001F5">
            <w:pPr>
              <w:spacing w:line="360" w:lineRule="auto"/>
              <w:jc w:val="center"/>
              <w:rPr>
                <w:i w:val="1"/>
                <w:iCs w:val="1"/>
                <w:sz w:val="24"/>
                <w:szCs w:val="24"/>
              </w:rPr>
            </w:pPr>
            <w:r w:rsidDel="00000000" w:rsidR="00000000" w:rsidRPr="00000000">
              <w:rPr>
                <w:sz w:val="24"/>
                <w:szCs w:val="24"/>
                <w:rtl w:val="0"/>
              </w:rPr>
              <w:t xml:space="preserve">Neutro, con un predominio de las referencias favorables</w:t>
            </w:r>
            <w:r w:rsidDel="00000000" w:rsidR="00000000" w:rsidRPr="00000000">
              <w:rPr>
                <w:rtl w:val="0"/>
              </w:rPr>
            </w:r>
          </w:p>
        </w:tc>
        <w:tc>
          <w:tcPr>
            <w:vAlign w:val="center"/>
          </w:tcPr>
          <w:p w:rsidR="00000000" w:rsidDel="00000000" w:rsidP="00000000" w:rsidRDefault="00000000" w:rsidRPr="00000000" w14:paraId="000001F6">
            <w:pPr>
              <w:spacing w:line="360"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sz w:val="24"/>
          <w:szCs w:val="24"/>
          <w:rtl w:val="0"/>
        </w:rPr>
        <w:t xml:space="preserve">Fuente: elaboración propia. (*) Del 1 de abril al 30 de mayo de 2021.</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360" w:lineRule="auto"/>
        <w:jc w:val="both"/>
        <w:rPr>
          <w:sz w:val="24"/>
          <w:szCs w:val="24"/>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360" w:lineRule="auto"/>
        <w:ind w:firstLine="708"/>
        <w:jc w:val="both"/>
        <w:rPr>
          <w:sz w:val="24"/>
          <w:szCs w:val="24"/>
        </w:rPr>
      </w:pPr>
      <w:r w:rsidDel="00000000" w:rsidR="00000000" w:rsidRPr="00000000">
        <w:rPr>
          <w:sz w:val="24"/>
          <w:szCs w:val="24"/>
          <w:rtl w:val="0"/>
        </w:rPr>
        <w:t xml:space="preserve">En la mayoría de los casos se trata de preguntas o dudas, a partir de la cuales se generan hilos con respuestas a las mismas e interacciones mediante emoticonos o me gusta (imagen 1). Respecto a las menciones y al análisis del sentimiento con la herramienta </w:t>
      </w:r>
      <w:r w:rsidDel="00000000" w:rsidR="00000000" w:rsidRPr="00000000">
        <w:rPr>
          <w:i w:val="1"/>
          <w:iCs w:val="1"/>
          <w:sz w:val="24"/>
          <w:szCs w:val="24"/>
          <w:rtl w:val="0"/>
        </w:rPr>
        <w:t xml:space="preserve">Mention</w:t>
      </w:r>
      <w:r w:rsidDel="00000000" w:rsidR="00000000" w:rsidRPr="00000000">
        <w:rPr>
          <w:sz w:val="24"/>
          <w:szCs w:val="24"/>
          <w:rtl w:val="0"/>
        </w:rPr>
        <w:t xml:space="preserve">, los resultados son similares a los de la cuenta de Twitter.</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360" w:lineRule="auto"/>
        <w:ind w:firstLine="708"/>
        <w:jc w:val="both"/>
        <w:rPr>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Rule="auto"/>
        <w:jc w:val="center"/>
        <w:rPr>
          <w:sz w:val="24"/>
          <w:szCs w:val="24"/>
        </w:rPr>
      </w:pPr>
      <w:r w:rsidDel="00000000" w:rsidR="00000000" w:rsidRPr="00000000">
        <w:rPr>
          <w:b w:val="1"/>
          <w:bCs w:val="1"/>
          <w:sz w:val="24"/>
          <w:szCs w:val="24"/>
          <w:rtl w:val="0"/>
        </w:rPr>
        <w:t xml:space="preserve">Imagen 1.</w:t>
      </w:r>
      <w:r w:rsidDel="00000000" w:rsidR="00000000" w:rsidRPr="00000000">
        <w:rPr>
          <w:sz w:val="24"/>
          <w:szCs w:val="24"/>
          <w:rtl w:val="0"/>
        </w:rPr>
        <w:t xml:space="preserve"> Interacción entre los usuarios en Instagram</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Rule="auto"/>
        <w:jc w:val="center"/>
        <w:rPr>
          <w:sz w:val="24"/>
          <w:szCs w:val="24"/>
        </w:rPr>
      </w:pPr>
      <w:r w:rsidDel="00000000" w:rsidR="00000000" w:rsidRPr="00000000">
        <w:rPr>
          <w:sz w:val="24"/>
          <w:szCs w:val="24"/>
        </w:rPr>
        <w:drawing>
          <wp:inline distB="0" distT="0" distL="0" distR="0">
            <wp:extent cx="1463040" cy="1176528"/>
            <wp:effectExtent b="0" l="0" r="0" t="0"/>
            <wp:docPr id="8"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463040" cy="1176528"/>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jc w:val="center"/>
        <w:rPr>
          <w:sz w:val="24"/>
          <w:szCs w:val="24"/>
        </w:rPr>
      </w:pPr>
      <w:r w:rsidDel="00000000" w:rsidR="00000000" w:rsidRPr="00000000">
        <w:rPr>
          <w:sz w:val="24"/>
          <w:szCs w:val="24"/>
          <w:rtl w:val="0"/>
        </w:rPr>
        <w:t xml:space="preserve">Fuente: Instagram.</w:t>
      </w:r>
    </w:p>
    <w:p w:rsidR="00000000" w:rsidDel="00000000" w:rsidP="00000000" w:rsidRDefault="00000000" w:rsidRPr="00000000" w14:paraId="000001FE">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280" w:before="280" w:lineRule="auto"/>
        <w:jc w:val="center"/>
        <w:rPr>
          <w:b w:val="1"/>
          <w:bCs w:val="1"/>
          <w:sz w:val="32"/>
          <w:szCs w:val="32"/>
        </w:rPr>
      </w:pPr>
      <w:r w:rsidDel="00000000" w:rsidR="00000000" w:rsidRPr="00000000">
        <w:rPr>
          <w:b w:val="1"/>
          <w:bCs w:val="1"/>
          <w:sz w:val="32"/>
          <w:szCs w:val="32"/>
          <w:rtl w:val="0"/>
        </w:rPr>
        <w:t xml:space="preserve">Conclusiones</w:t>
      </w:r>
    </w:p>
    <w:p w:rsidR="00000000" w:rsidDel="00000000" w:rsidP="00000000" w:rsidRDefault="00000000" w:rsidRPr="00000000" w14:paraId="00000200">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Cumpliendo con los objetivos planteados, este trabajo propone instrumentos para la medición y evaluación de dos valores relacionados con la calidad de una empresa en internet, la confianza y el </w:t>
      </w:r>
      <w:r w:rsidDel="00000000" w:rsidR="00000000" w:rsidRPr="00000000">
        <w:rPr>
          <w:i w:val="1"/>
          <w:iCs w:val="1"/>
          <w:sz w:val="24"/>
          <w:szCs w:val="24"/>
          <w:rtl w:val="0"/>
        </w:rPr>
        <w:t xml:space="preserve">engagement</w:t>
      </w:r>
      <w:r w:rsidDel="00000000" w:rsidR="00000000" w:rsidRPr="00000000">
        <w:rPr>
          <w:sz w:val="24"/>
          <w:szCs w:val="24"/>
          <w:rtl w:val="0"/>
        </w:rPr>
        <w:t xml:space="preserve"> (o compromiso) con sus públicos, a través de fichas de datos que utilizaron en el análisis de un caso real: la página web shopDisney.es, y los perfiles @DisneySpain de Instagram y Twitter.</w:t>
      </w:r>
    </w:p>
    <w:p w:rsidR="00000000" w:rsidDel="00000000" w:rsidP="00000000" w:rsidRDefault="00000000" w:rsidRPr="00000000" w14:paraId="00000201">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En relación con los resultados de este trabajo, se concluye que la marca cumple con los principales estándares ligados a la confianza: una usabilidad óptima, contenidos bien enlazados que facilitan la navegación, secciones de ayuda al internauta, política de privacidad, sellos de confianza, protocolos de compra segura y vinculación con redes sociales, entre otros. Asimismo, la compañía tiene en cuenta los elementos generadores de </w:t>
      </w:r>
      <w:r w:rsidDel="00000000" w:rsidR="00000000" w:rsidRPr="00000000">
        <w:rPr>
          <w:i w:val="1"/>
          <w:iCs w:val="1"/>
          <w:sz w:val="24"/>
          <w:szCs w:val="24"/>
          <w:rtl w:val="0"/>
        </w:rPr>
        <w:t xml:space="preserve">engagement</w:t>
      </w:r>
      <w:r w:rsidDel="00000000" w:rsidR="00000000" w:rsidRPr="00000000">
        <w:rPr>
          <w:sz w:val="24"/>
          <w:szCs w:val="24"/>
          <w:rtl w:val="0"/>
        </w:rPr>
        <w:t xml:space="preserve">, especialmente favorecido por el perfil del actual usuario prosumidor (Sicilia </w:t>
      </w:r>
      <w:r w:rsidDel="00000000" w:rsidR="00000000" w:rsidRPr="00000000">
        <w:rPr>
          <w:i w:val="1"/>
          <w:iCs w:val="1"/>
          <w:sz w:val="24"/>
          <w:szCs w:val="24"/>
          <w:rtl w:val="0"/>
        </w:rPr>
        <w:t xml:space="preserve">et al</w:t>
      </w:r>
      <w:r w:rsidDel="00000000" w:rsidR="00000000" w:rsidRPr="00000000">
        <w:rPr>
          <w:sz w:val="24"/>
          <w:szCs w:val="24"/>
          <w:rtl w:val="0"/>
        </w:rPr>
        <w:t xml:space="preserve">., 2021), que siente la necesidad de compartir en medios sociales sus experiencias con las marcas. En este sentido, se presta especial atención a la interacción por las redes sociales: me gusta, compartir, hacer comentarios, participar en hilos de Twitter, participar en sorteos o responder encuestas, etcétera, a la vez que se recurre a otras estrategias, como el uso de emoticonos y las llamadas de atención o CTA.</w:t>
      </w:r>
    </w:p>
    <w:p w:rsidR="00000000" w:rsidDel="00000000" w:rsidP="00000000" w:rsidRDefault="00000000" w:rsidRPr="00000000" w14:paraId="00000202">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El diagnóstico revela ciertas carencias o necesidades de mejora en cuestiones relacionadas con la usabilidad web y la comunicación con los usuarios, aclarando que no se observan casos graves y que, en general, esto es de fácil subsanación. Por ejemplo, sería recomendable una mayor interacción con la audiencia, aumentando el número de </w:t>
      </w:r>
      <w:r w:rsidDel="00000000" w:rsidR="00000000" w:rsidRPr="00000000">
        <w:rPr>
          <w:i w:val="1"/>
          <w:iCs w:val="1"/>
          <w:sz w:val="24"/>
          <w:szCs w:val="24"/>
          <w:rtl w:val="0"/>
        </w:rPr>
        <w:t xml:space="preserve">likes</w:t>
      </w:r>
      <w:r w:rsidDel="00000000" w:rsidR="00000000" w:rsidRPr="00000000">
        <w:rPr>
          <w:sz w:val="24"/>
          <w:szCs w:val="24"/>
          <w:rtl w:val="0"/>
        </w:rPr>
        <w:t xml:space="preserve"> a los mensajes de sus seguidores y respondiendo con mayor frecuencia a los comentarios de los mismos (con menciones incluso, si fuera el caso) para crear una comunidad y una conversación en torno a la marca. Ya que, como señalan Herrera-Torres </w:t>
      </w:r>
      <w:r w:rsidDel="00000000" w:rsidR="00000000" w:rsidRPr="00000000">
        <w:rPr>
          <w:i w:val="1"/>
          <w:iCs w:val="1"/>
          <w:sz w:val="24"/>
          <w:szCs w:val="24"/>
          <w:rtl w:val="0"/>
        </w:rPr>
        <w:t xml:space="preserve">et al</w:t>
      </w:r>
      <w:r w:rsidDel="00000000" w:rsidR="00000000" w:rsidRPr="00000000">
        <w:rPr>
          <w:sz w:val="24"/>
          <w:szCs w:val="24"/>
          <w:rtl w:val="0"/>
        </w:rPr>
        <w:t xml:space="preserve">. (2017), “si existe una mayor </w:t>
      </w:r>
      <w:r w:rsidDel="00000000" w:rsidR="00000000" w:rsidRPr="00000000">
        <w:rPr>
          <w:i w:val="1"/>
          <w:iCs w:val="1"/>
          <w:sz w:val="24"/>
          <w:szCs w:val="24"/>
          <w:rtl w:val="0"/>
        </w:rPr>
        <w:t xml:space="preserve">engagement</w:t>
      </w:r>
      <w:r w:rsidDel="00000000" w:rsidR="00000000" w:rsidRPr="00000000">
        <w:rPr>
          <w:sz w:val="24"/>
          <w:szCs w:val="24"/>
          <w:rtl w:val="0"/>
        </w:rPr>
        <w:t xml:space="preserve">, existirá también un mayor conocimiento de los fans y por tanto los responsables de las redes sociales podrán establecer una mejor segmentación de los contenidos a comunicar” (p. 181).</w:t>
      </w:r>
    </w:p>
    <w:p w:rsidR="00000000" w:rsidDel="00000000" w:rsidP="00000000" w:rsidRDefault="00000000" w:rsidRPr="00000000" w14:paraId="00000203">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El sistema de medición propuesto es aplicable a organizaciones de distintos sectores y condiciones, y puede ser de utilidad para profesionales de la comunicación digital e investigadores en esta materia. No obstante, al ser puesto a prueba para el presente análisis se detectaron dos limitaciones derivadas de la metodología aplicada. La primera de ellas ha sido no contemplar que las herramientas de análisis automatizado de las webs pueden arrojar datos que no son del todo exactos, por lo que los resultados derivados de estas métricas podrían estar sobreestimados; por esta razón no deben considerarse una verdad categórica.</w:t>
      </w:r>
    </w:p>
    <w:p w:rsidR="00000000" w:rsidDel="00000000" w:rsidP="00000000" w:rsidRDefault="00000000" w:rsidRPr="00000000" w14:paraId="00000204">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La segunda nos lleva a reconocer que las escalas de valores dicotómicas que se han aplicado en el estudio limitan, en algunos casos, la precisión de los resultados y deben ser sustituidas por otras con un mayor número de opciones de respuesta. Este ha sido el caso de los indicadores relativos a los enlaces activos, el nivel de usabilidad de la web o el posicionamiento en los motores de búsqueda. Estos hallazgos se deben tener en cuenta para el perfeccionamiento de los instrumentos propuestos.</w:t>
      </w:r>
    </w:p>
    <w:p w:rsidR="00000000" w:rsidDel="00000000" w:rsidP="00000000" w:rsidRDefault="00000000" w:rsidRPr="00000000" w14:paraId="00000205">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En este mismo sentido, cabe señalar que la permanente evolución de los conceptos ligados al marketing digital y el nuevo modelo de influencia y distribución de información liderado por los consumidores (López Jiménez, 2012) implican la necesidad de revisar periódicamente las escalas propuestas con el objetivo de ampliar los parámetros de estudio o bien actualizar los indicadores con nuevas premisas según sea adecuado.</w:t>
      </w:r>
    </w:p>
    <w:p w:rsidR="00000000" w:rsidDel="00000000" w:rsidP="00000000" w:rsidRDefault="00000000" w:rsidRPr="00000000" w14:paraId="00000206">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sz w:val="24"/>
          <w:szCs w:val="24"/>
          <w:rtl w:val="0"/>
        </w:rPr>
        <w:t xml:space="preserve">En el marco de estas implicaciones, se plantea la contribución que puede tenerse de aplicar estos instrumentos en futuras investigaciones con el objetivo de cuantificar la generación de confianza y </w:t>
      </w:r>
      <w:r w:rsidDel="00000000" w:rsidR="00000000" w:rsidRPr="00000000">
        <w:rPr>
          <w:i w:val="1"/>
          <w:iCs w:val="1"/>
          <w:sz w:val="24"/>
          <w:szCs w:val="24"/>
          <w:rtl w:val="0"/>
        </w:rPr>
        <w:t xml:space="preserve">engagement</w:t>
      </w:r>
      <w:r w:rsidDel="00000000" w:rsidR="00000000" w:rsidRPr="00000000">
        <w:rPr>
          <w:sz w:val="24"/>
          <w:szCs w:val="24"/>
          <w:rtl w:val="0"/>
        </w:rPr>
        <w:t xml:space="preserve"> en ámbitos distintos a los de una empresa privada como la estudiada en este trabajo. Asimismo, sería interesante repetir el estudio en los ecosistemas virtuales de los cibermedios, las fundaciones, las organizaciones no gubernamentales (Carrasco-Polaino </w:t>
      </w:r>
      <w:r w:rsidDel="00000000" w:rsidR="00000000" w:rsidRPr="00000000">
        <w:rPr>
          <w:i w:val="1"/>
          <w:iCs w:val="1"/>
          <w:sz w:val="24"/>
          <w:szCs w:val="24"/>
          <w:rtl w:val="0"/>
        </w:rPr>
        <w:t xml:space="preserve">et al</w:t>
      </w:r>
      <w:r w:rsidDel="00000000" w:rsidR="00000000" w:rsidRPr="00000000">
        <w:rPr>
          <w:sz w:val="24"/>
          <w:szCs w:val="24"/>
          <w:rtl w:val="0"/>
        </w:rPr>
        <w:t xml:space="preserve">., 2018) o la administración pública (Warren </w:t>
      </w:r>
      <w:r w:rsidDel="00000000" w:rsidR="00000000" w:rsidRPr="00000000">
        <w:rPr>
          <w:i w:val="1"/>
          <w:iCs w:val="1"/>
          <w:sz w:val="24"/>
          <w:szCs w:val="24"/>
          <w:rtl w:val="0"/>
        </w:rPr>
        <w:t xml:space="preserve">et al</w:t>
      </w:r>
      <w:r w:rsidDel="00000000" w:rsidR="00000000" w:rsidRPr="00000000">
        <w:rPr>
          <w:sz w:val="24"/>
          <w:szCs w:val="24"/>
          <w:rtl w:val="0"/>
        </w:rPr>
        <w:t xml:space="preserve">., 2014). Incluso enriquecer esta investigación mediante un análisis comparativo de los resultados obtenidos en busca de patrones comunes o divergencias.</w:t>
      </w:r>
    </w:p>
    <w:p w:rsidR="00000000" w:rsidDel="00000000" w:rsidP="00000000" w:rsidRDefault="00000000" w:rsidRPr="00000000" w14:paraId="00000207">
      <w:pPr>
        <w:pBdr>
          <w:top w:space="0" w:sz="0" w:val="nil"/>
          <w:left w:space="0" w:sz="0" w:val="nil"/>
          <w:bottom w:space="0" w:sz="0" w:val="nil"/>
          <w:right w:space="0" w:sz="0" w:val="nil"/>
          <w:between w:space="0" w:sz="0" w:val="nil"/>
        </w:pBdr>
        <w:ind w:firstLine="708"/>
        <w:jc w:val="both"/>
        <w:rPr>
          <w:sz w:val="24"/>
          <w:szCs w:val="24"/>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lineRule="auto"/>
        <w:jc w:val="center"/>
        <w:rPr>
          <w:b w:val="1"/>
          <w:bCs w:val="1"/>
          <w:sz w:val="32"/>
          <w:szCs w:val="32"/>
        </w:rPr>
      </w:pPr>
      <w:r w:rsidDel="00000000" w:rsidR="00000000" w:rsidRPr="00000000">
        <w:rPr>
          <w:b w:val="1"/>
          <w:bCs w:val="1"/>
          <w:sz w:val="32"/>
          <w:szCs w:val="32"/>
          <w:rtl w:val="0"/>
        </w:rPr>
        <w:t xml:space="preserve">Referencias</w:t>
      </w:r>
    </w:p>
    <w:p w:rsidR="00000000" w:rsidDel="00000000" w:rsidP="00000000" w:rsidRDefault="00000000" w:rsidRPr="00000000" w14:paraId="00000209">
      <w:pPr>
        <w:spacing w:after="0" w:line="240" w:lineRule="auto"/>
        <w:ind w:left="567" w:hanging="567"/>
        <w:jc w:val="both"/>
        <w:rPr>
          <w:sz w:val="24"/>
          <w:szCs w:val="24"/>
        </w:rPr>
      </w:pPr>
      <w:r w:rsidDel="00000000" w:rsidR="00000000" w:rsidRPr="00000000">
        <w:rPr>
          <w:sz w:val="24"/>
          <w:szCs w:val="24"/>
          <w:rtl w:val="0"/>
        </w:rPr>
        <w:t xml:space="preserve">Aguilera-Moyano, J.; Baños-González, M. y Ramírez-Perdiguero, M. (2016). Consumer engagement. Una revisión crítica. </w:t>
      </w:r>
      <w:r w:rsidDel="00000000" w:rsidR="00000000" w:rsidRPr="00000000">
        <w:rPr>
          <w:i w:val="1"/>
          <w:iCs w:val="1"/>
          <w:sz w:val="24"/>
          <w:szCs w:val="24"/>
          <w:rtl w:val="0"/>
        </w:rPr>
        <w:t xml:space="preserve">Telos</w:t>
      </w:r>
      <w:r w:rsidDel="00000000" w:rsidR="00000000" w:rsidRPr="00000000">
        <w:rPr>
          <w:sz w:val="24"/>
          <w:szCs w:val="24"/>
          <w:rtl w:val="0"/>
        </w:rPr>
        <w:t xml:space="preserve">, (104), 109-122. </w:t>
      </w:r>
      <w:hyperlink r:id="rId11">
        <w:r w:rsidDel="00000000" w:rsidR="00000000" w:rsidRPr="00000000">
          <w:rPr>
            <w:color w:val="000000"/>
            <w:sz w:val="24"/>
            <w:szCs w:val="24"/>
            <w:u w:val="single"/>
            <w:rtl w:val="0"/>
          </w:rPr>
          <w:t xml:space="preserve">https://dialnet.unirioja.es/servlet/articulo?codigo=5675831</w:t>
        </w:r>
      </w:hyperlink>
      <w:r w:rsidDel="00000000" w:rsidR="00000000" w:rsidRPr="00000000">
        <w:rPr>
          <w:sz w:val="24"/>
          <w:szCs w:val="24"/>
          <w:rtl w:val="0"/>
        </w:rPr>
        <w:t xml:space="preserve"> </w:t>
      </w:r>
    </w:p>
    <w:p w:rsidR="00000000" w:rsidDel="00000000" w:rsidP="00000000" w:rsidRDefault="00000000" w:rsidRPr="00000000" w14:paraId="0000020A">
      <w:pPr>
        <w:spacing w:after="0" w:line="240" w:lineRule="auto"/>
        <w:ind w:left="567" w:hanging="567"/>
        <w:jc w:val="both"/>
        <w:rPr>
          <w:sz w:val="24"/>
          <w:szCs w:val="24"/>
        </w:rPr>
      </w:pPr>
      <w:r w:rsidDel="00000000" w:rsidR="00000000" w:rsidRPr="00000000">
        <w:rPr>
          <w:sz w:val="24"/>
          <w:szCs w:val="24"/>
          <w:rtl w:val="0"/>
        </w:rPr>
        <w:t xml:space="preserve">Aguilera-Moyano J. de y Baños-González, M. (2017). Las comunicaciones en el nuevo paradigma de marketing. Experiencias, relevancia, </w:t>
      </w:r>
      <w:r w:rsidDel="00000000" w:rsidR="00000000" w:rsidRPr="00000000">
        <w:rPr>
          <w:i w:val="1"/>
          <w:iCs w:val="1"/>
          <w:sz w:val="24"/>
          <w:szCs w:val="24"/>
          <w:rtl w:val="0"/>
        </w:rPr>
        <w:t xml:space="preserve">engagement</w:t>
      </w:r>
      <w:r w:rsidDel="00000000" w:rsidR="00000000" w:rsidRPr="00000000">
        <w:rPr>
          <w:sz w:val="24"/>
          <w:szCs w:val="24"/>
          <w:rtl w:val="0"/>
        </w:rPr>
        <w:t xml:space="preserve"> y personalización. </w:t>
      </w:r>
      <w:r w:rsidDel="00000000" w:rsidR="00000000" w:rsidRPr="00000000">
        <w:rPr>
          <w:i w:val="1"/>
          <w:iCs w:val="1"/>
          <w:sz w:val="24"/>
          <w:szCs w:val="24"/>
          <w:rtl w:val="0"/>
        </w:rPr>
        <w:t xml:space="preserve">Icono</w:t>
      </w:r>
      <w:r w:rsidDel="00000000" w:rsidR="00000000" w:rsidRPr="00000000">
        <w:rPr>
          <w:sz w:val="24"/>
          <w:szCs w:val="24"/>
          <w:rtl w:val="0"/>
        </w:rPr>
        <w:t xml:space="preserve">, </w:t>
      </w:r>
      <w:r w:rsidDel="00000000" w:rsidR="00000000" w:rsidRPr="00000000">
        <w:rPr>
          <w:i w:val="1"/>
          <w:iCs w:val="1"/>
          <w:sz w:val="24"/>
          <w:szCs w:val="24"/>
          <w:rtl w:val="0"/>
        </w:rPr>
        <w:t xml:space="preserve">15</w:t>
      </w:r>
      <w:r w:rsidDel="00000000" w:rsidR="00000000" w:rsidRPr="00000000">
        <w:rPr>
          <w:sz w:val="24"/>
          <w:szCs w:val="24"/>
          <w:rtl w:val="0"/>
        </w:rPr>
        <w:t xml:space="preserve">(2), 1-15. </w:t>
      </w:r>
      <w:hyperlink r:id="rId12">
        <w:r w:rsidDel="00000000" w:rsidR="00000000" w:rsidRPr="00000000">
          <w:rPr>
            <w:sz w:val="24"/>
            <w:szCs w:val="24"/>
            <w:u w:val="single"/>
            <w:rtl w:val="0"/>
          </w:rPr>
          <w:t xml:space="preserve">https://doi.org/10.7195/ri14.v15i2.1098</w:t>
        </w:r>
      </w:hyperlink>
      <w:r w:rsidDel="00000000" w:rsidR="00000000" w:rsidRPr="00000000">
        <w:rPr>
          <w:rtl w:val="0"/>
        </w:rPr>
      </w:r>
    </w:p>
    <w:p w:rsidR="00000000" w:rsidDel="00000000" w:rsidP="00000000" w:rsidRDefault="00000000" w:rsidRPr="00000000" w14:paraId="0000020B">
      <w:pPr>
        <w:spacing w:after="0" w:line="240" w:lineRule="auto"/>
        <w:ind w:left="567" w:hanging="567"/>
        <w:jc w:val="both"/>
        <w:rPr>
          <w:sz w:val="24"/>
          <w:szCs w:val="24"/>
        </w:rPr>
      </w:pPr>
      <w:r w:rsidDel="00000000" w:rsidR="00000000" w:rsidRPr="00000000">
        <w:rPr>
          <w:sz w:val="24"/>
          <w:szCs w:val="24"/>
          <w:rtl w:val="0"/>
        </w:rPr>
        <w:t xml:space="preserve">Andaleeb, S. (1996). An experimental investigation of satisfaction and commitment in marketing channels: The role of trust and dependence. </w:t>
      </w:r>
      <w:r w:rsidDel="00000000" w:rsidR="00000000" w:rsidRPr="00000000">
        <w:rPr>
          <w:i w:val="1"/>
          <w:iCs w:val="1"/>
          <w:sz w:val="24"/>
          <w:szCs w:val="24"/>
          <w:rtl w:val="0"/>
        </w:rPr>
        <w:t xml:space="preserve">Journal of Retailing</w:t>
      </w:r>
      <w:r w:rsidDel="00000000" w:rsidR="00000000" w:rsidRPr="00000000">
        <w:rPr>
          <w:sz w:val="24"/>
          <w:szCs w:val="24"/>
          <w:rtl w:val="0"/>
        </w:rPr>
        <w:t xml:space="preserve">, </w:t>
      </w:r>
      <w:r w:rsidDel="00000000" w:rsidR="00000000" w:rsidRPr="00000000">
        <w:rPr>
          <w:i w:val="1"/>
          <w:iCs w:val="1"/>
          <w:sz w:val="24"/>
          <w:szCs w:val="24"/>
          <w:rtl w:val="0"/>
        </w:rPr>
        <w:t xml:space="preserve">72</w:t>
      </w:r>
      <w:r w:rsidDel="00000000" w:rsidR="00000000" w:rsidRPr="00000000">
        <w:rPr>
          <w:sz w:val="24"/>
          <w:szCs w:val="24"/>
          <w:rtl w:val="0"/>
        </w:rPr>
        <w:t xml:space="preserve">(1), 77-93. </w:t>
      </w:r>
      <w:hyperlink r:id="rId13">
        <w:r w:rsidDel="00000000" w:rsidR="00000000" w:rsidRPr="00000000">
          <w:rPr>
            <w:sz w:val="24"/>
            <w:szCs w:val="24"/>
            <w:u w:val="single"/>
            <w:rtl w:val="0"/>
          </w:rPr>
          <w:t xml:space="preserve">https://doi.org/10.1016/S0022-4359(96)90006-8</w:t>
        </w:r>
      </w:hyperlink>
      <w:r w:rsidDel="00000000" w:rsidR="00000000" w:rsidRPr="00000000">
        <w:rPr>
          <w:rtl w:val="0"/>
        </w:rPr>
      </w:r>
    </w:p>
    <w:p w:rsidR="00000000" w:rsidDel="00000000" w:rsidP="00000000" w:rsidRDefault="00000000" w:rsidRPr="00000000" w14:paraId="0000020C">
      <w:pPr>
        <w:spacing w:after="0" w:line="240" w:lineRule="auto"/>
        <w:ind w:left="567" w:hanging="567"/>
        <w:jc w:val="both"/>
        <w:rPr>
          <w:sz w:val="24"/>
          <w:szCs w:val="24"/>
        </w:rPr>
      </w:pPr>
      <w:r w:rsidDel="00000000" w:rsidR="00000000" w:rsidRPr="00000000">
        <w:rPr>
          <w:sz w:val="24"/>
          <w:szCs w:val="24"/>
          <w:rtl w:val="0"/>
        </w:rPr>
        <w:t xml:space="preserve">Andréu, J. (2000). Las técnicas de Análisis de Contenido: Una revisión actualizada. </w:t>
      </w:r>
      <w:r w:rsidDel="00000000" w:rsidR="00000000" w:rsidRPr="00000000">
        <w:rPr>
          <w:i w:val="1"/>
          <w:iCs w:val="1"/>
          <w:sz w:val="24"/>
          <w:szCs w:val="24"/>
          <w:rtl w:val="0"/>
        </w:rPr>
        <w:t xml:space="preserve">Fundación Centro Estudios Andaluces, Universidad de Granada</w:t>
      </w:r>
      <w:r w:rsidDel="00000000" w:rsidR="00000000" w:rsidRPr="00000000">
        <w:rPr>
          <w:sz w:val="24"/>
          <w:szCs w:val="24"/>
          <w:rtl w:val="0"/>
        </w:rPr>
        <w:t xml:space="preserve">, </w:t>
      </w:r>
      <w:r w:rsidDel="00000000" w:rsidR="00000000" w:rsidRPr="00000000">
        <w:rPr>
          <w:i w:val="1"/>
          <w:iCs w:val="1"/>
          <w:sz w:val="24"/>
          <w:szCs w:val="24"/>
          <w:rtl w:val="0"/>
        </w:rPr>
        <w:t xml:space="preserve">10</w:t>
      </w:r>
      <w:r w:rsidDel="00000000" w:rsidR="00000000" w:rsidRPr="00000000">
        <w:rPr>
          <w:sz w:val="24"/>
          <w:szCs w:val="24"/>
          <w:rtl w:val="0"/>
        </w:rPr>
        <w:t xml:space="preserve">(2), 1-34. </w:t>
      </w:r>
      <w:hyperlink r:id="rId14">
        <w:r w:rsidDel="00000000" w:rsidR="00000000" w:rsidRPr="00000000">
          <w:rPr>
            <w:color w:val="000000"/>
            <w:sz w:val="24"/>
            <w:szCs w:val="24"/>
            <w:u w:val="single"/>
            <w:rtl w:val="0"/>
          </w:rPr>
          <w:t xml:space="preserve">https://bit.ly/2PL0kkW</w:t>
        </w:r>
      </w:hyperlink>
      <w:r w:rsidDel="00000000" w:rsidR="00000000" w:rsidRPr="00000000">
        <w:rPr>
          <w:rtl w:val="0"/>
        </w:rPr>
      </w:r>
    </w:p>
    <w:p w:rsidR="00000000" w:rsidDel="00000000" w:rsidP="00000000" w:rsidRDefault="00000000" w:rsidRPr="00000000" w14:paraId="0000020D">
      <w:pPr>
        <w:spacing w:after="0" w:line="240" w:lineRule="auto"/>
        <w:ind w:left="567" w:hanging="567"/>
        <w:jc w:val="both"/>
        <w:rPr>
          <w:sz w:val="24"/>
          <w:szCs w:val="24"/>
        </w:rPr>
      </w:pPr>
      <w:r w:rsidDel="00000000" w:rsidR="00000000" w:rsidRPr="00000000">
        <w:rPr>
          <w:sz w:val="24"/>
          <w:szCs w:val="24"/>
          <w:rtl w:val="0"/>
        </w:rPr>
        <w:t xml:space="preserve">Anjirbag, M. A. (2019). Reforming Borders of the Imagination: Diversity, Adaptation, Transmediation, and Incorporation in the Global Disney Film Landscape. </w:t>
      </w:r>
      <w:r w:rsidDel="00000000" w:rsidR="00000000" w:rsidRPr="00000000">
        <w:rPr>
          <w:i w:val="1"/>
          <w:iCs w:val="1"/>
          <w:sz w:val="24"/>
          <w:szCs w:val="24"/>
          <w:rtl w:val="0"/>
        </w:rPr>
        <w:t xml:space="preserve">Jeunesse Young People Texts Cultures</w:t>
      </w:r>
      <w:r w:rsidDel="00000000" w:rsidR="00000000" w:rsidRPr="00000000">
        <w:rPr>
          <w:sz w:val="24"/>
          <w:szCs w:val="24"/>
          <w:rtl w:val="0"/>
        </w:rPr>
        <w:t xml:space="preserve">, </w:t>
      </w:r>
      <w:r w:rsidDel="00000000" w:rsidR="00000000" w:rsidRPr="00000000">
        <w:rPr>
          <w:i w:val="1"/>
          <w:iCs w:val="1"/>
          <w:sz w:val="24"/>
          <w:szCs w:val="24"/>
          <w:rtl w:val="0"/>
        </w:rPr>
        <w:t xml:space="preserve">11</w:t>
      </w:r>
      <w:r w:rsidDel="00000000" w:rsidR="00000000" w:rsidRPr="00000000">
        <w:rPr>
          <w:sz w:val="24"/>
          <w:szCs w:val="24"/>
          <w:rtl w:val="0"/>
        </w:rPr>
        <w:t xml:space="preserve">(2), 151-176. </w:t>
      </w:r>
      <w:hyperlink r:id="rId15">
        <w:r w:rsidDel="00000000" w:rsidR="00000000" w:rsidRPr="00000000">
          <w:rPr>
            <w:sz w:val="24"/>
            <w:szCs w:val="24"/>
            <w:u w:val="single"/>
            <w:rtl w:val="0"/>
          </w:rPr>
          <w:t xml:space="preserve">https://doi.org/10.1353/jeu.2019.0021</w:t>
        </w:r>
      </w:hyperlink>
      <w:r w:rsidDel="00000000" w:rsidR="00000000" w:rsidRPr="00000000">
        <w:rPr>
          <w:sz w:val="24"/>
          <w:szCs w:val="24"/>
          <w:rtl w:val="0"/>
        </w:rPr>
        <w:t xml:space="preserve"> </w:t>
      </w:r>
    </w:p>
    <w:p w:rsidR="00000000" w:rsidDel="00000000" w:rsidP="00000000" w:rsidRDefault="00000000" w:rsidRPr="00000000" w14:paraId="0000020E">
      <w:pPr>
        <w:spacing w:after="0" w:line="240" w:lineRule="auto"/>
        <w:ind w:left="567" w:hanging="567"/>
        <w:jc w:val="both"/>
        <w:rPr>
          <w:sz w:val="24"/>
          <w:szCs w:val="24"/>
          <w:u w:val="single"/>
        </w:rPr>
      </w:pPr>
      <w:r w:rsidDel="00000000" w:rsidR="00000000" w:rsidRPr="00000000">
        <w:rPr>
          <w:sz w:val="24"/>
          <w:szCs w:val="24"/>
          <w:rtl w:val="0"/>
        </w:rPr>
        <w:t xml:space="preserve">Aponte, J. (2015). Determinantes de la confianza del consumidor hacia el comercio electrónico: Una aplicación al caso de Puerto Rico. </w:t>
      </w:r>
      <w:r w:rsidDel="00000000" w:rsidR="00000000" w:rsidRPr="00000000">
        <w:rPr>
          <w:i w:val="1"/>
          <w:iCs w:val="1"/>
          <w:sz w:val="24"/>
          <w:szCs w:val="24"/>
          <w:rtl w:val="0"/>
        </w:rPr>
        <w:t xml:space="preserve">Esic Market Economics and Business Journal</w:t>
      </w:r>
      <w:r w:rsidDel="00000000" w:rsidR="00000000" w:rsidRPr="00000000">
        <w:rPr>
          <w:sz w:val="24"/>
          <w:szCs w:val="24"/>
          <w:rtl w:val="0"/>
        </w:rPr>
        <w:t xml:space="preserve">, </w:t>
      </w:r>
      <w:r w:rsidDel="00000000" w:rsidR="00000000" w:rsidRPr="00000000">
        <w:rPr>
          <w:i w:val="1"/>
          <w:iCs w:val="1"/>
          <w:sz w:val="24"/>
          <w:szCs w:val="24"/>
          <w:rtl w:val="0"/>
        </w:rPr>
        <w:t xml:space="preserve">46</w:t>
      </w:r>
      <w:r w:rsidDel="00000000" w:rsidR="00000000" w:rsidRPr="00000000">
        <w:rPr>
          <w:sz w:val="24"/>
          <w:szCs w:val="24"/>
          <w:rtl w:val="0"/>
        </w:rPr>
        <w:t xml:space="preserve">(150), 149-172. </w:t>
      </w:r>
      <w:hyperlink r:id="rId16">
        <w:r w:rsidDel="00000000" w:rsidR="00000000" w:rsidRPr="00000000">
          <w:rPr>
            <w:color w:val="000000"/>
            <w:sz w:val="24"/>
            <w:szCs w:val="24"/>
            <w:u w:val="single"/>
            <w:rtl w:val="0"/>
          </w:rPr>
          <w:t xml:space="preserve">https://doi.org/10.7200/esicm.150.0461.3e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0F">
      <w:pPr>
        <w:spacing w:after="0" w:line="240" w:lineRule="auto"/>
        <w:ind w:left="567" w:hanging="567"/>
        <w:jc w:val="both"/>
        <w:rPr>
          <w:sz w:val="24"/>
          <w:szCs w:val="24"/>
        </w:rPr>
      </w:pPr>
      <w:r w:rsidDel="00000000" w:rsidR="00000000" w:rsidRPr="00000000">
        <w:rPr>
          <w:sz w:val="24"/>
          <w:szCs w:val="24"/>
          <w:rtl w:val="0"/>
        </w:rPr>
        <w:t xml:space="preserve">Arbeláez, M. y Onrubia, J. (2014). Análisis bibliométrico y de contenido. Dos metodologías complementarias para el análisis de la revista colombiana Educación y Cultura. </w:t>
      </w:r>
      <w:r w:rsidDel="00000000" w:rsidR="00000000" w:rsidRPr="00000000">
        <w:rPr>
          <w:i w:val="1"/>
          <w:iCs w:val="1"/>
          <w:sz w:val="24"/>
          <w:szCs w:val="24"/>
          <w:rtl w:val="0"/>
        </w:rPr>
        <w:t xml:space="preserve">Revista de Investigaciones UCM</w:t>
      </w:r>
      <w:r w:rsidDel="00000000" w:rsidR="00000000" w:rsidRPr="00000000">
        <w:rPr>
          <w:sz w:val="24"/>
          <w:szCs w:val="24"/>
          <w:rtl w:val="0"/>
        </w:rPr>
        <w:t xml:space="preserve">, </w:t>
      </w:r>
      <w:r w:rsidDel="00000000" w:rsidR="00000000" w:rsidRPr="00000000">
        <w:rPr>
          <w:i w:val="1"/>
          <w:iCs w:val="1"/>
          <w:sz w:val="24"/>
          <w:szCs w:val="24"/>
          <w:rtl w:val="0"/>
        </w:rPr>
        <w:t xml:space="preserve">14</w:t>
      </w:r>
      <w:r w:rsidDel="00000000" w:rsidR="00000000" w:rsidRPr="00000000">
        <w:rPr>
          <w:sz w:val="24"/>
          <w:szCs w:val="24"/>
          <w:rtl w:val="0"/>
        </w:rPr>
        <w:t xml:space="preserve">(23), 14-31. </w:t>
      </w:r>
      <w:hyperlink r:id="rId17">
        <w:r w:rsidDel="00000000" w:rsidR="00000000" w:rsidRPr="00000000">
          <w:rPr>
            <w:color w:val="000000"/>
            <w:sz w:val="24"/>
            <w:szCs w:val="24"/>
            <w:u w:val="single"/>
            <w:rtl w:val="0"/>
          </w:rPr>
          <w:t xml:space="preserve">http://dx.doi.org/10.22383/ri.v14i1.5</w:t>
        </w:r>
      </w:hyperlink>
      <w:r w:rsidDel="00000000" w:rsidR="00000000" w:rsidRPr="00000000">
        <w:rPr>
          <w:rtl w:val="0"/>
        </w:rPr>
      </w:r>
    </w:p>
    <w:p w:rsidR="00000000" w:rsidDel="00000000" w:rsidP="00000000" w:rsidRDefault="00000000" w:rsidRPr="00000000" w14:paraId="00000210">
      <w:pPr>
        <w:spacing w:after="0" w:line="240" w:lineRule="auto"/>
        <w:ind w:left="567" w:hanging="567"/>
        <w:jc w:val="both"/>
        <w:rPr>
          <w:sz w:val="24"/>
          <w:szCs w:val="24"/>
        </w:rPr>
      </w:pPr>
      <w:r w:rsidDel="00000000" w:rsidR="00000000" w:rsidRPr="00000000">
        <w:rPr>
          <w:sz w:val="24"/>
          <w:szCs w:val="24"/>
          <w:rtl w:val="0"/>
        </w:rPr>
        <w:t xml:space="preserve">Ballesteros, C. A. (2019). La representación digital del </w:t>
      </w:r>
      <w:r w:rsidDel="00000000" w:rsidR="00000000" w:rsidRPr="00000000">
        <w:rPr>
          <w:i w:val="1"/>
          <w:iCs w:val="1"/>
          <w:sz w:val="24"/>
          <w:szCs w:val="24"/>
          <w:rtl w:val="0"/>
        </w:rPr>
        <w:t xml:space="preserve">engagement</w:t>
      </w:r>
      <w:r w:rsidDel="00000000" w:rsidR="00000000" w:rsidRPr="00000000">
        <w:rPr>
          <w:sz w:val="24"/>
          <w:szCs w:val="24"/>
          <w:rtl w:val="0"/>
        </w:rPr>
        <w:t xml:space="preserve">: hacia una percepción del compromiso a través de acciones simbólicas. </w:t>
      </w:r>
      <w:r w:rsidDel="00000000" w:rsidR="00000000" w:rsidRPr="00000000">
        <w:rPr>
          <w:i w:val="1"/>
          <w:iCs w:val="1"/>
          <w:sz w:val="24"/>
          <w:szCs w:val="24"/>
          <w:rtl w:val="0"/>
        </w:rPr>
        <w:t xml:space="preserve">Revista de Comunicación</w:t>
      </w:r>
      <w:r w:rsidDel="00000000" w:rsidR="00000000" w:rsidRPr="00000000">
        <w:rPr>
          <w:sz w:val="24"/>
          <w:szCs w:val="24"/>
          <w:rtl w:val="0"/>
        </w:rPr>
        <w:t xml:space="preserve">, </w:t>
      </w:r>
      <w:r w:rsidDel="00000000" w:rsidR="00000000" w:rsidRPr="00000000">
        <w:rPr>
          <w:i w:val="1"/>
          <w:iCs w:val="1"/>
          <w:sz w:val="24"/>
          <w:szCs w:val="24"/>
          <w:rtl w:val="0"/>
        </w:rPr>
        <w:t xml:space="preserve">18</w:t>
      </w:r>
      <w:r w:rsidDel="00000000" w:rsidR="00000000" w:rsidRPr="00000000">
        <w:rPr>
          <w:sz w:val="24"/>
          <w:szCs w:val="24"/>
          <w:rtl w:val="0"/>
        </w:rPr>
        <w:t xml:space="preserve">(1), 215-233. </w:t>
      </w:r>
      <w:hyperlink r:id="rId18">
        <w:r w:rsidDel="00000000" w:rsidR="00000000" w:rsidRPr="00000000">
          <w:rPr>
            <w:sz w:val="24"/>
            <w:szCs w:val="24"/>
            <w:u w:val="single"/>
            <w:rtl w:val="0"/>
          </w:rPr>
          <w:t xml:space="preserve">https://doi.org/10.26441/RC18.1-2019-A11</w:t>
        </w:r>
      </w:hyperlink>
      <w:r w:rsidDel="00000000" w:rsidR="00000000" w:rsidRPr="00000000">
        <w:rPr>
          <w:rtl w:val="0"/>
        </w:rPr>
      </w:r>
    </w:p>
    <w:p w:rsidR="00000000" w:rsidDel="00000000" w:rsidP="00000000" w:rsidRDefault="00000000" w:rsidRPr="00000000" w14:paraId="00000211">
      <w:pPr>
        <w:spacing w:after="0" w:line="240" w:lineRule="auto"/>
        <w:ind w:left="567" w:hanging="567"/>
        <w:jc w:val="both"/>
        <w:rPr>
          <w:sz w:val="24"/>
          <w:szCs w:val="24"/>
        </w:rPr>
      </w:pPr>
      <w:r w:rsidDel="00000000" w:rsidR="00000000" w:rsidRPr="00000000">
        <w:rPr>
          <w:sz w:val="24"/>
          <w:szCs w:val="24"/>
          <w:rtl w:val="0"/>
        </w:rPr>
        <w:t xml:space="preserve">Beyari, H. y Abareshi, A. (2018). Consumer Satisfaction In Social Commerce: An Exploration of its antecedents and consequences. </w:t>
      </w:r>
      <w:r w:rsidDel="00000000" w:rsidR="00000000" w:rsidRPr="00000000">
        <w:rPr>
          <w:i w:val="1"/>
          <w:iCs w:val="1"/>
          <w:sz w:val="24"/>
          <w:szCs w:val="24"/>
          <w:rtl w:val="0"/>
        </w:rPr>
        <w:t xml:space="preserve">Journal of Developing Areas, 52</w:t>
      </w:r>
      <w:r w:rsidDel="00000000" w:rsidR="00000000" w:rsidRPr="00000000">
        <w:rPr>
          <w:sz w:val="24"/>
          <w:szCs w:val="24"/>
          <w:rtl w:val="0"/>
        </w:rPr>
        <w:t xml:space="preserve">(2), 55-72. </w:t>
      </w:r>
      <w:hyperlink r:id="rId19">
        <w:r w:rsidDel="00000000" w:rsidR="00000000" w:rsidRPr="00000000">
          <w:rPr>
            <w:sz w:val="24"/>
            <w:szCs w:val="24"/>
            <w:u w:val="single"/>
            <w:rtl w:val="0"/>
          </w:rPr>
          <w:t xml:space="preserve">https://doi.org/10.1353/jda.2018.0022</w:t>
        </w:r>
      </w:hyperlink>
      <w:r w:rsidDel="00000000" w:rsidR="00000000" w:rsidRPr="00000000">
        <w:rPr>
          <w:rtl w:val="0"/>
        </w:rPr>
      </w:r>
    </w:p>
    <w:p w:rsidR="00000000" w:rsidDel="00000000" w:rsidP="00000000" w:rsidRDefault="00000000" w:rsidRPr="00000000" w14:paraId="00000212">
      <w:pPr>
        <w:spacing w:after="0" w:line="240" w:lineRule="auto"/>
        <w:ind w:left="567" w:hanging="567"/>
        <w:jc w:val="both"/>
        <w:rPr>
          <w:sz w:val="24"/>
          <w:szCs w:val="24"/>
        </w:rPr>
      </w:pPr>
      <w:r w:rsidDel="00000000" w:rsidR="00000000" w:rsidRPr="00000000">
        <w:rPr>
          <w:sz w:val="24"/>
          <w:szCs w:val="24"/>
          <w:rtl w:val="0"/>
        </w:rPr>
        <w:t xml:space="preserve">Bourdieu, P. (1986). The forms of Capital, en </w:t>
      </w:r>
      <w:r w:rsidDel="00000000" w:rsidR="00000000" w:rsidRPr="00000000">
        <w:rPr>
          <w:i w:val="1"/>
          <w:iCs w:val="1"/>
          <w:sz w:val="24"/>
          <w:szCs w:val="24"/>
          <w:rtl w:val="0"/>
        </w:rPr>
        <w:t xml:space="preserve">Handbook of theory and research for the sociology of education </w:t>
      </w:r>
      <w:r w:rsidDel="00000000" w:rsidR="00000000" w:rsidRPr="00000000">
        <w:rPr>
          <w:sz w:val="24"/>
          <w:szCs w:val="24"/>
          <w:rtl w:val="0"/>
        </w:rPr>
        <w:t xml:space="preserve">(240-268). Greenwood.</w:t>
      </w:r>
    </w:p>
    <w:p w:rsidR="00000000" w:rsidDel="00000000" w:rsidP="00000000" w:rsidRDefault="00000000" w:rsidRPr="00000000" w14:paraId="00000213">
      <w:pPr>
        <w:spacing w:after="0" w:line="240" w:lineRule="auto"/>
        <w:ind w:left="567" w:hanging="567"/>
        <w:jc w:val="both"/>
        <w:rPr>
          <w:sz w:val="24"/>
          <w:szCs w:val="24"/>
        </w:rPr>
      </w:pPr>
      <w:r w:rsidDel="00000000" w:rsidR="00000000" w:rsidRPr="00000000">
        <w:rPr>
          <w:sz w:val="24"/>
          <w:szCs w:val="24"/>
          <w:rtl w:val="0"/>
        </w:rPr>
        <w:t xml:space="preserve">Breidbach, C. F.; Brodie, R. y Hollebeek, L. (2014). Beyond virtuality: From engagement platforms to engagement ecosystems. </w:t>
      </w:r>
      <w:r w:rsidDel="00000000" w:rsidR="00000000" w:rsidRPr="00000000">
        <w:rPr>
          <w:i w:val="1"/>
          <w:iCs w:val="1"/>
          <w:sz w:val="24"/>
          <w:szCs w:val="24"/>
          <w:rtl w:val="0"/>
        </w:rPr>
        <w:t xml:space="preserve">Managing Service Quality</w:t>
      </w:r>
      <w:r w:rsidDel="00000000" w:rsidR="00000000" w:rsidRPr="00000000">
        <w:rPr>
          <w:sz w:val="24"/>
          <w:szCs w:val="24"/>
          <w:rtl w:val="0"/>
        </w:rPr>
        <w:t xml:space="preserve">, </w:t>
      </w:r>
      <w:r w:rsidDel="00000000" w:rsidR="00000000" w:rsidRPr="00000000">
        <w:rPr>
          <w:i w:val="1"/>
          <w:iCs w:val="1"/>
          <w:sz w:val="24"/>
          <w:szCs w:val="24"/>
          <w:rtl w:val="0"/>
        </w:rPr>
        <w:t xml:space="preserve">24</w:t>
      </w:r>
      <w:r w:rsidDel="00000000" w:rsidR="00000000" w:rsidRPr="00000000">
        <w:rPr>
          <w:sz w:val="24"/>
          <w:szCs w:val="24"/>
          <w:rtl w:val="0"/>
        </w:rPr>
        <w:t xml:space="preserve">(6), 592-611. </w:t>
      </w:r>
      <w:hyperlink r:id="rId20">
        <w:r w:rsidDel="00000000" w:rsidR="00000000" w:rsidRPr="00000000">
          <w:rPr>
            <w:sz w:val="24"/>
            <w:szCs w:val="24"/>
            <w:u w:val="single"/>
            <w:rtl w:val="0"/>
          </w:rPr>
          <w:t xml:space="preserve">https://doi.org/10.1108/MSQ-08-2013-0158</w:t>
        </w:r>
      </w:hyperlink>
      <w:r w:rsidDel="00000000" w:rsidR="00000000" w:rsidRPr="00000000">
        <w:rPr>
          <w:rtl w:val="0"/>
        </w:rPr>
      </w:r>
    </w:p>
    <w:p w:rsidR="00000000" w:rsidDel="00000000" w:rsidP="00000000" w:rsidRDefault="00000000" w:rsidRPr="00000000" w14:paraId="00000214">
      <w:pPr>
        <w:spacing w:after="0" w:line="240" w:lineRule="auto"/>
        <w:ind w:left="567" w:hanging="567"/>
        <w:jc w:val="both"/>
        <w:rPr>
          <w:sz w:val="24"/>
          <w:szCs w:val="24"/>
        </w:rPr>
      </w:pPr>
      <w:r w:rsidDel="00000000" w:rsidR="00000000" w:rsidRPr="00000000">
        <w:rPr>
          <w:sz w:val="24"/>
          <w:szCs w:val="24"/>
          <w:rtl w:val="0"/>
        </w:rPr>
        <w:t xml:space="preserve">Carrasco-Polaino, R.; Villar-Cirujano, E. y Martín-Cárdaba, M. Á. (2018). Artivismo y ONG: Relación entre imagen y “engagement” en Instagram. </w:t>
      </w:r>
      <w:r w:rsidDel="00000000" w:rsidR="00000000" w:rsidRPr="00000000">
        <w:rPr>
          <w:i w:val="1"/>
          <w:iCs w:val="1"/>
          <w:sz w:val="24"/>
          <w:szCs w:val="24"/>
          <w:rtl w:val="0"/>
        </w:rPr>
        <w:t xml:space="preserve">Comunicar</w:t>
      </w:r>
      <w:r w:rsidDel="00000000" w:rsidR="00000000" w:rsidRPr="00000000">
        <w:rPr>
          <w:sz w:val="24"/>
          <w:szCs w:val="24"/>
          <w:rtl w:val="0"/>
        </w:rPr>
        <w:t xml:space="preserve">, 57, 29-38. </w:t>
      </w:r>
      <w:hyperlink r:id="rId21">
        <w:r w:rsidDel="00000000" w:rsidR="00000000" w:rsidRPr="00000000">
          <w:rPr>
            <w:sz w:val="24"/>
            <w:szCs w:val="24"/>
            <w:u w:val="single"/>
            <w:rtl w:val="0"/>
          </w:rPr>
          <w:t xml:space="preserve">https://doi.org/10.3916/C57-2018-03</w:t>
        </w:r>
      </w:hyperlink>
      <w:r w:rsidDel="00000000" w:rsidR="00000000" w:rsidRPr="00000000">
        <w:rPr>
          <w:rtl w:val="0"/>
        </w:rPr>
      </w:r>
    </w:p>
    <w:p w:rsidR="00000000" w:rsidDel="00000000" w:rsidP="00000000" w:rsidRDefault="00000000" w:rsidRPr="00000000" w14:paraId="00000215">
      <w:pPr>
        <w:spacing w:after="0" w:line="240" w:lineRule="auto"/>
        <w:ind w:left="567" w:hanging="567"/>
        <w:jc w:val="both"/>
        <w:rPr>
          <w:sz w:val="24"/>
          <w:szCs w:val="24"/>
          <w:u w:val="single"/>
        </w:rPr>
      </w:pPr>
      <w:r w:rsidDel="00000000" w:rsidR="00000000" w:rsidRPr="00000000">
        <w:rPr>
          <w:sz w:val="24"/>
          <w:szCs w:val="24"/>
          <w:rtl w:val="0"/>
        </w:rPr>
        <w:t xml:space="preserve">Carrasco-Polaino, R.; Villar-Cirujano, E. y Martín-Cárdaba, M. Á. (2019). Redes, tweets y </w:t>
      </w:r>
      <w:r w:rsidDel="00000000" w:rsidR="00000000" w:rsidRPr="00000000">
        <w:rPr>
          <w:i w:val="1"/>
          <w:iCs w:val="1"/>
          <w:sz w:val="24"/>
          <w:szCs w:val="24"/>
          <w:rtl w:val="0"/>
        </w:rPr>
        <w:t xml:space="preserve">engagement</w:t>
      </w:r>
      <w:r w:rsidDel="00000000" w:rsidR="00000000" w:rsidRPr="00000000">
        <w:rPr>
          <w:sz w:val="24"/>
          <w:szCs w:val="24"/>
          <w:rtl w:val="0"/>
        </w:rPr>
        <w:t xml:space="preserve">: análisis de las bibliotecas universitarias españolas en Twitter. </w:t>
      </w:r>
      <w:r w:rsidDel="00000000" w:rsidR="00000000" w:rsidRPr="00000000">
        <w:rPr>
          <w:i w:val="1"/>
          <w:iCs w:val="1"/>
          <w:sz w:val="24"/>
          <w:szCs w:val="24"/>
          <w:rtl w:val="0"/>
        </w:rPr>
        <w:t xml:space="preserve">Profesional de la Información</w:t>
      </w:r>
      <w:r w:rsidDel="00000000" w:rsidR="00000000" w:rsidRPr="00000000">
        <w:rPr>
          <w:sz w:val="24"/>
          <w:szCs w:val="24"/>
          <w:rtl w:val="0"/>
        </w:rPr>
        <w:t xml:space="preserve">, </w:t>
      </w:r>
      <w:r w:rsidDel="00000000" w:rsidR="00000000" w:rsidRPr="00000000">
        <w:rPr>
          <w:i w:val="1"/>
          <w:iCs w:val="1"/>
          <w:sz w:val="24"/>
          <w:szCs w:val="24"/>
          <w:rtl w:val="0"/>
        </w:rPr>
        <w:t xml:space="preserve">28</w:t>
      </w:r>
      <w:r w:rsidDel="00000000" w:rsidR="00000000" w:rsidRPr="00000000">
        <w:rPr>
          <w:sz w:val="24"/>
          <w:szCs w:val="24"/>
          <w:rtl w:val="0"/>
        </w:rPr>
        <w:t xml:space="preserve">(4), 1-14. </w:t>
      </w:r>
      <w:hyperlink r:id="rId22">
        <w:r w:rsidDel="00000000" w:rsidR="00000000" w:rsidRPr="00000000">
          <w:rPr>
            <w:sz w:val="24"/>
            <w:szCs w:val="24"/>
            <w:u w:val="single"/>
            <w:rtl w:val="0"/>
          </w:rPr>
          <w:t xml:space="preserve">https://doi.org/10.3145/epi.2019.jul.15</w:t>
        </w:r>
      </w:hyperlink>
      <w:r w:rsidDel="00000000" w:rsidR="00000000" w:rsidRPr="00000000">
        <w:rPr>
          <w:rtl w:val="0"/>
        </w:rPr>
      </w:r>
    </w:p>
    <w:p w:rsidR="00000000" w:rsidDel="00000000" w:rsidP="00000000" w:rsidRDefault="00000000" w:rsidRPr="00000000" w14:paraId="00000216">
      <w:pPr>
        <w:spacing w:after="0" w:line="240" w:lineRule="auto"/>
        <w:ind w:left="567" w:hanging="567"/>
        <w:jc w:val="both"/>
        <w:rPr>
          <w:sz w:val="24"/>
          <w:szCs w:val="24"/>
        </w:rPr>
      </w:pPr>
      <w:r w:rsidDel="00000000" w:rsidR="00000000" w:rsidRPr="00000000">
        <w:rPr>
          <w:sz w:val="24"/>
          <w:szCs w:val="24"/>
          <w:rtl w:val="0"/>
        </w:rPr>
        <w:t xml:space="preserve">Claffey, E. y Brady, M. (2014). A model of consumer engagement in a virtual customer environment. </w:t>
      </w:r>
      <w:r w:rsidDel="00000000" w:rsidR="00000000" w:rsidRPr="00000000">
        <w:rPr>
          <w:i w:val="1"/>
          <w:iCs w:val="1"/>
          <w:sz w:val="24"/>
          <w:szCs w:val="24"/>
          <w:rtl w:val="0"/>
        </w:rPr>
        <w:t xml:space="preserve">Journal of Customer Behaviour</w:t>
      </w:r>
      <w:r w:rsidDel="00000000" w:rsidR="00000000" w:rsidRPr="00000000">
        <w:rPr>
          <w:sz w:val="24"/>
          <w:szCs w:val="24"/>
          <w:rtl w:val="0"/>
        </w:rPr>
        <w:t xml:space="preserve">, </w:t>
      </w:r>
      <w:r w:rsidDel="00000000" w:rsidR="00000000" w:rsidRPr="00000000">
        <w:rPr>
          <w:i w:val="1"/>
          <w:iCs w:val="1"/>
          <w:sz w:val="24"/>
          <w:szCs w:val="24"/>
          <w:rtl w:val="0"/>
        </w:rPr>
        <w:t xml:space="preserve">13</w:t>
      </w:r>
      <w:r w:rsidDel="00000000" w:rsidR="00000000" w:rsidRPr="00000000">
        <w:rPr>
          <w:sz w:val="24"/>
          <w:szCs w:val="24"/>
          <w:rtl w:val="0"/>
        </w:rPr>
        <w:t xml:space="preserve">(4), 325-346. </w:t>
      </w:r>
      <w:hyperlink r:id="rId23">
        <w:r w:rsidDel="00000000" w:rsidR="00000000" w:rsidRPr="00000000">
          <w:rPr>
            <w:sz w:val="24"/>
            <w:szCs w:val="24"/>
            <w:u w:val="single"/>
            <w:rtl w:val="0"/>
          </w:rPr>
          <w:t xml:space="preserve">https://doi.org/10.1362/147539214x14185702584405</w:t>
        </w:r>
      </w:hyperlink>
      <w:r w:rsidDel="00000000" w:rsidR="00000000" w:rsidRPr="00000000">
        <w:rPr>
          <w:rtl w:val="0"/>
        </w:rPr>
      </w:r>
    </w:p>
    <w:p w:rsidR="00000000" w:rsidDel="00000000" w:rsidP="00000000" w:rsidRDefault="00000000" w:rsidRPr="00000000" w14:paraId="00000217">
      <w:pPr>
        <w:spacing w:after="0" w:line="240" w:lineRule="auto"/>
        <w:ind w:left="567" w:hanging="567"/>
        <w:jc w:val="both"/>
        <w:rPr>
          <w:sz w:val="24"/>
          <w:szCs w:val="24"/>
        </w:rPr>
      </w:pPr>
      <w:r w:rsidDel="00000000" w:rsidR="00000000" w:rsidRPr="00000000">
        <w:rPr>
          <w:sz w:val="24"/>
          <w:szCs w:val="24"/>
          <w:rtl w:val="0"/>
        </w:rPr>
        <w:t xml:space="preserve">Confianza Online. (15 de marzo de 2021). VI Estudio de Showroomprive y Confianza Online sobre la confianza en las compras de moda </w:t>
      </w:r>
      <w:r w:rsidDel="00000000" w:rsidR="00000000" w:rsidRPr="00000000">
        <w:rPr>
          <w:i w:val="1"/>
          <w:iCs w:val="1"/>
          <w:sz w:val="24"/>
          <w:szCs w:val="24"/>
          <w:rtl w:val="0"/>
        </w:rPr>
        <w:t xml:space="preserve">online</w:t>
      </w:r>
      <w:r w:rsidDel="00000000" w:rsidR="00000000" w:rsidRPr="00000000">
        <w:rPr>
          <w:sz w:val="24"/>
          <w:szCs w:val="24"/>
          <w:rtl w:val="0"/>
        </w:rPr>
        <w:t xml:space="preserve">. </w:t>
      </w:r>
      <w:hyperlink r:id="rId24">
        <w:r w:rsidDel="00000000" w:rsidR="00000000" w:rsidRPr="00000000">
          <w:rPr>
            <w:sz w:val="24"/>
            <w:szCs w:val="24"/>
            <w:u w:val="single"/>
            <w:rtl w:val="0"/>
          </w:rPr>
          <w:t xml:space="preserve">https://www.confianzaonline.es/noticias/vi-estudio-de-showroomprive-y-confianza-online-sobre-la-confianza-en-las-compras-de-moda-online/</w:t>
        </w:r>
      </w:hyperlink>
      <w:r w:rsidDel="00000000" w:rsidR="00000000" w:rsidRPr="00000000">
        <w:rPr>
          <w:rtl w:val="0"/>
        </w:rPr>
      </w:r>
    </w:p>
    <w:p w:rsidR="00000000" w:rsidDel="00000000" w:rsidP="00000000" w:rsidRDefault="00000000" w:rsidRPr="00000000" w14:paraId="00000218">
      <w:pPr>
        <w:spacing w:after="0" w:line="240" w:lineRule="auto"/>
        <w:ind w:left="567" w:hanging="567"/>
        <w:jc w:val="both"/>
        <w:rPr>
          <w:sz w:val="24"/>
          <w:szCs w:val="24"/>
        </w:rPr>
      </w:pPr>
      <w:r w:rsidDel="00000000" w:rsidR="00000000" w:rsidRPr="00000000">
        <w:rPr>
          <w:sz w:val="24"/>
          <w:szCs w:val="24"/>
          <w:rtl w:val="0"/>
        </w:rPr>
        <w:t xml:space="preserve">Dessart, L. (2017). Social media engagement: a model of antecedents and relational outcomes. </w:t>
      </w:r>
      <w:r w:rsidDel="00000000" w:rsidR="00000000" w:rsidRPr="00000000">
        <w:rPr>
          <w:i w:val="1"/>
          <w:iCs w:val="1"/>
          <w:sz w:val="24"/>
          <w:szCs w:val="24"/>
          <w:rtl w:val="0"/>
        </w:rPr>
        <w:t xml:space="preserve">Journal of Marketing Management</w:t>
      </w:r>
      <w:r w:rsidDel="00000000" w:rsidR="00000000" w:rsidRPr="00000000">
        <w:rPr>
          <w:sz w:val="24"/>
          <w:szCs w:val="24"/>
          <w:rtl w:val="0"/>
        </w:rPr>
        <w:t xml:space="preserve">, </w:t>
      </w:r>
      <w:r w:rsidDel="00000000" w:rsidR="00000000" w:rsidRPr="00000000">
        <w:rPr>
          <w:i w:val="1"/>
          <w:iCs w:val="1"/>
          <w:sz w:val="24"/>
          <w:szCs w:val="24"/>
          <w:rtl w:val="0"/>
        </w:rPr>
        <w:t xml:space="preserve">33</w:t>
      </w:r>
      <w:r w:rsidDel="00000000" w:rsidR="00000000" w:rsidRPr="00000000">
        <w:rPr>
          <w:sz w:val="24"/>
          <w:szCs w:val="24"/>
          <w:rtl w:val="0"/>
        </w:rPr>
        <w:t xml:space="preserve">(5-6), 375-399. </w:t>
      </w:r>
      <w:hyperlink r:id="rId25">
        <w:r w:rsidDel="00000000" w:rsidR="00000000" w:rsidRPr="00000000">
          <w:rPr>
            <w:sz w:val="24"/>
            <w:szCs w:val="24"/>
            <w:u w:val="single"/>
            <w:rtl w:val="0"/>
          </w:rPr>
          <w:t xml:space="preserve">https://doi.org/10.1080/0267257X.2017.1302975</w:t>
        </w:r>
      </w:hyperlink>
      <w:r w:rsidDel="00000000" w:rsidR="00000000" w:rsidRPr="00000000">
        <w:rPr>
          <w:rtl w:val="0"/>
        </w:rPr>
      </w:r>
    </w:p>
    <w:p w:rsidR="00000000" w:rsidDel="00000000" w:rsidP="00000000" w:rsidRDefault="00000000" w:rsidRPr="00000000" w14:paraId="00000219">
      <w:pPr>
        <w:spacing w:after="0" w:line="240" w:lineRule="auto"/>
        <w:ind w:left="567" w:hanging="567"/>
        <w:jc w:val="both"/>
        <w:rPr>
          <w:sz w:val="24"/>
          <w:szCs w:val="24"/>
        </w:rPr>
      </w:pPr>
      <w:r w:rsidDel="00000000" w:rsidR="00000000" w:rsidRPr="00000000">
        <w:rPr>
          <w:sz w:val="24"/>
          <w:szCs w:val="24"/>
          <w:rtl w:val="0"/>
        </w:rPr>
        <w:t xml:space="preserve">Dwyer, R.; Schurr, P. y Oh, S. (1987). Developing Buyer-Seller Relationships. </w:t>
      </w:r>
      <w:r w:rsidDel="00000000" w:rsidR="00000000" w:rsidRPr="00000000">
        <w:rPr>
          <w:i w:val="1"/>
          <w:iCs w:val="1"/>
          <w:sz w:val="24"/>
          <w:szCs w:val="24"/>
          <w:rtl w:val="0"/>
        </w:rPr>
        <w:t xml:space="preserve">Journal of Marketing</w:t>
      </w:r>
      <w:r w:rsidDel="00000000" w:rsidR="00000000" w:rsidRPr="00000000">
        <w:rPr>
          <w:sz w:val="24"/>
          <w:szCs w:val="24"/>
          <w:rtl w:val="0"/>
        </w:rPr>
        <w:t xml:space="preserve">, </w:t>
      </w:r>
      <w:r w:rsidDel="00000000" w:rsidR="00000000" w:rsidRPr="00000000">
        <w:rPr>
          <w:i w:val="1"/>
          <w:iCs w:val="1"/>
          <w:sz w:val="24"/>
          <w:szCs w:val="24"/>
          <w:rtl w:val="0"/>
        </w:rPr>
        <w:t xml:space="preserve">51</w:t>
      </w:r>
      <w:r w:rsidDel="00000000" w:rsidR="00000000" w:rsidRPr="00000000">
        <w:rPr>
          <w:sz w:val="24"/>
          <w:szCs w:val="24"/>
          <w:rtl w:val="0"/>
        </w:rPr>
        <w:t xml:space="preserve">(2), 11-27. </w:t>
      </w:r>
      <w:hyperlink r:id="rId26">
        <w:r w:rsidDel="00000000" w:rsidR="00000000" w:rsidRPr="00000000">
          <w:rPr>
            <w:sz w:val="24"/>
            <w:szCs w:val="24"/>
            <w:u w:val="single"/>
            <w:rtl w:val="0"/>
          </w:rPr>
          <w:t xml:space="preserve">https://doi.org/10.2307/1251126</w:t>
        </w:r>
      </w:hyperlink>
      <w:r w:rsidDel="00000000" w:rsidR="00000000" w:rsidRPr="00000000">
        <w:rPr>
          <w:rtl w:val="0"/>
        </w:rPr>
      </w:r>
    </w:p>
    <w:p w:rsidR="00000000" w:rsidDel="00000000" w:rsidP="00000000" w:rsidRDefault="00000000" w:rsidRPr="00000000" w14:paraId="0000021A">
      <w:pPr>
        <w:spacing w:after="0" w:line="240" w:lineRule="auto"/>
        <w:ind w:left="567" w:hanging="567"/>
        <w:jc w:val="both"/>
        <w:rPr>
          <w:sz w:val="24"/>
          <w:szCs w:val="24"/>
        </w:rPr>
      </w:pPr>
      <w:r w:rsidDel="00000000" w:rsidR="00000000" w:rsidRPr="00000000">
        <w:rPr>
          <w:sz w:val="24"/>
          <w:szCs w:val="24"/>
          <w:rtl w:val="0"/>
        </w:rPr>
        <w:t xml:space="preserve">Emurian, H. y Wang, Y. (2005). An overview of online trust: Concepts, elements, and implication. </w:t>
      </w:r>
      <w:r w:rsidDel="00000000" w:rsidR="00000000" w:rsidRPr="00000000">
        <w:rPr>
          <w:i w:val="1"/>
          <w:iCs w:val="1"/>
          <w:sz w:val="24"/>
          <w:szCs w:val="24"/>
          <w:rtl w:val="0"/>
        </w:rPr>
        <w:t xml:space="preserve">Computers in Human Behavior</w:t>
      </w:r>
      <w:r w:rsidDel="00000000" w:rsidR="00000000" w:rsidRPr="00000000">
        <w:rPr>
          <w:sz w:val="24"/>
          <w:szCs w:val="24"/>
          <w:rtl w:val="0"/>
        </w:rPr>
        <w:t xml:space="preserve">, </w:t>
      </w:r>
      <w:r w:rsidDel="00000000" w:rsidR="00000000" w:rsidRPr="00000000">
        <w:rPr>
          <w:i w:val="1"/>
          <w:iCs w:val="1"/>
          <w:sz w:val="24"/>
          <w:szCs w:val="24"/>
          <w:rtl w:val="0"/>
        </w:rPr>
        <w:t xml:space="preserve">21</w:t>
      </w:r>
      <w:r w:rsidDel="00000000" w:rsidR="00000000" w:rsidRPr="00000000">
        <w:rPr>
          <w:sz w:val="24"/>
          <w:szCs w:val="24"/>
          <w:rtl w:val="0"/>
        </w:rPr>
        <w:t xml:space="preserve">(1), 105-125. </w:t>
      </w:r>
      <w:hyperlink r:id="rId27">
        <w:r w:rsidDel="00000000" w:rsidR="00000000" w:rsidRPr="00000000">
          <w:rPr>
            <w:sz w:val="24"/>
            <w:szCs w:val="24"/>
            <w:u w:val="single"/>
            <w:rtl w:val="0"/>
          </w:rPr>
          <w:t xml:space="preserve">https://doi.org/10.1016/j.chb.2003.11.008</w:t>
        </w:r>
      </w:hyperlink>
      <w:r w:rsidDel="00000000" w:rsidR="00000000" w:rsidRPr="00000000">
        <w:rPr>
          <w:rtl w:val="0"/>
        </w:rPr>
      </w:r>
    </w:p>
    <w:p w:rsidR="00000000" w:rsidDel="00000000" w:rsidP="00000000" w:rsidRDefault="00000000" w:rsidRPr="00000000" w14:paraId="0000021B">
      <w:pPr>
        <w:spacing w:after="0" w:line="240" w:lineRule="auto"/>
        <w:ind w:left="567" w:hanging="567"/>
        <w:jc w:val="both"/>
        <w:rPr>
          <w:sz w:val="24"/>
          <w:szCs w:val="24"/>
        </w:rPr>
      </w:pPr>
      <w:r w:rsidDel="00000000" w:rsidR="00000000" w:rsidRPr="00000000">
        <w:rPr>
          <w:sz w:val="24"/>
          <w:szCs w:val="24"/>
          <w:rtl w:val="0"/>
        </w:rPr>
        <w:t xml:space="preserve">Fernández-Gómez, E.; Martín-Quevedo, J. y Segado-Boj, F. (2019). How to engage with younger users on Instagram: A comparative analysis of HBO and Netflix in the Spanish and US markets. </w:t>
      </w:r>
      <w:r w:rsidDel="00000000" w:rsidR="00000000" w:rsidRPr="00000000">
        <w:rPr>
          <w:i w:val="1"/>
          <w:iCs w:val="1"/>
          <w:sz w:val="24"/>
          <w:szCs w:val="24"/>
          <w:rtl w:val="0"/>
        </w:rPr>
        <w:t xml:space="preserve">International Journal of Media Management</w:t>
      </w:r>
      <w:r w:rsidDel="00000000" w:rsidR="00000000" w:rsidRPr="00000000">
        <w:rPr>
          <w:sz w:val="24"/>
          <w:szCs w:val="24"/>
          <w:rtl w:val="0"/>
        </w:rPr>
        <w:t xml:space="preserve">, </w:t>
      </w:r>
      <w:r w:rsidDel="00000000" w:rsidR="00000000" w:rsidRPr="00000000">
        <w:rPr>
          <w:i w:val="1"/>
          <w:iCs w:val="1"/>
          <w:sz w:val="24"/>
          <w:szCs w:val="24"/>
          <w:rtl w:val="0"/>
        </w:rPr>
        <w:t xml:space="preserve">21</w:t>
      </w:r>
      <w:r w:rsidDel="00000000" w:rsidR="00000000" w:rsidRPr="00000000">
        <w:rPr>
          <w:sz w:val="24"/>
          <w:szCs w:val="24"/>
          <w:rtl w:val="0"/>
        </w:rPr>
        <w:t xml:space="preserve">(2), 67-87. </w:t>
      </w:r>
      <w:hyperlink r:id="rId28">
        <w:r w:rsidDel="00000000" w:rsidR="00000000" w:rsidRPr="00000000">
          <w:rPr>
            <w:sz w:val="24"/>
            <w:szCs w:val="24"/>
            <w:u w:val="single"/>
            <w:rtl w:val="0"/>
          </w:rPr>
          <w:t xml:space="preserve">https://doi.org/10.1080/14241277.2019.1585355</w:t>
        </w:r>
      </w:hyperlink>
      <w:r w:rsidDel="00000000" w:rsidR="00000000" w:rsidRPr="00000000">
        <w:rPr>
          <w:rtl w:val="0"/>
        </w:rPr>
      </w:r>
    </w:p>
    <w:p w:rsidR="00000000" w:rsidDel="00000000" w:rsidP="00000000" w:rsidRDefault="00000000" w:rsidRPr="00000000" w14:paraId="0000021C">
      <w:pPr>
        <w:spacing w:after="0" w:line="240" w:lineRule="auto"/>
        <w:ind w:left="567" w:hanging="567"/>
        <w:jc w:val="both"/>
        <w:rPr>
          <w:sz w:val="24"/>
          <w:szCs w:val="24"/>
        </w:rPr>
      </w:pPr>
      <w:r w:rsidDel="00000000" w:rsidR="00000000" w:rsidRPr="00000000">
        <w:rPr>
          <w:sz w:val="24"/>
          <w:szCs w:val="24"/>
          <w:rtl w:val="0"/>
        </w:rPr>
        <w:t xml:space="preserve">Ferri, P. (2014). </w:t>
      </w:r>
      <w:r w:rsidDel="00000000" w:rsidR="00000000" w:rsidRPr="00000000">
        <w:rPr>
          <w:i w:val="1"/>
          <w:iCs w:val="1"/>
          <w:sz w:val="24"/>
          <w:szCs w:val="24"/>
          <w:rtl w:val="0"/>
        </w:rPr>
        <w:t xml:space="preserve">Cómo vender con éxito por Internet: Guía paso a paso para crear y promocionar tu tienda online</w:t>
      </w:r>
      <w:r w:rsidDel="00000000" w:rsidR="00000000" w:rsidRPr="00000000">
        <w:rPr>
          <w:sz w:val="24"/>
          <w:szCs w:val="24"/>
          <w:rtl w:val="0"/>
        </w:rPr>
        <w:t xml:space="preserve">. Profit Editorial</w:t>
      </w:r>
      <w:r w:rsidDel="00000000" w:rsidR="00000000" w:rsidRPr="00000000">
        <w:rPr>
          <w:i w:val="1"/>
          <w:i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21D">
      <w:pPr>
        <w:spacing w:after="0" w:line="240" w:lineRule="auto"/>
        <w:ind w:left="567" w:hanging="567"/>
        <w:jc w:val="both"/>
        <w:rPr>
          <w:sz w:val="24"/>
          <w:szCs w:val="24"/>
        </w:rPr>
      </w:pPr>
      <w:r w:rsidDel="00000000" w:rsidR="00000000" w:rsidRPr="00000000">
        <w:rPr>
          <w:sz w:val="24"/>
          <w:szCs w:val="24"/>
          <w:rtl w:val="0"/>
        </w:rPr>
        <w:t xml:space="preserve">Flavián, C. y Guimalíu, M. (2007). Un análisis de la influencia de la confianza y del riesgo percibido sobre la lealtad a un sitio web: el caso de la distribución de servicios gratuitos.</w:t>
      </w:r>
      <w:r w:rsidDel="00000000" w:rsidR="00000000" w:rsidRPr="00000000">
        <w:rPr>
          <w:i w:val="1"/>
          <w:iCs w:val="1"/>
          <w:sz w:val="24"/>
          <w:szCs w:val="24"/>
          <w:rtl w:val="0"/>
        </w:rPr>
        <w:t xml:space="preserve"> Revista Europea de Dirección y Economía de la Empresa</w:t>
      </w:r>
      <w:r w:rsidDel="00000000" w:rsidR="00000000" w:rsidRPr="00000000">
        <w:rPr>
          <w:sz w:val="24"/>
          <w:szCs w:val="24"/>
          <w:rtl w:val="0"/>
        </w:rPr>
        <w:t xml:space="preserve">, </w:t>
      </w:r>
      <w:r w:rsidDel="00000000" w:rsidR="00000000" w:rsidRPr="00000000">
        <w:rPr>
          <w:i w:val="1"/>
          <w:iCs w:val="1"/>
          <w:sz w:val="24"/>
          <w:szCs w:val="24"/>
          <w:rtl w:val="0"/>
        </w:rPr>
        <w:t xml:space="preserve">16</w:t>
      </w:r>
      <w:r w:rsidDel="00000000" w:rsidR="00000000" w:rsidRPr="00000000">
        <w:rPr>
          <w:sz w:val="24"/>
          <w:szCs w:val="24"/>
          <w:rtl w:val="0"/>
        </w:rPr>
        <w:t xml:space="preserve">(1), 159-178. </w:t>
      </w:r>
      <w:hyperlink r:id="rId29">
        <w:r w:rsidDel="00000000" w:rsidR="00000000" w:rsidRPr="00000000">
          <w:rPr>
            <w:color w:val="000000"/>
            <w:sz w:val="24"/>
            <w:szCs w:val="24"/>
            <w:u w:val="single"/>
            <w:rtl w:val="0"/>
          </w:rPr>
          <w:t xml:space="preserve">https://dialnet.unirioja.es/servlet/articulo?codigo=2336194</w:t>
        </w:r>
      </w:hyperlink>
      <w:r w:rsidDel="00000000" w:rsidR="00000000" w:rsidRPr="00000000">
        <w:rPr>
          <w:sz w:val="24"/>
          <w:szCs w:val="24"/>
          <w:rtl w:val="0"/>
        </w:rPr>
        <w:t xml:space="preserve"> </w:t>
      </w:r>
    </w:p>
    <w:p w:rsidR="00000000" w:rsidDel="00000000" w:rsidP="00000000" w:rsidRDefault="00000000" w:rsidRPr="00000000" w14:paraId="0000021E">
      <w:pPr>
        <w:spacing w:after="0" w:line="240" w:lineRule="auto"/>
        <w:ind w:left="567" w:hanging="567"/>
        <w:jc w:val="both"/>
        <w:rPr>
          <w:sz w:val="24"/>
          <w:szCs w:val="24"/>
          <w:u w:val="single"/>
        </w:rPr>
      </w:pPr>
      <w:r w:rsidDel="00000000" w:rsidR="00000000" w:rsidRPr="00000000">
        <w:rPr>
          <w:sz w:val="24"/>
          <w:szCs w:val="24"/>
          <w:rtl w:val="0"/>
        </w:rPr>
        <w:t xml:space="preserve">García-Béjar, L. (2021). Hacia la comprensión del </w:t>
      </w:r>
      <w:r w:rsidDel="00000000" w:rsidR="00000000" w:rsidRPr="00000000">
        <w:rPr>
          <w:i w:val="1"/>
          <w:iCs w:val="1"/>
          <w:sz w:val="24"/>
          <w:szCs w:val="24"/>
          <w:rtl w:val="0"/>
        </w:rPr>
        <w:t xml:space="preserve">engagement</w:t>
      </w:r>
      <w:r w:rsidDel="00000000" w:rsidR="00000000" w:rsidRPr="00000000">
        <w:rPr>
          <w:sz w:val="24"/>
          <w:szCs w:val="24"/>
          <w:rtl w:val="0"/>
        </w:rPr>
        <w:t xml:space="preserve"> en jóvenes universitarios mexicanos con Instagram TV. </w:t>
      </w:r>
      <w:r w:rsidDel="00000000" w:rsidR="00000000" w:rsidRPr="00000000">
        <w:rPr>
          <w:i w:val="1"/>
          <w:iCs w:val="1"/>
          <w:sz w:val="24"/>
          <w:szCs w:val="24"/>
          <w:rtl w:val="0"/>
        </w:rPr>
        <w:t xml:space="preserve">Anagramas: Rumbos y Sentidos de la Comunicación</w:t>
      </w:r>
      <w:r w:rsidDel="00000000" w:rsidR="00000000" w:rsidRPr="00000000">
        <w:rPr>
          <w:sz w:val="24"/>
          <w:szCs w:val="24"/>
          <w:rtl w:val="0"/>
        </w:rPr>
        <w:t xml:space="preserve">, </w:t>
      </w:r>
      <w:r w:rsidDel="00000000" w:rsidR="00000000" w:rsidRPr="00000000">
        <w:rPr>
          <w:i w:val="1"/>
          <w:iCs w:val="1"/>
          <w:sz w:val="24"/>
          <w:szCs w:val="24"/>
          <w:rtl w:val="0"/>
        </w:rPr>
        <w:t xml:space="preserve">19</w:t>
      </w:r>
      <w:r w:rsidDel="00000000" w:rsidR="00000000" w:rsidRPr="00000000">
        <w:rPr>
          <w:sz w:val="24"/>
          <w:szCs w:val="24"/>
          <w:rtl w:val="0"/>
        </w:rPr>
        <w:t xml:space="preserve">(38), 157-178. </w:t>
      </w:r>
      <w:hyperlink r:id="rId30">
        <w:r w:rsidDel="00000000" w:rsidR="00000000" w:rsidRPr="00000000">
          <w:rPr>
            <w:sz w:val="24"/>
            <w:szCs w:val="24"/>
            <w:u w:val="single"/>
            <w:rtl w:val="0"/>
          </w:rPr>
          <w:t xml:space="preserve">https://doi.org/10.22395/angr.v19n38a8</w:t>
        </w:r>
      </w:hyperlink>
      <w:r w:rsidDel="00000000" w:rsidR="00000000" w:rsidRPr="00000000">
        <w:rPr>
          <w:rtl w:val="0"/>
        </w:rPr>
      </w:r>
    </w:p>
    <w:p w:rsidR="00000000" w:rsidDel="00000000" w:rsidP="00000000" w:rsidRDefault="00000000" w:rsidRPr="00000000" w14:paraId="0000021F">
      <w:pPr>
        <w:spacing w:after="0" w:line="240" w:lineRule="auto"/>
        <w:ind w:left="567" w:hanging="567"/>
        <w:jc w:val="both"/>
        <w:rPr>
          <w:sz w:val="24"/>
          <w:szCs w:val="24"/>
        </w:rPr>
      </w:pPr>
      <w:r w:rsidDel="00000000" w:rsidR="00000000" w:rsidRPr="00000000">
        <w:rPr>
          <w:sz w:val="24"/>
          <w:szCs w:val="24"/>
          <w:rtl w:val="0"/>
        </w:rPr>
        <w:t xml:space="preserve">Giroux, H. A. y Pollock, G. (2010). </w:t>
      </w:r>
      <w:r w:rsidDel="00000000" w:rsidR="00000000" w:rsidRPr="00000000">
        <w:rPr>
          <w:i w:val="1"/>
          <w:iCs w:val="1"/>
          <w:sz w:val="24"/>
          <w:szCs w:val="24"/>
          <w:rtl w:val="0"/>
        </w:rPr>
        <w:t xml:space="preserve">The Mouse that Roared: Disney and the End of Innocence</w:t>
      </w:r>
      <w:r w:rsidDel="00000000" w:rsidR="00000000" w:rsidRPr="00000000">
        <w:rPr>
          <w:sz w:val="24"/>
          <w:szCs w:val="24"/>
          <w:rtl w:val="0"/>
        </w:rPr>
        <w:t xml:space="preserve">. Rowman y Littlefield Publishers. </w:t>
      </w:r>
    </w:p>
    <w:p w:rsidR="00000000" w:rsidDel="00000000" w:rsidP="00000000" w:rsidRDefault="00000000" w:rsidRPr="00000000" w14:paraId="00000220">
      <w:pPr>
        <w:spacing w:after="0" w:line="240" w:lineRule="auto"/>
        <w:ind w:left="567" w:hanging="567"/>
        <w:jc w:val="both"/>
        <w:rPr>
          <w:sz w:val="24"/>
          <w:szCs w:val="24"/>
        </w:rPr>
      </w:pPr>
      <w:r w:rsidDel="00000000" w:rsidR="00000000" w:rsidRPr="00000000">
        <w:rPr>
          <w:sz w:val="24"/>
          <w:szCs w:val="24"/>
          <w:rtl w:val="0"/>
        </w:rPr>
        <w:t xml:space="preserve">Gubern, R. (2017). </w:t>
      </w:r>
      <w:r w:rsidDel="00000000" w:rsidR="00000000" w:rsidRPr="00000000">
        <w:rPr>
          <w:i w:val="1"/>
          <w:iCs w:val="1"/>
          <w:sz w:val="24"/>
          <w:szCs w:val="24"/>
          <w:rtl w:val="0"/>
        </w:rPr>
        <w:t xml:space="preserve">Conversaciones con Walt Disney. Todo el mundo ha sido niño</w:t>
      </w:r>
      <w:r w:rsidDel="00000000" w:rsidR="00000000" w:rsidRPr="00000000">
        <w:rPr>
          <w:sz w:val="24"/>
          <w:szCs w:val="24"/>
          <w:rtl w:val="0"/>
        </w:rPr>
        <w:t xml:space="preserve">. Confluencias Editorial.</w:t>
      </w:r>
    </w:p>
    <w:p w:rsidR="00000000" w:rsidDel="00000000" w:rsidP="00000000" w:rsidRDefault="00000000" w:rsidRPr="00000000" w14:paraId="00000221">
      <w:pPr>
        <w:spacing w:after="0" w:line="240" w:lineRule="auto"/>
        <w:ind w:left="567" w:hanging="567"/>
        <w:jc w:val="both"/>
        <w:rPr>
          <w:sz w:val="24"/>
          <w:szCs w:val="24"/>
        </w:rPr>
      </w:pPr>
      <w:r w:rsidDel="00000000" w:rsidR="00000000" w:rsidRPr="00000000">
        <w:rPr>
          <w:sz w:val="24"/>
          <w:szCs w:val="24"/>
          <w:rtl w:val="0"/>
        </w:rPr>
        <w:t xml:space="preserve">Herrera-Torres, L.; Pérez-Tur, F.; García-Fernández, J. y Fernández-Gavira, J. (2017). El uso de las redes sociales y el </w:t>
      </w:r>
      <w:r w:rsidDel="00000000" w:rsidR="00000000" w:rsidRPr="00000000">
        <w:rPr>
          <w:i w:val="1"/>
          <w:iCs w:val="1"/>
          <w:sz w:val="24"/>
          <w:szCs w:val="24"/>
          <w:rtl w:val="0"/>
        </w:rPr>
        <w:t xml:space="preserve">engagement</w:t>
      </w:r>
      <w:r w:rsidDel="00000000" w:rsidR="00000000" w:rsidRPr="00000000">
        <w:rPr>
          <w:sz w:val="24"/>
          <w:szCs w:val="24"/>
          <w:rtl w:val="0"/>
        </w:rPr>
        <w:t xml:space="preserve"> de los clubes de la Liga Endesa ACB. </w:t>
      </w:r>
      <w:r w:rsidDel="00000000" w:rsidR="00000000" w:rsidRPr="00000000">
        <w:rPr>
          <w:i w:val="1"/>
          <w:iCs w:val="1"/>
          <w:sz w:val="24"/>
          <w:szCs w:val="24"/>
          <w:rtl w:val="0"/>
        </w:rPr>
        <w:t xml:space="preserve">Cuadernos de Psicología del Deporte</w:t>
      </w:r>
      <w:r w:rsidDel="00000000" w:rsidR="00000000" w:rsidRPr="00000000">
        <w:rPr>
          <w:sz w:val="24"/>
          <w:szCs w:val="24"/>
          <w:rtl w:val="0"/>
        </w:rPr>
        <w:t xml:space="preserve">, </w:t>
      </w:r>
      <w:r w:rsidDel="00000000" w:rsidR="00000000" w:rsidRPr="00000000">
        <w:rPr>
          <w:i w:val="1"/>
          <w:iCs w:val="1"/>
          <w:sz w:val="24"/>
          <w:szCs w:val="24"/>
          <w:rtl w:val="0"/>
        </w:rPr>
        <w:t xml:space="preserve">17</w:t>
      </w:r>
      <w:r w:rsidDel="00000000" w:rsidR="00000000" w:rsidRPr="00000000">
        <w:rPr>
          <w:sz w:val="24"/>
          <w:szCs w:val="24"/>
          <w:rtl w:val="0"/>
        </w:rPr>
        <w:t xml:space="preserve">(3), 175-182. </w:t>
      </w:r>
      <w:hyperlink r:id="rId31">
        <w:r w:rsidDel="00000000" w:rsidR="00000000" w:rsidRPr="00000000">
          <w:rPr>
            <w:color w:val="000000"/>
            <w:sz w:val="24"/>
            <w:szCs w:val="24"/>
            <w:u w:val="single"/>
            <w:rtl w:val="0"/>
          </w:rPr>
          <w:t xml:space="preserve">https://revistas.um.es/cpd/article/view/313981</w:t>
        </w:r>
      </w:hyperlink>
      <w:r w:rsidDel="00000000" w:rsidR="00000000" w:rsidRPr="00000000">
        <w:rPr>
          <w:rtl w:val="0"/>
        </w:rPr>
      </w:r>
    </w:p>
    <w:p w:rsidR="00000000" w:rsidDel="00000000" w:rsidP="00000000" w:rsidRDefault="00000000" w:rsidRPr="00000000" w14:paraId="00000222">
      <w:pPr>
        <w:spacing w:after="0" w:line="240" w:lineRule="auto"/>
        <w:ind w:left="567" w:hanging="567"/>
        <w:jc w:val="both"/>
        <w:rPr>
          <w:sz w:val="24"/>
          <w:szCs w:val="24"/>
        </w:rPr>
      </w:pPr>
      <w:r w:rsidDel="00000000" w:rsidR="00000000" w:rsidRPr="00000000">
        <w:rPr>
          <w:sz w:val="24"/>
          <w:szCs w:val="24"/>
          <w:rtl w:val="0"/>
        </w:rPr>
        <w:t xml:space="preserve">Hernández, R.; Fernández, C. y Baptista, P. (2014). </w:t>
      </w:r>
      <w:r w:rsidDel="00000000" w:rsidR="00000000" w:rsidRPr="00000000">
        <w:rPr>
          <w:i w:val="1"/>
          <w:iCs w:val="1"/>
          <w:sz w:val="24"/>
          <w:szCs w:val="24"/>
          <w:rtl w:val="0"/>
        </w:rPr>
        <w:t xml:space="preserve">Metodología de la Investigación. </w:t>
      </w:r>
      <w:r w:rsidDel="00000000" w:rsidR="00000000" w:rsidRPr="00000000">
        <w:rPr>
          <w:sz w:val="24"/>
          <w:szCs w:val="24"/>
          <w:rtl w:val="0"/>
        </w:rPr>
        <w:t xml:space="preserve">Mcgraw-Hill/Interamericana Editores, S. A. </w:t>
      </w:r>
    </w:p>
    <w:p w:rsidR="00000000" w:rsidDel="00000000" w:rsidP="00000000" w:rsidRDefault="00000000" w:rsidRPr="00000000" w14:paraId="00000223">
      <w:pPr>
        <w:spacing w:after="0" w:line="240" w:lineRule="auto"/>
        <w:ind w:left="567" w:hanging="567"/>
        <w:jc w:val="both"/>
        <w:rPr>
          <w:sz w:val="24"/>
          <w:szCs w:val="24"/>
        </w:rPr>
      </w:pPr>
      <w:r w:rsidDel="00000000" w:rsidR="00000000" w:rsidRPr="00000000">
        <w:rPr>
          <w:sz w:val="24"/>
          <w:szCs w:val="24"/>
          <w:rtl w:val="0"/>
        </w:rPr>
        <w:t xml:space="preserve">Kim, Y. y Peterson, R. (2017). A Meta-analysis of Online Trust Relationships in E-commerce. </w:t>
      </w:r>
      <w:r w:rsidDel="00000000" w:rsidR="00000000" w:rsidRPr="00000000">
        <w:rPr>
          <w:i w:val="1"/>
          <w:iCs w:val="1"/>
          <w:sz w:val="24"/>
          <w:szCs w:val="24"/>
          <w:rtl w:val="0"/>
        </w:rPr>
        <w:t xml:space="preserve">Journal of Interactive Marketing</w:t>
      </w:r>
      <w:r w:rsidDel="00000000" w:rsidR="00000000" w:rsidRPr="00000000">
        <w:rPr>
          <w:sz w:val="24"/>
          <w:szCs w:val="24"/>
          <w:rtl w:val="0"/>
        </w:rPr>
        <w:t xml:space="preserve">, </w:t>
      </w:r>
      <w:r w:rsidDel="00000000" w:rsidR="00000000" w:rsidRPr="00000000">
        <w:rPr>
          <w:i w:val="1"/>
          <w:iCs w:val="1"/>
          <w:sz w:val="24"/>
          <w:szCs w:val="24"/>
          <w:rtl w:val="0"/>
        </w:rPr>
        <w:t xml:space="preserve">38</w:t>
      </w:r>
      <w:r w:rsidDel="00000000" w:rsidR="00000000" w:rsidRPr="00000000">
        <w:rPr>
          <w:sz w:val="24"/>
          <w:szCs w:val="24"/>
          <w:rtl w:val="0"/>
        </w:rPr>
        <w:t xml:space="preserve">(1), 44-54. </w:t>
      </w:r>
      <w:hyperlink r:id="rId32">
        <w:r w:rsidDel="00000000" w:rsidR="00000000" w:rsidRPr="00000000">
          <w:rPr>
            <w:sz w:val="24"/>
            <w:szCs w:val="24"/>
            <w:u w:val="single"/>
            <w:rtl w:val="0"/>
          </w:rPr>
          <w:t xml:space="preserve">https://doi.org/10.1016/j.intmar.2017.01.001</w:t>
        </w:r>
      </w:hyperlink>
      <w:r w:rsidDel="00000000" w:rsidR="00000000" w:rsidRPr="00000000">
        <w:rPr>
          <w:sz w:val="24"/>
          <w:szCs w:val="24"/>
          <w:rtl w:val="0"/>
        </w:rPr>
        <w:t xml:space="preserve"> </w:t>
      </w:r>
    </w:p>
    <w:p w:rsidR="00000000" w:rsidDel="00000000" w:rsidP="00000000" w:rsidRDefault="00000000" w:rsidRPr="00000000" w14:paraId="00000224">
      <w:pPr>
        <w:spacing w:after="0" w:line="240" w:lineRule="auto"/>
        <w:ind w:left="567" w:hanging="567"/>
        <w:jc w:val="both"/>
        <w:rPr>
          <w:sz w:val="24"/>
          <w:szCs w:val="24"/>
        </w:rPr>
      </w:pPr>
      <w:r w:rsidDel="00000000" w:rsidR="00000000" w:rsidRPr="00000000">
        <w:rPr>
          <w:sz w:val="24"/>
          <w:szCs w:val="24"/>
          <w:rtl w:val="0"/>
        </w:rPr>
        <w:t xml:space="preserve">Krause, C. (2014). </w:t>
      </w:r>
      <w:r w:rsidDel="00000000" w:rsidR="00000000" w:rsidRPr="00000000">
        <w:rPr>
          <w:i w:val="1"/>
          <w:iCs w:val="1"/>
          <w:sz w:val="24"/>
          <w:szCs w:val="24"/>
          <w:rtl w:val="0"/>
        </w:rPr>
        <w:t xml:space="preserve">Power and Paradise in Walt Disney's World</w:t>
      </w:r>
      <w:r w:rsidDel="00000000" w:rsidR="00000000" w:rsidRPr="00000000">
        <w:rPr>
          <w:sz w:val="24"/>
          <w:szCs w:val="24"/>
          <w:rtl w:val="0"/>
        </w:rPr>
        <w:t xml:space="preserve">. University Press of Florida. </w:t>
      </w:r>
    </w:p>
    <w:p w:rsidR="00000000" w:rsidDel="00000000" w:rsidP="00000000" w:rsidRDefault="00000000" w:rsidRPr="00000000" w14:paraId="00000225">
      <w:pPr>
        <w:spacing w:after="0" w:line="240" w:lineRule="auto"/>
        <w:ind w:left="567" w:hanging="567"/>
        <w:jc w:val="both"/>
        <w:rPr>
          <w:sz w:val="24"/>
          <w:szCs w:val="24"/>
        </w:rPr>
      </w:pPr>
      <w:r w:rsidDel="00000000" w:rsidR="00000000" w:rsidRPr="00000000">
        <w:rPr>
          <w:sz w:val="24"/>
          <w:szCs w:val="24"/>
          <w:rtl w:val="0"/>
        </w:rPr>
        <w:t xml:space="preserve">Lalmas, M.; O’Brien, H. &amp; Yom-Tov, E. (2014). </w:t>
      </w:r>
      <w:r w:rsidDel="00000000" w:rsidR="00000000" w:rsidRPr="00000000">
        <w:rPr>
          <w:i w:val="1"/>
          <w:iCs w:val="1"/>
          <w:sz w:val="24"/>
          <w:szCs w:val="24"/>
          <w:rtl w:val="0"/>
        </w:rPr>
        <w:t xml:space="preserve">Measuring User Engagement.</w:t>
      </w:r>
      <w:r w:rsidDel="00000000" w:rsidR="00000000" w:rsidRPr="00000000">
        <w:rPr>
          <w:sz w:val="24"/>
          <w:szCs w:val="24"/>
          <w:rtl w:val="0"/>
        </w:rPr>
        <w:t xml:space="preserve"> </w:t>
      </w:r>
      <w:r w:rsidDel="00000000" w:rsidR="00000000" w:rsidRPr="00000000">
        <w:rPr>
          <w:i w:val="1"/>
          <w:iCs w:val="1"/>
          <w:sz w:val="24"/>
          <w:szCs w:val="24"/>
          <w:rtl w:val="0"/>
        </w:rPr>
        <w:t xml:space="preserve">Synthesis Lectures on Information Concepts, Retrieval, and Services</w:t>
      </w:r>
      <w:r w:rsidDel="00000000" w:rsidR="00000000" w:rsidRPr="00000000">
        <w:rPr>
          <w:sz w:val="24"/>
          <w:szCs w:val="24"/>
          <w:rtl w:val="0"/>
        </w:rPr>
        <w:t xml:space="preserve">. Morgan &amp; Claypool.</w:t>
      </w:r>
    </w:p>
    <w:p w:rsidR="00000000" w:rsidDel="00000000" w:rsidP="00000000" w:rsidRDefault="00000000" w:rsidRPr="00000000" w14:paraId="00000226">
      <w:pPr>
        <w:spacing w:after="0" w:line="240" w:lineRule="auto"/>
        <w:ind w:left="567" w:hanging="567"/>
        <w:jc w:val="both"/>
        <w:rPr>
          <w:sz w:val="24"/>
          <w:szCs w:val="24"/>
        </w:rPr>
      </w:pPr>
      <w:r w:rsidDel="00000000" w:rsidR="00000000" w:rsidRPr="00000000">
        <w:rPr>
          <w:sz w:val="24"/>
          <w:szCs w:val="24"/>
          <w:rtl w:val="0"/>
        </w:rPr>
        <w:t xml:space="preserve">López Jiménez, D. (2012). Identidad y reputación de carácter digital: repercusión de los medios sociales. </w:t>
      </w:r>
      <w:r w:rsidDel="00000000" w:rsidR="00000000" w:rsidRPr="00000000">
        <w:rPr>
          <w:i w:val="1"/>
          <w:iCs w:val="1"/>
          <w:sz w:val="24"/>
          <w:szCs w:val="24"/>
          <w:rtl w:val="0"/>
        </w:rPr>
        <w:t xml:space="preserve">Paakat: Revista de Tecnología y Sociedad</w:t>
      </w:r>
      <w:r w:rsidDel="00000000" w:rsidR="00000000" w:rsidRPr="00000000">
        <w:rPr>
          <w:sz w:val="24"/>
          <w:szCs w:val="24"/>
          <w:rtl w:val="0"/>
        </w:rPr>
        <w:t xml:space="preserve">, </w:t>
      </w:r>
      <w:r w:rsidDel="00000000" w:rsidR="00000000" w:rsidRPr="00000000">
        <w:rPr>
          <w:i w:val="1"/>
          <w:iCs w:val="1"/>
          <w:sz w:val="24"/>
          <w:szCs w:val="24"/>
          <w:rtl w:val="0"/>
        </w:rPr>
        <w:t xml:space="preserve">2</w:t>
      </w:r>
      <w:r w:rsidDel="00000000" w:rsidR="00000000" w:rsidRPr="00000000">
        <w:rPr>
          <w:sz w:val="24"/>
          <w:szCs w:val="24"/>
          <w:rtl w:val="0"/>
        </w:rPr>
        <w:t xml:space="preserve">(2). </w:t>
      </w:r>
      <w:hyperlink r:id="rId33">
        <w:r w:rsidDel="00000000" w:rsidR="00000000" w:rsidRPr="00000000">
          <w:rPr>
            <w:color w:val="000000"/>
            <w:sz w:val="24"/>
            <w:szCs w:val="24"/>
            <w:u w:val="single"/>
            <w:rtl w:val="0"/>
          </w:rPr>
          <w:t xml:space="preserve">http://www.udgvirtual.udg.mx/paakat/index.php/paakat/article/view/170</w:t>
        </w:r>
      </w:hyperlink>
      <w:r w:rsidDel="00000000" w:rsidR="00000000" w:rsidRPr="00000000">
        <w:rPr>
          <w:sz w:val="24"/>
          <w:szCs w:val="24"/>
          <w:rtl w:val="0"/>
        </w:rPr>
        <w:t xml:space="preserve"> </w:t>
      </w:r>
    </w:p>
    <w:p w:rsidR="00000000" w:rsidDel="00000000" w:rsidP="00000000" w:rsidRDefault="00000000" w:rsidRPr="00000000" w14:paraId="00000227">
      <w:pPr>
        <w:spacing w:after="0" w:line="240" w:lineRule="auto"/>
        <w:ind w:left="567" w:hanging="567"/>
        <w:jc w:val="both"/>
        <w:rPr>
          <w:sz w:val="24"/>
          <w:szCs w:val="24"/>
        </w:rPr>
      </w:pPr>
      <w:r w:rsidDel="00000000" w:rsidR="00000000" w:rsidRPr="00000000">
        <w:rPr>
          <w:sz w:val="24"/>
          <w:szCs w:val="24"/>
          <w:rtl w:val="0"/>
        </w:rPr>
        <w:t xml:space="preserve">Mayer, R. C.; Davis, J. H. y Schoorman, F. D. (1995). An integrative model of organizational trust. </w:t>
      </w:r>
      <w:r w:rsidDel="00000000" w:rsidR="00000000" w:rsidRPr="00000000">
        <w:rPr>
          <w:i w:val="1"/>
          <w:iCs w:val="1"/>
          <w:sz w:val="24"/>
          <w:szCs w:val="24"/>
          <w:rtl w:val="0"/>
        </w:rPr>
        <w:t xml:space="preserve">The Academy of Management Review</w:t>
      </w:r>
      <w:r w:rsidDel="00000000" w:rsidR="00000000" w:rsidRPr="00000000">
        <w:rPr>
          <w:sz w:val="24"/>
          <w:szCs w:val="24"/>
          <w:rtl w:val="0"/>
        </w:rPr>
        <w:t xml:space="preserve">, </w:t>
      </w:r>
      <w:r w:rsidDel="00000000" w:rsidR="00000000" w:rsidRPr="00000000">
        <w:rPr>
          <w:i w:val="1"/>
          <w:iCs w:val="1"/>
          <w:sz w:val="24"/>
          <w:szCs w:val="24"/>
          <w:rtl w:val="0"/>
        </w:rPr>
        <w:t xml:space="preserve">20</w:t>
      </w:r>
      <w:r w:rsidDel="00000000" w:rsidR="00000000" w:rsidRPr="00000000">
        <w:rPr>
          <w:sz w:val="24"/>
          <w:szCs w:val="24"/>
          <w:rtl w:val="0"/>
        </w:rPr>
        <w:t xml:space="preserve">(3), 709-734. </w:t>
      </w:r>
      <w:hyperlink r:id="rId34">
        <w:r w:rsidDel="00000000" w:rsidR="00000000" w:rsidRPr="00000000">
          <w:rPr>
            <w:sz w:val="24"/>
            <w:szCs w:val="24"/>
            <w:u w:val="single"/>
            <w:rtl w:val="0"/>
          </w:rPr>
          <w:t xml:space="preserve">https://doi.org/10.2307/258792</w:t>
        </w:r>
      </w:hyperlink>
      <w:r w:rsidDel="00000000" w:rsidR="00000000" w:rsidRPr="00000000">
        <w:rPr>
          <w:rtl w:val="0"/>
        </w:rPr>
      </w:r>
    </w:p>
    <w:p w:rsidR="00000000" w:rsidDel="00000000" w:rsidP="00000000" w:rsidRDefault="00000000" w:rsidRPr="00000000" w14:paraId="00000228">
      <w:pPr>
        <w:spacing w:after="0" w:line="240" w:lineRule="auto"/>
        <w:ind w:left="567" w:hanging="567"/>
        <w:jc w:val="both"/>
        <w:rPr>
          <w:sz w:val="24"/>
          <w:szCs w:val="24"/>
        </w:rPr>
      </w:pPr>
      <w:r w:rsidDel="00000000" w:rsidR="00000000" w:rsidRPr="00000000">
        <w:rPr>
          <w:sz w:val="24"/>
          <w:szCs w:val="24"/>
          <w:rtl w:val="0"/>
        </w:rPr>
        <w:t xml:space="preserve">Morales-Vargas, A.; Pedraza-Jiménez, R. y Codina, L. (2022). Calidad web en medios digitales: revisión bibliográfica sobre métodos e indicadores de evaluación general y atributos de confianza. </w:t>
      </w:r>
      <w:r w:rsidDel="00000000" w:rsidR="00000000" w:rsidRPr="00000000">
        <w:rPr>
          <w:i w:val="1"/>
          <w:iCs w:val="1"/>
          <w:sz w:val="24"/>
          <w:szCs w:val="24"/>
          <w:rtl w:val="0"/>
        </w:rPr>
        <w:t xml:space="preserve">Revista Latina de Comunicación Social</w:t>
      </w:r>
      <w:r w:rsidDel="00000000" w:rsidR="00000000" w:rsidRPr="00000000">
        <w:rPr>
          <w:sz w:val="24"/>
          <w:szCs w:val="24"/>
          <w:rtl w:val="0"/>
        </w:rPr>
        <w:t xml:space="preserve">, (80), 39-63. </w:t>
      </w:r>
      <w:hyperlink r:id="rId35">
        <w:r w:rsidDel="00000000" w:rsidR="00000000" w:rsidRPr="00000000">
          <w:rPr>
            <w:sz w:val="24"/>
            <w:szCs w:val="24"/>
            <w:u w:val="single"/>
            <w:rtl w:val="0"/>
          </w:rPr>
          <w:t xml:space="preserve">https://doi.org/10.4185/RLCS-2022-1515</w:t>
        </w:r>
      </w:hyperlink>
      <w:r w:rsidDel="00000000" w:rsidR="00000000" w:rsidRPr="00000000">
        <w:rPr>
          <w:rtl w:val="0"/>
        </w:rPr>
      </w:r>
    </w:p>
    <w:p w:rsidR="00000000" w:rsidDel="00000000" w:rsidP="00000000" w:rsidRDefault="00000000" w:rsidRPr="00000000" w14:paraId="00000229">
      <w:pPr>
        <w:spacing w:after="0" w:line="240" w:lineRule="auto"/>
        <w:ind w:left="567" w:hanging="567"/>
        <w:jc w:val="both"/>
        <w:rPr>
          <w:sz w:val="24"/>
          <w:szCs w:val="24"/>
        </w:rPr>
      </w:pPr>
      <w:r w:rsidDel="00000000" w:rsidR="00000000" w:rsidRPr="00000000">
        <w:rPr>
          <w:sz w:val="24"/>
          <w:szCs w:val="24"/>
          <w:rtl w:val="0"/>
        </w:rPr>
        <w:t xml:space="preserve">Nielsen, J. (1994). </w:t>
      </w:r>
      <w:r w:rsidDel="00000000" w:rsidR="00000000" w:rsidRPr="00000000">
        <w:rPr>
          <w:i w:val="1"/>
          <w:iCs w:val="1"/>
          <w:sz w:val="24"/>
          <w:szCs w:val="24"/>
          <w:rtl w:val="0"/>
        </w:rPr>
        <w:t xml:space="preserve">Usability Engineering</w:t>
      </w:r>
      <w:r w:rsidDel="00000000" w:rsidR="00000000" w:rsidRPr="00000000">
        <w:rPr>
          <w:sz w:val="24"/>
          <w:szCs w:val="24"/>
          <w:rtl w:val="0"/>
        </w:rPr>
        <w:t xml:space="preserve">. Elsevier.</w:t>
      </w:r>
    </w:p>
    <w:p w:rsidR="00000000" w:rsidDel="00000000" w:rsidP="00000000" w:rsidRDefault="00000000" w:rsidRPr="00000000" w14:paraId="0000022A">
      <w:pPr>
        <w:spacing w:after="0" w:line="240" w:lineRule="auto"/>
        <w:ind w:left="567" w:hanging="567"/>
        <w:jc w:val="both"/>
        <w:rPr>
          <w:sz w:val="24"/>
          <w:szCs w:val="24"/>
        </w:rPr>
      </w:pPr>
      <w:r w:rsidDel="00000000" w:rsidR="00000000" w:rsidRPr="00000000">
        <w:rPr>
          <w:sz w:val="24"/>
          <w:szCs w:val="24"/>
          <w:rtl w:val="0"/>
        </w:rPr>
        <w:t xml:space="preserve">Oneto, G.; Pérez, C. y Riscart, J. (2020). Efecto del influencer sobre el nivel de </w:t>
      </w:r>
      <w:r w:rsidDel="00000000" w:rsidR="00000000" w:rsidRPr="00000000">
        <w:rPr>
          <w:i w:val="1"/>
          <w:iCs w:val="1"/>
          <w:sz w:val="24"/>
          <w:szCs w:val="24"/>
          <w:rtl w:val="0"/>
        </w:rPr>
        <w:t xml:space="preserve">engagement</w:t>
      </w:r>
      <w:r w:rsidDel="00000000" w:rsidR="00000000" w:rsidRPr="00000000">
        <w:rPr>
          <w:sz w:val="24"/>
          <w:szCs w:val="24"/>
          <w:rtl w:val="0"/>
        </w:rPr>
        <w:t xml:space="preserve"> en publicaciones de Instagram. </w:t>
      </w:r>
      <w:r w:rsidDel="00000000" w:rsidR="00000000" w:rsidRPr="00000000">
        <w:rPr>
          <w:i w:val="1"/>
          <w:iCs w:val="1"/>
          <w:sz w:val="24"/>
          <w:szCs w:val="24"/>
          <w:rtl w:val="0"/>
        </w:rPr>
        <w:t xml:space="preserve">Red Marka: Revista de Marketing Aplicado</w:t>
      </w:r>
      <w:r w:rsidDel="00000000" w:rsidR="00000000" w:rsidRPr="00000000">
        <w:rPr>
          <w:sz w:val="24"/>
          <w:szCs w:val="24"/>
          <w:rtl w:val="0"/>
        </w:rPr>
        <w:t xml:space="preserve">, </w:t>
      </w:r>
      <w:r w:rsidDel="00000000" w:rsidR="00000000" w:rsidRPr="00000000">
        <w:rPr>
          <w:i w:val="1"/>
          <w:iCs w:val="1"/>
          <w:sz w:val="24"/>
          <w:szCs w:val="24"/>
          <w:rtl w:val="0"/>
        </w:rPr>
        <w:t xml:space="preserve">24</w:t>
      </w:r>
      <w:r w:rsidDel="00000000" w:rsidR="00000000" w:rsidRPr="00000000">
        <w:rPr>
          <w:sz w:val="24"/>
          <w:szCs w:val="24"/>
          <w:rtl w:val="0"/>
        </w:rPr>
        <w:t xml:space="preserve">(2), 76-94. </w:t>
      </w:r>
      <w:hyperlink r:id="rId36">
        <w:r w:rsidDel="00000000" w:rsidR="00000000" w:rsidRPr="00000000">
          <w:rPr>
            <w:color w:val="000000"/>
            <w:sz w:val="24"/>
            <w:szCs w:val="24"/>
            <w:u w:val="single"/>
            <w:rtl w:val="0"/>
          </w:rPr>
          <w:t xml:space="preserve">https://doi.org/10.17979/redma.2020.24.2.7069</w:t>
        </w:r>
      </w:hyperlink>
      <w:r w:rsidDel="00000000" w:rsidR="00000000" w:rsidRPr="00000000">
        <w:rPr>
          <w:sz w:val="24"/>
          <w:szCs w:val="24"/>
          <w:rtl w:val="0"/>
        </w:rPr>
        <w:t xml:space="preserve"> </w:t>
      </w:r>
    </w:p>
    <w:p w:rsidR="00000000" w:rsidDel="00000000" w:rsidP="00000000" w:rsidRDefault="00000000" w:rsidRPr="00000000" w14:paraId="0000022B">
      <w:pPr>
        <w:spacing w:after="0" w:line="240" w:lineRule="auto"/>
        <w:ind w:left="567" w:hanging="567"/>
        <w:jc w:val="both"/>
        <w:rPr>
          <w:sz w:val="24"/>
          <w:szCs w:val="24"/>
        </w:rPr>
      </w:pPr>
      <w:r w:rsidDel="00000000" w:rsidR="00000000" w:rsidRPr="00000000">
        <w:rPr>
          <w:sz w:val="24"/>
          <w:szCs w:val="24"/>
          <w:rtl w:val="0"/>
        </w:rPr>
        <w:t xml:space="preserve">Picone, I.; Kleut, J.; Pavlíčková, T.; Romic, B.; Møller Hartley, J. &amp; De Ridder, S. (2019). Small acts of engagement: Reconnecting productive audience practices with everyday agency. </w:t>
      </w:r>
      <w:r w:rsidDel="00000000" w:rsidR="00000000" w:rsidRPr="00000000">
        <w:rPr>
          <w:i w:val="1"/>
          <w:iCs w:val="1"/>
          <w:sz w:val="24"/>
          <w:szCs w:val="24"/>
          <w:rtl w:val="0"/>
        </w:rPr>
        <w:t xml:space="preserve">New Media &amp; Society, 21</w:t>
      </w:r>
      <w:r w:rsidDel="00000000" w:rsidR="00000000" w:rsidRPr="00000000">
        <w:rPr>
          <w:sz w:val="24"/>
          <w:szCs w:val="24"/>
          <w:rtl w:val="0"/>
        </w:rPr>
        <w:t xml:space="preserve">(9), 2010-2028. </w:t>
      </w:r>
      <w:hyperlink r:id="rId37">
        <w:r w:rsidDel="00000000" w:rsidR="00000000" w:rsidRPr="00000000">
          <w:rPr>
            <w:sz w:val="24"/>
            <w:szCs w:val="24"/>
            <w:u w:val="single"/>
            <w:rtl w:val="0"/>
          </w:rPr>
          <w:t xml:space="preserve">https://doi.org/10.1177/1461444819837569</w:t>
        </w:r>
      </w:hyperlink>
      <w:r w:rsidDel="00000000" w:rsidR="00000000" w:rsidRPr="00000000">
        <w:rPr>
          <w:sz w:val="24"/>
          <w:szCs w:val="24"/>
          <w:rtl w:val="0"/>
        </w:rPr>
        <w:t xml:space="preserve"> </w:t>
      </w:r>
    </w:p>
    <w:p w:rsidR="00000000" w:rsidDel="00000000" w:rsidP="00000000" w:rsidRDefault="00000000" w:rsidRPr="00000000" w14:paraId="0000022C">
      <w:pPr>
        <w:spacing w:after="0" w:line="240" w:lineRule="auto"/>
        <w:ind w:left="567" w:hanging="567"/>
        <w:jc w:val="both"/>
        <w:rPr>
          <w:sz w:val="24"/>
          <w:szCs w:val="24"/>
        </w:rPr>
      </w:pPr>
      <w:r w:rsidDel="00000000" w:rsidR="00000000" w:rsidRPr="00000000">
        <w:rPr>
          <w:sz w:val="24"/>
          <w:szCs w:val="24"/>
          <w:rtl w:val="0"/>
        </w:rPr>
        <w:t xml:space="preserve">Putnam, R. D. (1993). The Prosperous Community: Social Capital and Public Life. </w:t>
      </w:r>
      <w:r w:rsidDel="00000000" w:rsidR="00000000" w:rsidRPr="00000000">
        <w:rPr>
          <w:i w:val="1"/>
          <w:iCs w:val="1"/>
          <w:sz w:val="24"/>
          <w:szCs w:val="24"/>
          <w:rtl w:val="0"/>
        </w:rPr>
        <w:t xml:space="preserve">American Prospect</w:t>
      </w:r>
      <w:r w:rsidDel="00000000" w:rsidR="00000000" w:rsidRPr="00000000">
        <w:rPr>
          <w:sz w:val="24"/>
          <w:szCs w:val="24"/>
          <w:rtl w:val="0"/>
        </w:rPr>
        <w:t xml:space="preserve">, </w:t>
      </w:r>
      <w:r w:rsidDel="00000000" w:rsidR="00000000" w:rsidRPr="00000000">
        <w:rPr>
          <w:i w:val="1"/>
          <w:iCs w:val="1"/>
          <w:sz w:val="24"/>
          <w:szCs w:val="24"/>
          <w:rtl w:val="0"/>
        </w:rPr>
        <w:t xml:space="preserve">4</w:t>
      </w:r>
      <w:r w:rsidDel="00000000" w:rsidR="00000000" w:rsidRPr="00000000">
        <w:rPr>
          <w:sz w:val="24"/>
          <w:szCs w:val="24"/>
          <w:rtl w:val="0"/>
        </w:rPr>
        <w:t xml:space="preserve">(13), 35-42. </w:t>
      </w:r>
      <w:hyperlink r:id="rId38">
        <w:r w:rsidDel="00000000" w:rsidR="00000000" w:rsidRPr="00000000">
          <w:rPr>
            <w:color w:val="000000"/>
            <w:sz w:val="24"/>
            <w:szCs w:val="24"/>
            <w:u w:val="single"/>
            <w:rtl w:val="0"/>
          </w:rPr>
          <w:t xml:space="preserve">https://faculty.washington.edu/matsueda/courses/590/Readings/Putham%201993%20Am%20Prospect.pdf</w:t>
        </w:r>
      </w:hyperlink>
      <w:r w:rsidDel="00000000" w:rsidR="00000000" w:rsidRPr="00000000">
        <w:rPr>
          <w:sz w:val="24"/>
          <w:szCs w:val="24"/>
          <w:rtl w:val="0"/>
        </w:rPr>
        <w:t xml:space="preserve"> </w:t>
      </w:r>
    </w:p>
    <w:p w:rsidR="00000000" w:rsidDel="00000000" w:rsidP="00000000" w:rsidRDefault="00000000" w:rsidRPr="00000000" w14:paraId="0000022D">
      <w:pPr>
        <w:spacing w:after="0" w:line="240" w:lineRule="auto"/>
        <w:ind w:left="567" w:hanging="567"/>
        <w:jc w:val="both"/>
        <w:rPr>
          <w:sz w:val="24"/>
          <w:szCs w:val="24"/>
        </w:rPr>
      </w:pPr>
      <w:r w:rsidDel="00000000" w:rsidR="00000000" w:rsidRPr="00000000">
        <w:rPr>
          <w:sz w:val="24"/>
          <w:szCs w:val="24"/>
          <w:rtl w:val="0"/>
        </w:rPr>
        <w:t xml:space="preserve">Ramírez Pérez, J. F.; López del Castillo, D. C. y Morejón Valdés, M. (2021). Algoritmo para la medición y análisis de la autoridad e influencia de los usuarios en las redes sociales y profesionales. </w:t>
      </w:r>
      <w:r w:rsidDel="00000000" w:rsidR="00000000" w:rsidRPr="00000000">
        <w:rPr>
          <w:i w:val="1"/>
          <w:iCs w:val="1"/>
          <w:sz w:val="24"/>
          <w:szCs w:val="24"/>
          <w:rtl w:val="0"/>
        </w:rPr>
        <w:t xml:space="preserve">Paakat: Revista de Tecnología y Sociedad</w:t>
      </w:r>
      <w:r w:rsidDel="00000000" w:rsidR="00000000" w:rsidRPr="00000000">
        <w:rPr>
          <w:sz w:val="24"/>
          <w:szCs w:val="24"/>
          <w:rtl w:val="0"/>
        </w:rPr>
        <w:t xml:space="preserve">, </w:t>
      </w:r>
      <w:r w:rsidDel="00000000" w:rsidR="00000000" w:rsidRPr="00000000">
        <w:rPr>
          <w:i w:val="1"/>
          <w:iCs w:val="1"/>
          <w:sz w:val="24"/>
          <w:szCs w:val="24"/>
          <w:rtl w:val="0"/>
        </w:rPr>
        <w:t xml:space="preserve">11</w:t>
      </w:r>
      <w:r w:rsidDel="00000000" w:rsidR="00000000" w:rsidRPr="00000000">
        <w:rPr>
          <w:sz w:val="24"/>
          <w:szCs w:val="24"/>
          <w:rtl w:val="0"/>
        </w:rPr>
        <w:t xml:space="preserve">(21). </w:t>
      </w:r>
      <w:hyperlink r:id="rId39">
        <w:r w:rsidDel="00000000" w:rsidR="00000000" w:rsidRPr="00000000">
          <w:rPr>
            <w:sz w:val="24"/>
            <w:szCs w:val="24"/>
            <w:rtl w:val="0"/>
          </w:rPr>
          <w:t xml:space="preserve">http://dx.doi.org/10.32870/Pk.a11n21.598</w:t>
        </w:r>
      </w:hyperlink>
      <w:r w:rsidDel="00000000" w:rsidR="00000000" w:rsidRPr="00000000">
        <w:rPr>
          <w:sz w:val="24"/>
          <w:szCs w:val="24"/>
          <w:rtl w:val="0"/>
        </w:rPr>
        <w:t xml:space="preserve"> </w:t>
      </w:r>
    </w:p>
    <w:p w:rsidR="00000000" w:rsidDel="00000000" w:rsidP="00000000" w:rsidRDefault="00000000" w:rsidRPr="00000000" w14:paraId="0000022E">
      <w:pPr>
        <w:spacing w:after="0" w:line="240" w:lineRule="auto"/>
        <w:ind w:left="567" w:hanging="567"/>
        <w:jc w:val="both"/>
        <w:rPr>
          <w:sz w:val="24"/>
          <w:szCs w:val="24"/>
        </w:rPr>
      </w:pPr>
      <w:r w:rsidDel="00000000" w:rsidR="00000000" w:rsidRPr="00000000">
        <w:rPr>
          <w:sz w:val="24"/>
          <w:szCs w:val="24"/>
          <w:rtl w:val="0"/>
        </w:rPr>
        <w:t xml:space="preserve">Ruiz Santos, G. (2018). La comunicación estratégica del marketing experiencial: Análisis del caso “The Walt Disney World Theme Parks”. </w:t>
      </w:r>
      <w:r w:rsidDel="00000000" w:rsidR="00000000" w:rsidRPr="00000000">
        <w:rPr>
          <w:i w:val="1"/>
          <w:iCs w:val="1"/>
          <w:sz w:val="24"/>
          <w:szCs w:val="24"/>
          <w:rtl w:val="0"/>
        </w:rPr>
        <w:t xml:space="preserve">Sphera Publica</w:t>
      </w:r>
      <w:r w:rsidDel="00000000" w:rsidR="00000000" w:rsidRPr="00000000">
        <w:rPr>
          <w:sz w:val="24"/>
          <w:szCs w:val="24"/>
          <w:rtl w:val="0"/>
        </w:rPr>
        <w:t xml:space="preserve">, </w:t>
      </w:r>
      <w:r w:rsidDel="00000000" w:rsidR="00000000" w:rsidRPr="00000000">
        <w:rPr>
          <w:i w:val="1"/>
          <w:iCs w:val="1"/>
          <w:sz w:val="24"/>
          <w:szCs w:val="24"/>
          <w:rtl w:val="0"/>
        </w:rPr>
        <w:t xml:space="preserve">1</w:t>
      </w:r>
      <w:r w:rsidDel="00000000" w:rsidR="00000000" w:rsidRPr="00000000">
        <w:rPr>
          <w:sz w:val="24"/>
          <w:szCs w:val="24"/>
          <w:rtl w:val="0"/>
        </w:rPr>
        <w:t xml:space="preserve">(18), 120-147. </w:t>
      </w:r>
      <w:hyperlink r:id="rId40">
        <w:r w:rsidDel="00000000" w:rsidR="00000000" w:rsidRPr="00000000">
          <w:rPr>
            <w:color w:val="000000"/>
            <w:sz w:val="24"/>
            <w:szCs w:val="24"/>
            <w:u w:val="single"/>
            <w:rtl w:val="0"/>
          </w:rPr>
          <w:t xml:space="preserve">https://sphera.ucam.edu/index.php/sphera-01/article/view/340</w:t>
        </w:r>
      </w:hyperlink>
      <w:r w:rsidDel="00000000" w:rsidR="00000000" w:rsidRPr="00000000">
        <w:rPr>
          <w:sz w:val="24"/>
          <w:szCs w:val="24"/>
          <w:rtl w:val="0"/>
        </w:rPr>
        <w:t xml:space="preserve"> </w:t>
      </w:r>
    </w:p>
    <w:p w:rsidR="00000000" w:rsidDel="00000000" w:rsidP="00000000" w:rsidRDefault="00000000" w:rsidRPr="00000000" w14:paraId="0000022F">
      <w:pPr>
        <w:spacing w:after="0" w:line="240" w:lineRule="auto"/>
        <w:ind w:left="567" w:hanging="567"/>
        <w:jc w:val="both"/>
        <w:rPr>
          <w:sz w:val="24"/>
          <w:szCs w:val="24"/>
        </w:rPr>
      </w:pPr>
      <w:r w:rsidDel="00000000" w:rsidR="00000000" w:rsidRPr="00000000">
        <w:rPr>
          <w:sz w:val="24"/>
          <w:szCs w:val="24"/>
          <w:rtl w:val="0"/>
        </w:rPr>
        <w:t xml:space="preserve">Sánchez-Torres, J. A.; Varón, A.; Arroyo, F. J. y Rojas-Berrio, S. (2021). Exploring the factors affecting the use of C2C in Colombia. </w:t>
      </w:r>
      <w:r w:rsidDel="00000000" w:rsidR="00000000" w:rsidRPr="00000000">
        <w:rPr>
          <w:i w:val="1"/>
          <w:iCs w:val="1"/>
          <w:sz w:val="24"/>
          <w:szCs w:val="24"/>
          <w:rtl w:val="0"/>
        </w:rPr>
        <w:t xml:space="preserve">Cuadernos de Gestión, 21</w:t>
      </w:r>
      <w:r w:rsidDel="00000000" w:rsidR="00000000" w:rsidRPr="00000000">
        <w:rPr>
          <w:sz w:val="24"/>
          <w:szCs w:val="24"/>
          <w:rtl w:val="0"/>
        </w:rPr>
        <w:t xml:space="preserve">(1), 7-18. </w:t>
      </w:r>
      <w:hyperlink r:id="rId41">
        <w:r w:rsidDel="00000000" w:rsidR="00000000" w:rsidRPr="00000000">
          <w:rPr>
            <w:sz w:val="24"/>
            <w:szCs w:val="24"/>
            <w:u w:val="single"/>
            <w:rtl w:val="0"/>
          </w:rPr>
          <w:t xml:space="preserve">https://doi.org/10.5295/cdg.180945js</w:t>
        </w:r>
      </w:hyperlink>
      <w:r w:rsidDel="00000000" w:rsidR="00000000" w:rsidRPr="00000000">
        <w:rPr>
          <w:sz w:val="24"/>
          <w:szCs w:val="24"/>
          <w:rtl w:val="0"/>
        </w:rPr>
        <w:t xml:space="preserve"> </w:t>
      </w:r>
    </w:p>
    <w:p w:rsidR="00000000" w:rsidDel="00000000" w:rsidP="00000000" w:rsidRDefault="00000000" w:rsidRPr="00000000" w14:paraId="00000230">
      <w:pPr>
        <w:spacing w:after="0" w:line="240" w:lineRule="auto"/>
        <w:ind w:left="567" w:hanging="567"/>
        <w:jc w:val="both"/>
        <w:rPr>
          <w:sz w:val="24"/>
          <w:szCs w:val="24"/>
        </w:rPr>
      </w:pPr>
      <w:r w:rsidDel="00000000" w:rsidR="00000000" w:rsidRPr="00000000">
        <w:rPr>
          <w:sz w:val="24"/>
          <w:szCs w:val="24"/>
          <w:rtl w:val="0"/>
        </w:rPr>
        <w:t xml:space="preserve">Sicilia, M.; Palazón, M.; López, I. y López, M. (2021). Marketing</w:t>
      </w:r>
      <w:r w:rsidDel="00000000" w:rsidR="00000000" w:rsidRPr="00000000">
        <w:rPr>
          <w:i w:val="1"/>
          <w:iCs w:val="1"/>
          <w:sz w:val="24"/>
          <w:szCs w:val="24"/>
          <w:rtl w:val="0"/>
        </w:rPr>
        <w:t xml:space="preserve"> en redes sociales</w:t>
      </w:r>
      <w:r w:rsidDel="00000000" w:rsidR="00000000" w:rsidRPr="00000000">
        <w:rPr>
          <w:sz w:val="24"/>
          <w:szCs w:val="24"/>
          <w:rtl w:val="0"/>
        </w:rPr>
        <w:t xml:space="preserve">. ESIC Editorial.</w:t>
      </w:r>
    </w:p>
    <w:p w:rsidR="00000000" w:rsidDel="00000000" w:rsidP="00000000" w:rsidRDefault="00000000" w:rsidRPr="00000000" w14:paraId="00000231">
      <w:pPr>
        <w:spacing w:after="0" w:line="240" w:lineRule="auto"/>
        <w:ind w:left="567" w:hanging="567"/>
        <w:jc w:val="both"/>
        <w:rPr>
          <w:sz w:val="24"/>
          <w:szCs w:val="24"/>
        </w:rPr>
      </w:pPr>
      <w:r w:rsidDel="00000000" w:rsidR="00000000" w:rsidRPr="00000000">
        <w:rPr>
          <w:sz w:val="24"/>
          <w:szCs w:val="24"/>
          <w:rtl w:val="0"/>
        </w:rPr>
        <w:t xml:space="preserve">Sixto, J.; Aguado, N. y Riveiro, R. (2017). Presencia 2.0 de las pymes gallegas: niveles de participación y </w:t>
      </w:r>
      <w:r w:rsidDel="00000000" w:rsidR="00000000" w:rsidRPr="00000000">
        <w:rPr>
          <w:i w:val="1"/>
          <w:iCs w:val="1"/>
          <w:sz w:val="24"/>
          <w:szCs w:val="24"/>
          <w:rtl w:val="0"/>
        </w:rPr>
        <w:t xml:space="preserve">engagement</w:t>
      </w:r>
      <w:r w:rsidDel="00000000" w:rsidR="00000000" w:rsidRPr="00000000">
        <w:rPr>
          <w:sz w:val="24"/>
          <w:szCs w:val="24"/>
          <w:rtl w:val="0"/>
        </w:rPr>
        <w:t xml:space="preserve"> con los usuarios. </w:t>
      </w:r>
      <w:r w:rsidDel="00000000" w:rsidR="00000000" w:rsidRPr="00000000">
        <w:rPr>
          <w:i w:val="1"/>
          <w:iCs w:val="1"/>
          <w:sz w:val="24"/>
          <w:szCs w:val="24"/>
          <w:rtl w:val="0"/>
        </w:rPr>
        <w:t xml:space="preserve">Revista Latina de Comunicación Social</w:t>
      </w:r>
      <w:r w:rsidDel="00000000" w:rsidR="00000000" w:rsidRPr="00000000">
        <w:rPr>
          <w:sz w:val="24"/>
          <w:szCs w:val="24"/>
          <w:rtl w:val="0"/>
        </w:rPr>
        <w:t xml:space="preserve">, (72), 47-68. </w:t>
      </w:r>
      <w:hyperlink r:id="rId42">
        <w:r w:rsidDel="00000000" w:rsidR="00000000" w:rsidRPr="00000000">
          <w:rPr>
            <w:sz w:val="24"/>
            <w:szCs w:val="24"/>
            <w:u w:val="single"/>
            <w:rtl w:val="0"/>
          </w:rPr>
          <w:t xml:space="preserve">https://doi.org/10.4185/RLCS-2017-1153</w:t>
        </w:r>
      </w:hyperlink>
      <w:r w:rsidDel="00000000" w:rsidR="00000000" w:rsidRPr="00000000">
        <w:rPr>
          <w:rtl w:val="0"/>
        </w:rPr>
      </w:r>
    </w:p>
    <w:p w:rsidR="00000000" w:rsidDel="00000000" w:rsidP="00000000" w:rsidRDefault="00000000" w:rsidRPr="00000000" w14:paraId="00000232">
      <w:pPr>
        <w:spacing w:after="0" w:line="240" w:lineRule="auto"/>
        <w:ind w:left="567" w:hanging="567"/>
        <w:jc w:val="both"/>
        <w:rPr>
          <w:sz w:val="24"/>
          <w:szCs w:val="24"/>
        </w:rPr>
      </w:pPr>
      <w:r w:rsidDel="00000000" w:rsidR="00000000" w:rsidRPr="00000000">
        <w:rPr>
          <w:sz w:val="24"/>
          <w:szCs w:val="24"/>
          <w:rtl w:val="0"/>
        </w:rPr>
        <w:t xml:space="preserve">Soto, C. (9 de mayo de 2019). 4 razones sobre la importancia de la Valoración del Cliente. Comunicarme. </w:t>
      </w:r>
      <w:hyperlink r:id="rId43">
        <w:r w:rsidDel="00000000" w:rsidR="00000000" w:rsidRPr="00000000">
          <w:rPr>
            <w:sz w:val="24"/>
            <w:szCs w:val="24"/>
            <w:u w:val="single"/>
            <w:rtl w:val="0"/>
          </w:rPr>
          <w:t xml:space="preserve">https://www.comunicarme.com/4-razones-sobre-la-importancia-de-la-valoracion-del-cliente/</w:t>
        </w:r>
      </w:hyperlink>
      <w:r w:rsidDel="00000000" w:rsidR="00000000" w:rsidRPr="00000000">
        <w:rPr>
          <w:sz w:val="24"/>
          <w:szCs w:val="24"/>
          <w:rtl w:val="0"/>
        </w:rPr>
        <w:t xml:space="preserve"> </w:t>
      </w:r>
    </w:p>
    <w:p w:rsidR="00000000" w:rsidDel="00000000" w:rsidP="00000000" w:rsidRDefault="00000000" w:rsidRPr="00000000" w14:paraId="00000233">
      <w:pPr>
        <w:spacing w:after="0" w:line="240" w:lineRule="auto"/>
        <w:ind w:left="567" w:hanging="567"/>
        <w:jc w:val="both"/>
        <w:rPr>
          <w:sz w:val="24"/>
          <w:szCs w:val="24"/>
        </w:rPr>
      </w:pPr>
      <w:r w:rsidDel="00000000" w:rsidR="00000000" w:rsidRPr="00000000">
        <w:rPr>
          <w:sz w:val="24"/>
          <w:szCs w:val="24"/>
          <w:rtl w:val="0"/>
        </w:rPr>
        <w:t xml:space="preserve">Ure, M. (2018). </w:t>
      </w:r>
      <w:r w:rsidDel="00000000" w:rsidR="00000000" w:rsidRPr="00000000">
        <w:rPr>
          <w:i w:val="1"/>
          <w:iCs w:val="1"/>
          <w:sz w:val="24"/>
          <w:szCs w:val="24"/>
          <w:rtl w:val="0"/>
        </w:rPr>
        <w:t xml:space="preserve">Engagement</w:t>
      </w:r>
      <w:r w:rsidDel="00000000" w:rsidR="00000000" w:rsidRPr="00000000">
        <w:rPr>
          <w:sz w:val="24"/>
          <w:szCs w:val="24"/>
          <w:rtl w:val="0"/>
        </w:rPr>
        <w:t xml:space="preserve"> estratégico y encuentro conversacional en los medios sociales. </w:t>
      </w:r>
      <w:r w:rsidDel="00000000" w:rsidR="00000000" w:rsidRPr="00000000">
        <w:rPr>
          <w:i w:val="1"/>
          <w:iCs w:val="1"/>
          <w:sz w:val="24"/>
          <w:szCs w:val="24"/>
          <w:rtl w:val="0"/>
        </w:rPr>
        <w:t xml:space="preserve">Revista de Comunicación</w:t>
      </w:r>
      <w:r w:rsidDel="00000000" w:rsidR="00000000" w:rsidRPr="00000000">
        <w:rPr>
          <w:sz w:val="24"/>
          <w:szCs w:val="24"/>
          <w:rtl w:val="0"/>
        </w:rPr>
        <w:t xml:space="preserve">, </w:t>
      </w:r>
      <w:r w:rsidDel="00000000" w:rsidR="00000000" w:rsidRPr="00000000">
        <w:rPr>
          <w:i w:val="1"/>
          <w:iCs w:val="1"/>
          <w:sz w:val="24"/>
          <w:szCs w:val="24"/>
          <w:rtl w:val="0"/>
        </w:rPr>
        <w:t xml:space="preserve">17</w:t>
      </w:r>
      <w:r w:rsidDel="00000000" w:rsidR="00000000" w:rsidRPr="00000000">
        <w:rPr>
          <w:sz w:val="24"/>
          <w:szCs w:val="24"/>
          <w:rtl w:val="0"/>
        </w:rPr>
        <w:t xml:space="preserve">(1), 181-196. </w:t>
      </w:r>
      <w:hyperlink r:id="rId44">
        <w:r w:rsidDel="00000000" w:rsidR="00000000" w:rsidRPr="00000000">
          <w:rPr>
            <w:sz w:val="24"/>
            <w:szCs w:val="24"/>
            <w:u w:val="single"/>
            <w:rtl w:val="0"/>
          </w:rPr>
          <w:t xml:space="preserve">https://doi.org/10.26441/RC17.1-2018-A10</w:t>
        </w:r>
      </w:hyperlink>
      <w:r w:rsidDel="00000000" w:rsidR="00000000" w:rsidRPr="00000000">
        <w:rPr>
          <w:rtl w:val="0"/>
        </w:rPr>
      </w:r>
    </w:p>
    <w:p w:rsidR="00000000" w:rsidDel="00000000" w:rsidP="00000000" w:rsidRDefault="00000000" w:rsidRPr="00000000" w14:paraId="00000234">
      <w:pPr>
        <w:spacing w:after="0" w:line="240" w:lineRule="auto"/>
        <w:ind w:left="567" w:hanging="567"/>
        <w:jc w:val="both"/>
        <w:rPr>
          <w:sz w:val="24"/>
          <w:szCs w:val="24"/>
        </w:rPr>
      </w:pPr>
      <w:r w:rsidDel="00000000" w:rsidR="00000000" w:rsidRPr="00000000">
        <w:rPr>
          <w:sz w:val="24"/>
          <w:szCs w:val="24"/>
          <w:rtl w:val="0"/>
        </w:rPr>
        <w:t xml:space="preserve">Voutssás, J. (2017). </w:t>
      </w:r>
      <w:r w:rsidDel="00000000" w:rsidR="00000000" w:rsidRPr="00000000">
        <w:rPr>
          <w:i w:val="1"/>
          <w:iCs w:val="1"/>
          <w:sz w:val="24"/>
          <w:szCs w:val="24"/>
          <w:rtl w:val="0"/>
        </w:rPr>
        <w:t xml:space="preserve">Confianza e información digital: bibliotecas, archivos y web.</w:t>
      </w:r>
      <w:r w:rsidDel="00000000" w:rsidR="00000000" w:rsidRPr="00000000">
        <w:rPr>
          <w:sz w:val="24"/>
          <w:szCs w:val="24"/>
          <w:rtl w:val="0"/>
        </w:rPr>
        <w:t xml:space="preserve"> UNAM, Instituto de Investigaciones Bibliotecológicas y de la Información.</w:t>
      </w:r>
    </w:p>
    <w:p w:rsidR="00000000" w:rsidDel="00000000" w:rsidP="00000000" w:rsidRDefault="00000000" w:rsidRPr="00000000" w14:paraId="00000235">
      <w:pPr>
        <w:spacing w:after="0" w:line="240" w:lineRule="auto"/>
        <w:ind w:left="567" w:hanging="567"/>
        <w:jc w:val="both"/>
        <w:rPr>
          <w:sz w:val="24"/>
          <w:szCs w:val="24"/>
        </w:rPr>
      </w:pPr>
      <w:r w:rsidDel="00000000" w:rsidR="00000000" w:rsidRPr="00000000">
        <w:rPr>
          <w:sz w:val="24"/>
          <w:szCs w:val="24"/>
          <w:rtl w:val="0"/>
        </w:rPr>
        <w:t xml:space="preserve">Wang, L. (2020). Marketing Communication of Disney Brand Against Cross-Cultural Background: Taking Disneyland as an Example, en </w:t>
      </w:r>
      <w:r w:rsidDel="00000000" w:rsidR="00000000" w:rsidRPr="00000000">
        <w:rPr>
          <w:i w:val="1"/>
          <w:iCs w:val="1"/>
          <w:sz w:val="24"/>
          <w:szCs w:val="24"/>
          <w:rtl w:val="0"/>
        </w:rPr>
        <w:t xml:space="preserve">The 3rd International Conference on Economy, Management and Entrepreneurship (ICOEME 2020)</w:t>
      </w:r>
      <w:r w:rsidDel="00000000" w:rsidR="00000000" w:rsidRPr="00000000">
        <w:rPr>
          <w:sz w:val="24"/>
          <w:szCs w:val="24"/>
          <w:rtl w:val="0"/>
        </w:rPr>
        <w:t xml:space="preserve"> (487-491). Atlantis Press.</w:t>
      </w:r>
    </w:p>
    <w:p w:rsidR="00000000" w:rsidDel="00000000" w:rsidP="00000000" w:rsidRDefault="00000000" w:rsidRPr="00000000" w14:paraId="00000236">
      <w:pPr>
        <w:spacing w:after="0" w:line="240" w:lineRule="auto"/>
        <w:ind w:left="567" w:hanging="567"/>
        <w:jc w:val="both"/>
        <w:rPr>
          <w:sz w:val="24"/>
          <w:szCs w:val="24"/>
        </w:rPr>
      </w:pPr>
      <w:r w:rsidDel="00000000" w:rsidR="00000000" w:rsidRPr="00000000">
        <w:rPr>
          <w:sz w:val="24"/>
          <w:szCs w:val="24"/>
          <w:rtl w:val="0"/>
        </w:rPr>
        <w:t xml:space="preserve">Warren, A. M.; Sulaiman, A. y Jaafar, N. I. (2014). Social media effects on fostering online civic engagement and building citizen trust and trust in institutions. </w:t>
      </w:r>
      <w:r w:rsidDel="00000000" w:rsidR="00000000" w:rsidRPr="00000000">
        <w:rPr>
          <w:i w:val="1"/>
          <w:iCs w:val="1"/>
          <w:sz w:val="24"/>
          <w:szCs w:val="24"/>
          <w:rtl w:val="0"/>
        </w:rPr>
        <w:t xml:space="preserve">Government Information Quarterly</w:t>
      </w:r>
      <w:r w:rsidDel="00000000" w:rsidR="00000000" w:rsidRPr="00000000">
        <w:rPr>
          <w:sz w:val="24"/>
          <w:szCs w:val="24"/>
          <w:rtl w:val="0"/>
        </w:rPr>
        <w:t xml:space="preserve">, </w:t>
      </w:r>
      <w:r w:rsidDel="00000000" w:rsidR="00000000" w:rsidRPr="00000000">
        <w:rPr>
          <w:i w:val="1"/>
          <w:iCs w:val="1"/>
          <w:sz w:val="24"/>
          <w:szCs w:val="24"/>
          <w:rtl w:val="0"/>
        </w:rPr>
        <w:t xml:space="preserve">31</w:t>
      </w:r>
      <w:r w:rsidDel="00000000" w:rsidR="00000000" w:rsidRPr="00000000">
        <w:rPr>
          <w:sz w:val="24"/>
          <w:szCs w:val="24"/>
          <w:rtl w:val="0"/>
        </w:rPr>
        <w:t xml:space="preserve">(2), 291-301. </w:t>
      </w:r>
      <w:hyperlink r:id="rId45">
        <w:r w:rsidDel="00000000" w:rsidR="00000000" w:rsidRPr="00000000">
          <w:rPr>
            <w:color w:val="000000"/>
            <w:sz w:val="24"/>
            <w:szCs w:val="24"/>
            <w:u w:val="single"/>
            <w:rtl w:val="0"/>
          </w:rPr>
          <w:t xml:space="preserve">https://doi.org/10.1016/j.giq.2013.11.007</w:t>
        </w:r>
      </w:hyperlink>
      <w:r w:rsidDel="00000000" w:rsidR="00000000" w:rsidRPr="00000000">
        <w:rPr>
          <w:sz w:val="24"/>
          <w:szCs w:val="24"/>
          <w:rtl w:val="0"/>
        </w:rPr>
        <w:t xml:space="preserve"> </w:t>
      </w:r>
    </w:p>
    <w:p w:rsidR="00000000" w:rsidDel="00000000" w:rsidP="00000000" w:rsidRDefault="00000000" w:rsidRPr="00000000" w14:paraId="00000237">
      <w:pPr>
        <w:spacing w:after="0" w:line="240" w:lineRule="auto"/>
        <w:ind w:left="567" w:hanging="567"/>
        <w:jc w:val="both"/>
        <w:rPr>
          <w:sz w:val="24"/>
          <w:szCs w:val="24"/>
        </w:rPr>
      </w:pPr>
      <w:r w:rsidDel="00000000" w:rsidR="00000000" w:rsidRPr="00000000">
        <w:rPr>
          <w:sz w:val="24"/>
          <w:szCs w:val="24"/>
          <w:rtl w:val="0"/>
        </w:rPr>
        <w:t xml:space="preserve">Zamora-Medina, R. y Rebolledo, M. (2021). Politainment en campaña: el </w:t>
      </w:r>
      <w:r w:rsidDel="00000000" w:rsidR="00000000" w:rsidRPr="00000000">
        <w:rPr>
          <w:i w:val="1"/>
          <w:iCs w:val="1"/>
          <w:sz w:val="24"/>
          <w:szCs w:val="24"/>
          <w:rtl w:val="0"/>
        </w:rPr>
        <w:t xml:space="preserve">engagement</w:t>
      </w:r>
      <w:r w:rsidDel="00000000" w:rsidR="00000000" w:rsidRPr="00000000">
        <w:rPr>
          <w:sz w:val="24"/>
          <w:szCs w:val="24"/>
          <w:rtl w:val="0"/>
        </w:rPr>
        <w:t xml:space="preserve"> en la audiencia social de Twitter. </w:t>
      </w:r>
      <w:r w:rsidDel="00000000" w:rsidR="00000000" w:rsidRPr="00000000">
        <w:rPr>
          <w:i w:val="1"/>
          <w:iCs w:val="1"/>
          <w:sz w:val="24"/>
          <w:szCs w:val="24"/>
          <w:rtl w:val="0"/>
        </w:rPr>
        <w:t xml:space="preserve">Revista de Comunicación</w:t>
      </w:r>
      <w:r w:rsidDel="00000000" w:rsidR="00000000" w:rsidRPr="00000000">
        <w:rPr>
          <w:sz w:val="24"/>
          <w:szCs w:val="24"/>
          <w:rtl w:val="0"/>
        </w:rPr>
        <w:t xml:space="preserve">, </w:t>
      </w:r>
      <w:r w:rsidDel="00000000" w:rsidR="00000000" w:rsidRPr="00000000">
        <w:rPr>
          <w:i w:val="1"/>
          <w:iCs w:val="1"/>
          <w:sz w:val="24"/>
          <w:szCs w:val="24"/>
          <w:rtl w:val="0"/>
        </w:rPr>
        <w:t xml:space="preserve">20</w:t>
      </w:r>
      <w:r w:rsidDel="00000000" w:rsidR="00000000" w:rsidRPr="00000000">
        <w:rPr>
          <w:sz w:val="24"/>
          <w:szCs w:val="24"/>
          <w:rtl w:val="0"/>
        </w:rPr>
        <w:t xml:space="preserve">(2), 375-390. </w:t>
      </w:r>
      <w:hyperlink r:id="rId46">
        <w:r w:rsidDel="00000000" w:rsidR="00000000" w:rsidRPr="00000000">
          <w:rPr>
            <w:color w:val="000000"/>
            <w:sz w:val="24"/>
            <w:szCs w:val="24"/>
            <w:u w:val="single"/>
            <w:rtl w:val="0"/>
          </w:rPr>
          <w:t xml:space="preserve">https://revistadecomunicacion.com/article/view/2400</w:t>
        </w:r>
      </w:hyperlink>
      <w:r w:rsidDel="00000000" w:rsidR="00000000" w:rsidRPr="00000000">
        <w:rPr>
          <w:sz w:val="24"/>
          <w:szCs w:val="24"/>
          <w:rtl w:val="0"/>
        </w:rPr>
        <w:t xml:space="preserve"> </w:t>
      </w:r>
    </w:p>
    <w:p w:rsidR="00000000" w:rsidDel="00000000" w:rsidP="00000000" w:rsidRDefault="00000000" w:rsidRPr="00000000" w14:paraId="00000238">
      <w:pPr>
        <w:spacing w:after="0" w:line="240" w:lineRule="auto"/>
        <w:ind w:left="567" w:hanging="567"/>
        <w:jc w:val="both"/>
        <w:rPr>
          <w:sz w:val="24"/>
          <w:szCs w:val="24"/>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240" w:lineRule="auto"/>
        <w:jc w:val="both"/>
        <w:rPr>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artículo es de acceso abierto. Los usuarios pueden leer, descargar, distribuir, imprimir y enlazaral texto completo, siempre y cuando sea sin fines de lucro y se cite la fuente.</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360" w:before="360" w:lineRule="auto"/>
        <w:jc w:val="both"/>
        <w:rPr>
          <w:b w:val="1"/>
          <w:bCs w:val="1"/>
          <w:sz w:val="24"/>
          <w:szCs w:val="24"/>
        </w:rPr>
      </w:pPr>
      <w:r w:rsidDel="00000000" w:rsidR="00000000" w:rsidRPr="00000000">
        <w:rPr>
          <w:b w:val="1"/>
          <w:bCs w:val="1"/>
          <w:sz w:val="24"/>
          <w:szCs w:val="24"/>
          <w:rtl w:val="0"/>
        </w:rPr>
        <w:t xml:space="preserve">CÓMO CITAR ESTE ARTÍCULO:</w:t>
      </w:r>
    </w:p>
    <w:p w:rsidR="00000000" w:rsidDel="00000000" w:rsidP="00000000" w:rsidRDefault="00000000" w:rsidRPr="00000000" w14:paraId="0000023C">
      <w:pPr>
        <w:jc w:val="both"/>
        <w:rPr>
          <w:sz w:val="24"/>
          <w:szCs w:val="24"/>
          <w:u w:val="single"/>
        </w:rPr>
      </w:pPr>
      <w:r w:rsidDel="00000000" w:rsidR="00000000" w:rsidRPr="00000000">
        <w:rPr>
          <w:sz w:val="24"/>
          <w:szCs w:val="24"/>
          <w:rtl w:val="0"/>
        </w:rPr>
        <w:t xml:space="preserve">Martín-Herrera, I. y Herencia-Cuenca, M. J. (2023). Propuesta de un sistema de indicadores para la medición de la confianza y el </w:t>
      </w:r>
      <w:r w:rsidDel="00000000" w:rsidR="00000000" w:rsidRPr="00000000">
        <w:rPr>
          <w:i w:val="1"/>
          <w:iCs w:val="1"/>
          <w:sz w:val="24"/>
          <w:szCs w:val="24"/>
          <w:rtl w:val="0"/>
        </w:rPr>
        <w:t xml:space="preserve">engagement</w:t>
      </w:r>
      <w:r w:rsidDel="00000000" w:rsidR="00000000" w:rsidRPr="00000000">
        <w:rPr>
          <w:sz w:val="24"/>
          <w:szCs w:val="24"/>
          <w:rtl w:val="0"/>
        </w:rPr>
        <w:t xml:space="preserve"> en Internet. Aplicación y análisis em la compañía Disney Spain. </w:t>
      </w:r>
      <w:r w:rsidDel="00000000" w:rsidR="00000000" w:rsidRPr="00000000">
        <w:rPr>
          <w:i w:val="1"/>
          <w:iCs w:val="1"/>
          <w:sz w:val="24"/>
          <w:szCs w:val="24"/>
          <w:rtl w:val="0"/>
        </w:rPr>
        <w:t xml:space="preserve">Paakat: Revista de Tecnología y Sociedad, 13</w:t>
      </w:r>
      <w:r w:rsidDel="00000000" w:rsidR="00000000" w:rsidRPr="00000000">
        <w:rPr>
          <w:sz w:val="24"/>
          <w:szCs w:val="24"/>
          <w:rtl w:val="0"/>
        </w:rPr>
        <w:t xml:space="preserve">(24). </w:t>
      </w:r>
      <w:hyperlink r:id="rId47">
        <w:r w:rsidDel="00000000" w:rsidR="00000000" w:rsidRPr="00000000">
          <w:rPr>
            <w:color w:val="000000"/>
            <w:sz w:val="24"/>
            <w:szCs w:val="24"/>
            <w:u w:val="single"/>
            <w:rtl w:val="0"/>
          </w:rPr>
          <w:t xml:space="preserve">http://dx.doi.org/10.32870/Pk.a13n24.740</w:t>
        </w:r>
      </w:hyperlink>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80" w:before="280" w:line="360" w:lineRule="auto"/>
    </w:pPr>
    <w:rPr>
      <w:rFonts w:ascii="Verdana" w:cs="Verdana" w:eastAsia="Verdana" w:hAnsi="Verdana"/>
      <w:color w:val="66666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4Car" w:customStyle="1">
    <w:name w:val="Título 4 Car"/>
    <w:basedOn w:val="Fuentedeprrafopredeter"/>
    <w:link w:val="Ttulo4"/>
    <w:rsid w:val="00311C81"/>
    <w:rPr>
      <w:rFonts w:ascii="Verdana" w:cs="Arial" w:eastAsia="Arial" w:hAnsi="Verdana"/>
      <w:color w:val="666666"/>
      <w:sz w:val="24"/>
      <w:szCs w:val="24"/>
      <w:lang w:eastAsia="es-ES" w:val="es-ES_tradnl"/>
    </w:rPr>
  </w:style>
  <w:style w:type="character" w:styleId="Hipervnculo">
    <w:name w:val="Hyperlink"/>
    <w:basedOn w:val="Fuentedeprrafopredeter"/>
    <w:uiPriority w:val="99"/>
    <w:unhideWhenUsed w:val="1"/>
    <w:rsid w:val="00A737F6"/>
    <w:rPr>
      <w:color w:val="0000ff" w:themeColor="hyperlink"/>
      <w:u w:val="single"/>
    </w:rPr>
  </w:style>
  <w:style w:type="paragraph" w:styleId="Sinespaciado">
    <w:name w:val="No Spacing"/>
    <w:uiPriority w:val="1"/>
    <w:qFormat w:val="1"/>
    <w:rsid w:val="00311C81"/>
    <w:pPr>
      <w:spacing w:after="0" w:line="240" w:lineRule="auto"/>
    </w:pPr>
  </w:style>
  <w:style w:type="paragraph" w:styleId="Textonotapie">
    <w:name w:val="footnote text"/>
    <w:basedOn w:val="Normal"/>
    <w:link w:val="TextonotapieCar"/>
    <w:uiPriority w:val="99"/>
    <w:semiHidden w:val="1"/>
    <w:unhideWhenUsed w:val="1"/>
    <w:rsid w:val="00311C81"/>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311C81"/>
    <w:rPr>
      <w:sz w:val="20"/>
      <w:szCs w:val="20"/>
    </w:rPr>
  </w:style>
  <w:style w:type="character" w:styleId="Refdenotaalpie">
    <w:name w:val="footnote reference"/>
    <w:basedOn w:val="Fuentedeprrafopredeter"/>
    <w:uiPriority w:val="99"/>
    <w:semiHidden w:val="1"/>
    <w:unhideWhenUsed w:val="1"/>
    <w:rsid w:val="00311C81"/>
    <w:rPr>
      <w:vertAlign w:val="superscript"/>
    </w:rPr>
  </w:style>
  <w:style w:type="paragraph" w:styleId="Prrafodelista">
    <w:name w:val="List Paragraph"/>
    <w:basedOn w:val="Normal"/>
    <w:uiPriority w:val="34"/>
    <w:qFormat w:val="1"/>
    <w:rsid w:val="00311C81"/>
    <w:pPr>
      <w:spacing w:after="160" w:line="259" w:lineRule="auto"/>
      <w:ind w:left="720"/>
      <w:contextualSpacing w:val="1"/>
    </w:pPr>
  </w:style>
  <w:style w:type="table" w:styleId="Tablaconcuadrcula">
    <w:name w:val="Table Grid"/>
    <w:basedOn w:val="Tablanormal"/>
    <w:uiPriority w:val="39"/>
    <w:rsid w:val="00311C8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comentarioCar" w:customStyle="1">
    <w:name w:val="Texto comentario Car"/>
    <w:basedOn w:val="Fuentedeprrafopredeter"/>
    <w:link w:val="Textocomentario"/>
    <w:uiPriority w:val="99"/>
    <w:semiHidden w:val="1"/>
    <w:rsid w:val="00311C81"/>
    <w:rPr>
      <w:sz w:val="20"/>
      <w:szCs w:val="20"/>
    </w:rPr>
  </w:style>
  <w:style w:type="paragraph" w:styleId="Textocomentario">
    <w:name w:val="annotation text"/>
    <w:basedOn w:val="Normal"/>
    <w:link w:val="TextocomentarioCar"/>
    <w:uiPriority w:val="99"/>
    <w:semiHidden w:val="1"/>
    <w:unhideWhenUsed w:val="1"/>
    <w:rsid w:val="00311C81"/>
    <w:pPr>
      <w:spacing w:after="160" w:line="240" w:lineRule="auto"/>
    </w:pPr>
    <w:rPr>
      <w:sz w:val="20"/>
      <w:szCs w:val="20"/>
    </w:rPr>
  </w:style>
  <w:style w:type="character" w:styleId="AsuntodelcomentarioCar" w:customStyle="1">
    <w:name w:val="Asunto del comentario Car"/>
    <w:basedOn w:val="TextocomentarioCar"/>
    <w:link w:val="Asuntodelcomentario"/>
    <w:uiPriority w:val="99"/>
    <w:semiHidden w:val="1"/>
    <w:rsid w:val="00311C81"/>
    <w:rPr>
      <w:b w:val="1"/>
      <w:bCs w:val="1"/>
      <w:sz w:val="20"/>
      <w:szCs w:val="20"/>
    </w:rPr>
  </w:style>
  <w:style w:type="paragraph" w:styleId="Asuntodelcomentario">
    <w:name w:val="annotation subject"/>
    <w:basedOn w:val="Textocomentario"/>
    <w:next w:val="Textocomentario"/>
    <w:link w:val="AsuntodelcomentarioCar"/>
    <w:uiPriority w:val="99"/>
    <w:semiHidden w:val="1"/>
    <w:unhideWhenUsed w:val="1"/>
    <w:rsid w:val="00311C81"/>
    <w:rPr>
      <w:b w:val="1"/>
      <w:bCs w:val="1"/>
    </w:rPr>
  </w:style>
  <w:style w:type="paragraph" w:styleId="Textodeglobo">
    <w:name w:val="Balloon Text"/>
    <w:basedOn w:val="Normal"/>
    <w:link w:val="TextodegloboCar"/>
    <w:uiPriority w:val="99"/>
    <w:semiHidden w:val="1"/>
    <w:unhideWhenUsed w:val="1"/>
    <w:rsid w:val="00311C81"/>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311C81"/>
    <w:rPr>
      <w:rFonts w:ascii="Segoe UI" w:cs="Segoe UI" w:hAnsi="Segoe UI"/>
      <w:sz w:val="18"/>
      <w:szCs w:val="18"/>
    </w:rPr>
  </w:style>
  <w:style w:type="paragraph" w:styleId="Encabezado">
    <w:name w:val="header"/>
    <w:basedOn w:val="Normal"/>
    <w:link w:val="EncabezadoCar"/>
    <w:uiPriority w:val="99"/>
    <w:unhideWhenUsed w:val="1"/>
    <w:rsid w:val="00311C8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11C81"/>
  </w:style>
  <w:style w:type="paragraph" w:styleId="Piedepgina">
    <w:name w:val="footer"/>
    <w:basedOn w:val="Normal"/>
    <w:link w:val="PiedepginaCar"/>
    <w:uiPriority w:val="99"/>
    <w:unhideWhenUsed w:val="1"/>
    <w:rsid w:val="00311C8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11C81"/>
  </w:style>
  <w:style w:type="character" w:styleId="TextonotaalfinalCar" w:customStyle="1">
    <w:name w:val="Texto nota al final Car"/>
    <w:basedOn w:val="Fuentedeprrafopredeter"/>
    <w:link w:val="Textonotaalfinal"/>
    <w:uiPriority w:val="99"/>
    <w:semiHidden w:val="1"/>
    <w:rsid w:val="00311C81"/>
    <w:rPr>
      <w:rFonts w:ascii="Calibri" w:cs="Calibri" w:eastAsia="Calibri" w:hAnsi="Calibri"/>
      <w:sz w:val="20"/>
      <w:szCs w:val="20"/>
      <w:lang w:eastAsia="es-MX" w:val="es-ES_tradnl"/>
    </w:rPr>
  </w:style>
  <w:style w:type="paragraph" w:styleId="Textonotaalfinal">
    <w:name w:val="endnote text"/>
    <w:basedOn w:val="Normal"/>
    <w:link w:val="TextonotaalfinalCar"/>
    <w:uiPriority w:val="99"/>
    <w:semiHidden w:val="1"/>
    <w:unhideWhenUsed w:val="1"/>
    <w:rsid w:val="00311C81"/>
    <w:pPr>
      <w:spacing w:after="0" w:line="240" w:lineRule="auto"/>
    </w:pPr>
    <w:rPr>
      <w:rFonts w:ascii="Calibri" w:cs="Calibri" w:eastAsia="Calibri" w:hAnsi="Calibri"/>
      <w:sz w:val="20"/>
      <w:szCs w:val="20"/>
      <w:lang w:eastAsia="es-MX" w:val="es-ES_tradnl"/>
    </w:rPr>
  </w:style>
  <w:style w:type="paragraph" w:styleId="NormalWeb">
    <w:name w:val="Normal (Web)"/>
    <w:basedOn w:val="Normal"/>
    <w:uiPriority w:val="99"/>
    <w:unhideWhenUsed w:val="1"/>
    <w:rsid w:val="00311C81"/>
    <w:pPr>
      <w:spacing w:after="100" w:afterAutospacing="1" w:before="100" w:beforeAutospacing="1" w:line="240" w:lineRule="auto"/>
    </w:pPr>
    <w:rPr>
      <w:rFonts w:ascii="Times New Roman" w:cs="Times New Roman" w:eastAsia="Times New Roman" w:hAnsi="Times New Roman"/>
      <w:sz w:val="24"/>
      <w:szCs w:val="24"/>
      <w:lang w:eastAsia="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phera.ucam.edu/index.php/sphera-01/article/view/340" TargetMode="External"/><Relationship Id="rId20" Type="http://schemas.openxmlformats.org/officeDocument/2006/relationships/hyperlink" Target="https://doi.org/10.1108/MSQ-08-2013-0158" TargetMode="External"/><Relationship Id="rId42" Type="http://schemas.openxmlformats.org/officeDocument/2006/relationships/hyperlink" Target="https://doi.org/10.4185/RLCS-2017-1153" TargetMode="External"/><Relationship Id="rId41" Type="http://schemas.openxmlformats.org/officeDocument/2006/relationships/hyperlink" Target="https://doi.org/10.5295/cdg.180945js" TargetMode="External"/><Relationship Id="rId22" Type="http://schemas.openxmlformats.org/officeDocument/2006/relationships/hyperlink" Target="https://doi.org/10.3145/epi.2019.jul.15" TargetMode="External"/><Relationship Id="rId44" Type="http://schemas.openxmlformats.org/officeDocument/2006/relationships/hyperlink" Target="https://doi.org/10.26441/RC17.1-2018-A10" TargetMode="External"/><Relationship Id="rId21" Type="http://schemas.openxmlformats.org/officeDocument/2006/relationships/hyperlink" Target="https://doi.org/10.3916/C57-2018-03" TargetMode="External"/><Relationship Id="rId43" Type="http://schemas.openxmlformats.org/officeDocument/2006/relationships/hyperlink" Target="https://www.comunicarme.com/4-razones-sobre-la-importancia-de-la-valoracion-del-cliente/" TargetMode="External"/><Relationship Id="rId24" Type="http://schemas.openxmlformats.org/officeDocument/2006/relationships/hyperlink" Target="https://www.confianzaonline.es/noticias/vi-estudio-de-showroomprive-y-confianza-online-sobre-la-confianza-en-las-compras-de-moda-online/" TargetMode="External"/><Relationship Id="rId46" Type="http://schemas.openxmlformats.org/officeDocument/2006/relationships/hyperlink" Target="https://revistadecomunicacion.com/article/view/2400" TargetMode="External"/><Relationship Id="rId23" Type="http://schemas.openxmlformats.org/officeDocument/2006/relationships/hyperlink" Target="https://doi.org/10.1362/147539214x14185702584405" TargetMode="External"/><Relationship Id="rId45" Type="http://schemas.openxmlformats.org/officeDocument/2006/relationships/hyperlink" Target="https://doi.org/10.1016/j.giq.2013.11.0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doi.org/10.2307/1251126" TargetMode="External"/><Relationship Id="rId25" Type="http://schemas.openxmlformats.org/officeDocument/2006/relationships/hyperlink" Target="https://doi.org/10.1080/0267257X.2017.1302975" TargetMode="External"/><Relationship Id="rId47" Type="http://schemas.openxmlformats.org/officeDocument/2006/relationships/hyperlink" Target="http://dx.doi.org/10.32870/Pk.a13n24.740" TargetMode="External"/><Relationship Id="rId28" Type="http://schemas.openxmlformats.org/officeDocument/2006/relationships/hyperlink" Target="https://doi.org/10.1080/14241277.2019.1585355" TargetMode="External"/><Relationship Id="rId27" Type="http://schemas.openxmlformats.org/officeDocument/2006/relationships/hyperlink" Target="https://doi.org/10.1016/j.chb.2003.11.00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ialnet.unirioja.es/servlet/articulo?codigo=2336194" TargetMode="External"/><Relationship Id="rId7" Type="http://schemas.openxmlformats.org/officeDocument/2006/relationships/image" Target="media/image4.jpg"/><Relationship Id="rId8" Type="http://schemas.openxmlformats.org/officeDocument/2006/relationships/image" Target="media/image1.jpg"/><Relationship Id="rId31" Type="http://schemas.openxmlformats.org/officeDocument/2006/relationships/hyperlink" Target="https://revistas.um.es/cpd/article/view/313981" TargetMode="External"/><Relationship Id="rId30" Type="http://schemas.openxmlformats.org/officeDocument/2006/relationships/hyperlink" Target="https://doi.org/10.22395/angr.v19n38a8" TargetMode="External"/><Relationship Id="rId11" Type="http://schemas.openxmlformats.org/officeDocument/2006/relationships/hyperlink" Target="https://dialnet.unirioja.es/servlet/articulo?codigo=5675831" TargetMode="External"/><Relationship Id="rId33" Type="http://schemas.openxmlformats.org/officeDocument/2006/relationships/hyperlink" Target="http://www.udgvirtual.udg.mx/paakat/index.php/paakat/article/view/170" TargetMode="External"/><Relationship Id="rId10" Type="http://schemas.openxmlformats.org/officeDocument/2006/relationships/image" Target="media/image2.jpg"/><Relationship Id="rId32" Type="http://schemas.openxmlformats.org/officeDocument/2006/relationships/hyperlink" Target="https://doi.org/10.1016/j.intmar.2017.01.001" TargetMode="External"/><Relationship Id="rId13" Type="http://schemas.openxmlformats.org/officeDocument/2006/relationships/hyperlink" Target="https://doi.org/10.1016/S0022-4359(96)90006-8" TargetMode="External"/><Relationship Id="rId35" Type="http://schemas.openxmlformats.org/officeDocument/2006/relationships/hyperlink" Target="https://doi.org/10.4185/RLCS-2022-1515" TargetMode="External"/><Relationship Id="rId12" Type="http://schemas.openxmlformats.org/officeDocument/2006/relationships/hyperlink" Target="https://doi.org/10.7195/ri14.v15i2.1098" TargetMode="External"/><Relationship Id="rId34" Type="http://schemas.openxmlformats.org/officeDocument/2006/relationships/hyperlink" Target="https://doi.org/10.2307/258792" TargetMode="External"/><Relationship Id="rId15" Type="http://schemas.openxmlformats.org/officeDocument/2006/relationships/hyperlink" Target="https://doi.org/10.1353/jeu.2019.0021" TargetMode="External"/><Relationship Id="rId37" Type="http://schemas.openxmlformats.org/officeDocument/2006/relationships/hyperlink" Target="https://doi.org/10.1177/1461444819837569" TargetMode="External"/><Relationship Id="rId14" Type="http://schemas.openxmlformats.org/officeDocument/2006/relationships/hyperlink" Target="https://bit.ly/2PL0kkW" TargetMode="External"/><Relationship Id="rId36" Type="http://schemas.openxmlformats.org/officeDocument/2006/relationships/hyperlink" Target="https://doi.org/10.17979/redma.2020.24.2.7069" TargetMode="External"/><Relationship Id="rId17" Type="http://schemas.openxmlformats.org/officeDocument/2006/relationships/hyperlink" Target="http://dx.doi.org/10.22383/ri.v14i1.5" TargetMode="External"/><Relationship Id="rId39" Type="http://schemas.openxmlformats.org/officeDocument/2006/relationships/hyperlink" Target="http://dx.doi.org/10.32870/Pk.a11n21.598" TargetMode="External"/><Relationship Id="rId16" Type="http://schemas.openxmlformats.org/officeDocument/2006/relationships/hyperlink" Target="https://doi.org/10.7200/esicm.150.0461.3e" TargetMode="External"/><Relationship Id="rId38" Type="http://schemas.openxmlformats.org/officeDocument/2006/relationships/hyperlink" Target="https://faculty.washington.edu/matsueda/courses/590/Readings/Putham%201993%20Am%20Prospect.pdf" TargetMode="External"/><Relationship Id="rId19" Type="http://schemas.openxmlformats.org/officeDocument/2006/relationships/hyperlink" Target="https://doi.org/10.1353/jda.2018.0022" TargetMode="External"/><Relationship Id="rId18" Type="http://schemas.openxmlformats.org/officeDocument/2006/relationships/hyperlink" Target="https://doi.org/10.26441/RC18.1-2019-A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LTA1dmSQLr43E81Fkk+tJYdkA==">CgMxLjA4AHIhMXNpQ3dfR29fRXQxYm54eXpyZU96eU1aRmdiaG5BSFly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2023-08-25T01:59:00Z</dcterms:created>
  <dc:creator>Rebeca</dc:creator>
</cp:coreProperties>
</file>