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sz w:val="48"/>
          <w:szCs w:val="48"/>
        </w:rPr>
      </w:pPr>
      <w:bookmarkStart w:id="0" w:name="_8m1nm7idu7gm"/>
      <w:bookmarkEnd w:id="0"/>
      <w:r>
        <w:rPr>
          <w:sz w:val="48"/>
          <w:szCs w:val="48"/>
        </w:rPr>
        <w:t xml:space="preserve">Investigación: Procesos Productivos en PyMEs Alimenticias 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  <w:t>Los procesos productivos en las pequeñas y medianas empresas (PyMEs) del sector alimenticio son fundamentales para garantizar la calidad, seguridad e inocuidad de los alimentos. A continuación, se presenta un resumen general de estos procesos: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b/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1. Recepción y Almacenamiento de Materias Primas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b/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b/>
        </w:rPr>
        <w:t>Actividades Clave: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9"/>
        </w:numPr>
        <w:ind w:left="720" w:hanging="360"/>
        <w:rPr>
          <w:u w:val="none"/>
        </w:rPr>
      </w:pPr>
      <w:r>
        <w:rPr/>
        <w:t>Verificación de calidad de insumos (ej: granos, lácteos, frutas).</w:t>
      </w:r>
    </w:p>
    <w:p>
      <w:pPr>
        <w:pStyle w:val="Normal1"/>
        <w:numPr>
          <w:ilvl w:val="0"/>
          <w:numId w:val="9"/>
        </w:numPr>
        <w:ind w:left="720" w:hanging="360"/>
        <w:rPr>
          <w:u w:val="none"/>
        </w:rPr>
      </w:pPr>
      <w:r>
        <w:rPr/>
        <w:t>Control de temperaturas (refrigeración para productos perecederos).</w:t>
      </w:r>
    </w:p>
    <w:p>
      <w:pPr>
        <w:pStyle w:val="Normal1"/>
        <w:numPr>
          <w:ilvl w:val="0"/>
          <w:numId w:val="9"/>
        </w:numPr>
        <w:ind w:left="720" w:hanging="360"/>
        <w:rPr>
          <w:u w:val="none"/>
        </w:rPr>
      </w:pPr>
      <w:r>
        <w:rPr/>
        <w:t>Registro de lotes y fechas de caducidad.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Problemas Comunes: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2"/>
        </w:numPr>
        <w:ind w:left="720" w:hanging="360"/>
        <w:rPr>
          <w:u w:val="none"/>
        </w:rPr>
      </w:pPr>
      <w:r>
        <w:rPr/>
        <w:t>Falta de trazabilidad (no saber el origen de los ingredientes).</w:t>
      </w:r>
    </w:p>
    <w:p>
      <w:pPr>
        <w:pStyle w:val="Normal1"/>
        <w:numPr>
          <w:ilvl w:val="0"/>
          <w:numId w:val="12"/>
        </w:numPr>
        <w:ind w:left="720" w:hanging="360"/>
        <w:rPr>
          <w:u w:val="none"/>
        </w:rPr>
      </w:pPr>
      <w:r>
        <w:rPr/>
        <w:t>Almacenamiento inadecuado (humedad, plagas).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2. Procesamiento y Elaboración</w:t>
      </w:r>
    </w:p>
    <w:p>
      <w:pPr>
        <w:pStyle w:val="Normal1"/>
        <w:rPr>
          <w:b/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</w:r>
    </w:p>
    <w:p>
      <w:pPr>
        <w:pStyle w:val="Normal1"/>
        <w:rPr>
          <w:b/>
          <w:b/>
        </w:rPr>
      </w:pPr>
      <w:r>
        <w:rPr>
          <w:b/>
        </w:rPr>
        <w:t>Tipos de Procesos según el Producto:</w:t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1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09"/>
        <w:gridCol w:w="3010"/>
        <w:gridCol w:w="3010"/>
      </w:tblGrid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b/>
                <w:b/>
              </w:rPr>
            </w:pPr>
            <w:r>
              <w:rPr>
                <w:b/>
              </w:rPr>
              <w:t>Sector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b/>
                <w:b/>
              </w:rPr>
            </w:pPr>
            <w:r>
              <w:rPr>
                <w:b/>
              </w:rPr>
              <w:t>Proceso Típico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b/>
                <w:b/>
              </w:rPr>
            </w:pPr>
            <w:r>
              <w:rPr>
                <w:b/>
              </w:rPr>
              <w:t>Equipos Usados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b/>
                <w:b/>
              </w:rPr>
            </w:pPr>
            <w:r>
              <w:rPr>
                <w:b/>
              </w:rPr>
              <w:t>Panaderías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Mezcla → Fermentación → Horneado → Enfriado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b/>
                <w:b/>
              </w:rPr>
            </w:pPr>
            <w:r>
              <w:rPr>
                <w:b/>
              </w:rPr>
              <w:t>Amasadoras, hornos, fermentadoras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b/>
                <w:b/>
              </w:rPr>
            </w:pPr>
            <w:r>
              <w:rPr>
                <w:b/>
              </w:rPr>
              <w:t>Lácteos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Pasteurización → Homogeneización → Envasado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b/>
                <w:b/>
              </w:rPr>
            </w:pPr>
            <w:r>
              <w:rPr>
                <w:b/>
              </w:rPr>
              <w:t>Tanques, envasadoras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b/>
                <w:b/>
              </w:rPr>
            </w:pPr>
            <w:r>
              <w:rPr>
                <w:b/>
              </w:rPr>
              <w:t>Cárnicos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Despiece → Salado → Embutido → Ahumado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b/>
                <w:b/>
              </w:rPr>
            </w:pPr>
            <w:r>
              <w:rPr>
                <w:b/>
              </w:rPr>
              <w:t>Picadoras, embutidoras</w:t>
            </w:r>
          </w:p>
        </w:tc>
      </w:tr>
    </w:tbl>
    <w:p>
      <w:pPr>
        <w:pStyle w:val="Normal1"/>
        <w:rPr/>
      </w:pPr>
      <w:r>
        <w:rPr/>
        <w:tab/>
        <w:tab/>
        <w:tab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Retos: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Estandarización: Dificultad para mantener calidad homogénea.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Desperdicio: Hasta un 20% de materia prima se pierde por mal manejo.</w:t>
        <w:br/>
      </w:r>
    </w:p>
    <w:p>
      <w:pPr>
        <w:pStyle w:val="Normal1"/>
        <w:rPr>
          <w:b/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3. Control de Calidad</w:t>
      </w:r>
    </w:p>
    <w:p>
      <w:pPr>
        <w:pStyle w:val="Normal1"/>
        <w:rPr>
          <w:b/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</w:r>
    </w:p>
    <w:p>
      <w:pPr>
        <w:pStyle w:val="Normal1"/>
        <w:rPr>
          <w:b/>
          <w:b/>
        </w:rPr>
      </w:pPr>
      <w:r>
        <w:rPr>
          <w:b/>
        </w:rPr>
        <w:t>Pruebas Comunes: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Análisis microbiológicos (ej: detección de Salmonella).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Pruebas sensoriales (olor, sabor, textura).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Verificación de peso y etiquetado.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Regulaciones: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>Normas locales (ej: SENASA en Argentina, FDA en EE.UU.).</w:t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>Buenas Prácticas de Manufactura (BPM).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4. Envasado y Empaque</w:t>
      </w:r>
    </w:p>
    <w:p>
      <w:pPr>
        <w:pStyle w:val="Normal1"/>
        <w:rPr>
          <w:b/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</w:r>
    </w:p>
    <w:p>
      <w:pPr>
        <w:pStyle w:val="Normal1"/>
        <w:rPr>
          <w:b/>
          <w:b/>
        </w:rPr>
      </w:pPr>
      <w:r>
        <w:rPr>
          <w:b/>
        </w:rPr>
        <w:t>Materiales Usados: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Plástico, vidrio, aluminio (según tipo de alimento).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Innovaciones: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8"/>
        </w:numPr>
        <w:ind w:left="720" w:hanging="360"/>
        <w:rPr>
          <w:u w:val="none"/>
        </w:rPr>
      </w:pPr>
      <w:r>
        <w:rPr/>
        <w:t>Empaques al vacío (para aumentar vida útil).</w:t>
      </w:r>
    </w:p>
    <w:p>
      <w:pPr>
        <w:pStyle w:val="Normal1"/>
        <w:numPr>
          <w:ilvl w:val="0"/>
          <w:numId w:val="8"/>
        </w:numPr>
        <w:ind w:left="720" w:hanging="360"/>
        <w:rPr>
          <w:u w:val="none"/>
        </w:rPr>
      </w:pPr>
      <w:r>
        <w:rPr/>
        <w:t>Etiquetas inteligentes (cambian color si el alimento está en mal estado).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rPr>
          <w:b/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5. Logística y Distribución</w:t>
      </w:r>
    </w:p>
    <w:p>
      <w:pPr>
        <w:pStyle w:val="Normal1"/>
        <w:rPr>
          <w:b/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</w:r>
    </w:p>
    <w:p>
      <w:pPr>
        <w:pStyle w:val="Normal1"/>
        <w:rPr>
          <w:b/>
          <w:b/>
        </w:rPr>
      </w:pPr>
      <w:r>
        <w:rPr>
          <w:b/>
        </w:rPr>
        <w:t>Canales: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>Venta directa en local.</w:t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>Distribución a minoristas o mercados.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Problemas: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Cadena de frío interrumpida (en productos refrigerados).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Retrasos en entregas por falta de planificación.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6. Gestión de Residuos</w:t>
      </w:r>
    </w:p>
    <w:p>
      <w:pPr>
        <w:pStyle w:val="Normal1"/>
        <w:rPr>
          <w:b/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</w:r>
    </w:p>
    <w:p>
      <w:pPr>
        <w:pStyle w:val="Normal1"/>
        <w:rPr>
          <w:b/>
          <w:b/>
        </w:rPr>
      </w:pPr>
      <w:r>
        <w:rPr>
          <w:b/>
        </w:rPr>
        <w:t>Prácticas Sostenibles: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Compostaje de orgánicos (ej: cáscaras de frutas).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Reciclaje de empaques.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Multas:</w:t>
      </w:r>
      <w:r>
        <w:rPr/>
        <w:t xml:space="preserve"> Por incumplimiento de normas ambientales.</w:t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rPr>
          <w:b/>
          <w:b/>
          <w:sz w:val="32"/>
          <w:szCs w:val="32"/>
          <w:highlight w:val="yellow"/>
        </w:rPr>
      </w:pPr>
      <w:r>
        <w:rPr>
          <w:b/>
          <w:sz w:val="32"/>
          <w:szCs w:val="32"/>
          <w:highlight w:val="yellow"/>
        </w:rPr>
        <w:t>Control de Acceso Actual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 w:hanging="0"/>
        <w:jc w:val="left"/>
        <w:rPr/>
      </w:pPr>
      <w:r>
        <w:rPr/>
      </w:r>
    </w:p>
    <w:tbl>
      <w:tblPr>
        <w:tblStyle w:val="Table2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09"/>
        <w:gridCol w:w="3010"/>
        <w:gridCol w:w="3010"/>
      </w:tblGrid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>
                <w:b/>
              </w:rPr>
              <w:t>Método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>
                <w:b/>
              </w:rPr>
              <w:t>% PyMEs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>
                <w:b/>
              </w:rPr>
              <w:t>Riesgos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>
                <w:b/>
              </w:rPr>
              <w:t>Planilla Excel</w:t>
              <w:tab/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>
                <w:b/>
              </w:rPr>
              <w:t>70%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>
                <w:b/>
              </w:rPr>
              <w:t>Datos manipulables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>
                <w:b/>
              </w:rPr>
              <w:t>Fichaje manual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>
                <w:b/>
              </w:rPr>
              <w:t>20%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>
                <w:b/>
              </w:rPr>
              <w:t>"Firmas por compañeros"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>
                <w:b/>
              </w:rPr>
              <w:t>Sin sistema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>
                <w:b/>
              </w:rPr>
              <w:t>10%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>
                <w:b/>
              </w:rPr>
              <w:t>Robos no detectados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right="0" w:hanging="0"/>
        <w:jc w:val="left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rPr>
          <w:sz w:val="26"/>
          <w:szCs w:val="26"/>
        </w:rPr>
      </w:pPr>
      <w:r>
        <w:rPr>
          <w:b/>
          <w:i/>
        </w:rPr>
        <w:t xml:space="preserve"> </w:t>
      </w:r>
      <w:r>
        <w:rPr>
          <w:b/>
          <w:i/>
          <w:sz w:val="26"/>
          <w:szCs w:val="26"/>
        </w:rPr>
        <w:t xml:space="preserve">Problemas: </w:t>
      </w:r>
    </w:p>
    <w:p>
      <w:pPr>
        <w:pStyle w:val="Normal1"/>
        <w:numPr>
          <w:ilvl w:val="0"/>
          <w:numId w:val="10"/>
        </w:numPr>
        <w:ind w:left="720" w:hanging="360"/>
        <w:rPr>
          <w:u w:val="none"/>
        </w:rPr>
      </w:pPr>
      <w:r>
        <w:rPr/>
        <w:t xml:space="preserve"> </w:t>
      </w:r>
      <w:r>
        <w:rPr>
          <w:b/>
        </w:rPr>
        <w:t xml:space="preserve"> </w:t>
      </w:r>
      <w:r>
        <w:rPr>
          <w:b/>
        </w:rPr>
        <w:t>Pérdida de tiempo:</w:t>
      </w:r>
      <w:r>
        <w:rPr/>
        <w:t xml:space="preserve"> 18 min/día en verificar identidades.  </w:t>
      </w:r>
    </w:p>
    <w:p>
      <w:pPr>
        <w:pStyle w:val="Normal1"/>
        <w:numPr>
          <w:ilvl w:val="0"/>
          <w:numId w:val="10"/>
        </w:numPr>
        <w:ind w:left="720" w:hanging="360"/>
        <w:rPr>
          <w:u w:val="none"/>
        </w:rPr>
      </w:pPr>
      <w:r>
        <w:rPr/>
        <w:t xml:space="preserve">  </w:t>
      </w:r>
      <w:r>
        <w:rPr>
          <w:b/>
        </w:rPr>
        <w:t>Fraude:</w:t>
      </w:r>
      <w:r>
        <w:rPr/>
        <w:t xml:space="preserve"> 23% de PyMEs reportan fichajes falsos (empleados firman por otros).  </w:t>
      </w:r>
    </w:p>
    <w:p>
      <w:pPr>
        <w:pStyle w:val="Normal1"/>
        <w:numPr>
          <w:ilvl w:val="0"/>
          <w:numId w:val="10"/>
        </w:numPr>
        <w:ind w:left="720" w:hanging="360"/>
        <w:rPr>
          <w:u w:val="none"/>
        </w:rPr>
      </w:pPr>
      <w:r>
        <w:rPr/>
        <w:t xml:space="preserve">  </w:t>
      </w:r>
      <w:r>
        <w:rPr>
          <w:b/>
        </w:rPr>
        <w:t>Robo hormiga:</w:t>
      </w:r>
      <w:r>
        <w:rPr/>
        <w:t xml:space="preserve"> 30% de pérdidas en inventario por accesos no controlados (*Fuente: CAME 2023*).  </w:t>
      </w:r>
    </w:p>
    <w:p>
      <w:pPr>
        <w:pStyle w:val="Normal1"/>
        <w:numPr>
          <w:ilvl w:val="0"/>
          <w:numId w:val="10"/>
        </w:numPr>
        <w:ind w:left="720" w:hanging="360"/>
        <w:rPr/>
      </w:pPr>
      <w:r>
        <w:rPr>
          <w:b/>
        </w:rPr>
        <w:t xml:space="preserve"> </w:t>
      </w:r>
      <w:r>
        <w:rPr>
          <w:b/>
          <w:i/>
        </w:rPr>
        <w:t xml:space="preserve">Caso real (Panadería "El Sol"): </w:t>
      </w:r>
      <w:r>
        <w:rPr/>
        <w:t>Un retraso de 30 min en ingreso reduce un 15% la producción matutina. Desperdicio de materia prima: 20% por mal manejo de turnos.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rPr>
          <w:b/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Oportunidades con Reconocimiento Facial</w:t>
      </w:r>
    </w:p>
    <w:p>
      <w:pPr>
        <w:pStyle w:val="Normal1"/>
        <w:rPr>
          <w:b/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</w:r>
    </w:p>
    <w:p>
      <w:pPr>
        <w:pStyle w:val="Normal1"/>
        <w:numPr>
          <w:ilvl w:val="0"/>
          <w:numId w:val="11"/>
        </w:numPr>
        <w:ind w:left="720" w:hanging="360"/>
        <w:rPr>
          <w:u w:val="none"/>
        </w:rPr>
      </w:pPr>
      <w:r>
        <w:rPr>
          <w:b/>
        </w:rPr>
        <w:t>Automatización:</w:t>
      </w:r>
      <w:r>
        <w:rPr/>
        <w:t xml:space="preserve"> Elimina 18 min/día en registros manuales.</w:t>
      </w:r>
    </w:p>
    <w:p>
      <w:pPr>
        <w:pStyle w:val="Normal1"/>
        <w:numPr>
          <w:ilvl w:val="0"/>
          <w:numId w:val="11"/>
        </w:numPr>
        <w:ind w:left="720" w:hanging="360"/>
        <w:rPr>
          <w:u w:val="none"/>
        </w:rPr>
      </w:pPr>
      <w:r>
        <w:rPr>
          <w:b/>
        </w:rPr>
        <w:t>Seguridad:</w:t>
      </w:r>
      <w:r>
        <w:rPr/>
        <w:t xml:space="preserve"> Timestamp + foto como evidencia legal.</w:t>
      </w:r>
    </w:p>
    <w:p>
      <w:pPr>
        <w:pStyle w:val="Normal1"/>
        <w:numPr>
          <w:ilvl w:val="0"/>
          <w:numId w:val="11"/>
        </w:numPr>
        <w:ind w:left="720" w:hanging="360"/>
        <w:rPr>
          <w:u w:val="none"/>
        </w:rPr>
      </w:pPr>
      <w:r>
        <w:rPr>
          <w:b/>
        </w:rPr>
        <w:t>Integración:</w:t>
      </w:r>
      <w:r>
        <w:rPr/>
        <w:t xml:space="preserve"> Cruce de datos ingreso/producción (ej: alertas si retrasos aumentan desperdicio).</w:t>
      </w:r>
    </w:p>
    <w:p>
      <w:pPr>
        <w:pStyle w:val="Normal1"/>
        <w:ind w:left="0" w:hanging="0"/>
        <w:rPr>
          <w:b/>
          <w:b/>
          <w:color w:val="000000"/>
        </w:rPr>
      </w:pPr>
      <w:r>
        <w:rPr/>
      </w:r>
      <w:bookmarkStart w:id="1" w:name="_vwdx3v7quii2"/>
      <w:bookmarkStart w:id="2" w:name="_vwdx3v7quii2"/>
      <w:bookmarkEnd w:id="2"/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  <w:sz w:val="28"/>
          <w:szCs w:val="28"/>
          <w:highlight w:val="yellow"/>
        </w:rPr>
        <w:t>Fuentes Clave</w:t>
      </w:r>
    </w:p>
    <w:p>
      <w:pPr>
        <w:pStyle w:val="Normal1"/>
        <w:rPr>
          <w:b/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</w:r>
    </w:p>
    <w:p>
      <w:pPr>
        <w:pStyle w:val="Normal1"/>
        <w:numPr>
          <w:ilvl w:val="0"/>
          <w:numId w:val="13"/>
        </w:numPr>
        <w:ind w:left="720" w:hanging="360"/>
        <w:rPr>
          <w:u w:val="none"/>
        </w:rPr>
      </w:pPr>
      <w:r>
        <w:rPr/>
        <w:t>Estadísticas INPyME 2023.</w:t>
      </w:r>
    </w:p>
    <w:p>
      <w:pPr>
        <w:pStyle w:val="Normal1"/>
        <w:numPr>
          <w:ilvl w:val="0"/>
          <w:numId w:val="13"/>
        </w:numPr>
        <w:ind w:left="720" w:hanging="360"/>
        <w:rPr>
          <w:u w:val="none"/>
        </w:rPr>
      </w:pPr>
      <w:r>
        <w:rPr/>
        <w:t>Caso práctico: Quesería "La Abuela" (redujo 18% merma con acceso digital).</w:t>
      </w:r>
    </w:p>
    <w:p>
      <w:pPr>
        <w:pStyle w:val="Normal1"/>
        <w:numPr>
          <w:ilvl w:val="0"/>
          <w:numId w:val="13"/>
        </w:numPr>
        <w:ind w:left="720" w:hanging="360"/>
        <w:rPr>
          <w:u w:val="none"/>
        </w:rPr>
      </w:pPr>
      <w:r>
        <w:rPr/>
        <w:t>FAO: Procesos alimentarios en pequeñas empresas.</w:t>
      </w:r>
    </w:p>
    <w:p>
      <w:pPr>
        <w:pStyle w:val="Normal1"/>
        <w:numPr>
          <w:ilvl w:val="0"/>
          <w:numId w:val="13"/>
        </w:numPr>
        <w:ind w:left="720" w:hanging="360"/>
        <w:rPr/>
      </w:pPr>
      <w:r>
        <w:rPr/>
        <w:t>CAME: Manual de Buenas Prácticas para PyMEs (2023).</w:t>
      </w:r>
    </w:p>
    <w:p>
      <w:pPr>
        <w:pStyle w:val="Normal1"/>
        <w:ind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Arial Unicode MS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"/>
      <w:lvlJc w:val="left"/>
      <w:pPr>
        <w:ind w:left="5040" w:hanging="360"/>
      </w:pPr>
      <w:rPr>
        <w:rFonts w:ascii="Wingdings 2" w:hAnsi="Wingdings 2" w:cs="Wingdings 2" w:hint="default"/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Trio_Office/6.2.8.2$Windows_x86 LibreOffice_project/</Application>
  <Pages>3</Pages>
  <Words>450</Words>
  <Characters>2681</Characters>
  <CharactersWithSpaces>3041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2025-08-13T22:52:11Z</dcterms:modified>
  <cp:revision>1</cp:revision>
  <dc:subject/>
  <dc:title/>
</cp:coreProperties>
</file>