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leftChars="0" w:right="839" w:firstLine="459" w:firstLineChars="0"/>
        <w:jc w:val="center"/>
        <w:rPr>
          <w:rFonts w:hint="default" w:cs="Arial"/>
          <w:b/>
          <w:bCs/>
          <w:color w:val="002060"/>
          <w:sz w:val="48"/>
          <w:szCs w:val="48"/>
          <w:lang w:val="es-ES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 xml:space="preserve"> </w:t>
      </w:r>
    </w:p>
    <w:p>
      <w:pPr>
        <w:spacing w:after="240" w:line="240" w:lineRule="auto"/>
        <w:ind w:left="1701" w:leftChars="0" w:right="839" w:firstLine="459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Cobro Coactivo - Jurídico - Procesos de Usuario - Procesos Operativos - OTINGRESOS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597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_Toc30195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COBRO COACTIVO - JURÍDICO - PROCESOS DE USUARIO - PROCESOS OPERATIVOS</w:t>
      </w:r>
      <w:r>
        <w:tab/>
      </w:r>
      <w:r>
        <w:fldChar w:fldCharType="begin"/>
      </w:r>
      <w:r>
        <w:instrText xml:space="preserve"> PAGEREF _Toc30195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_Toc3357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i w:val="0"/>
          <w:iCs w:val="0"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 w:eastAsia="Arial MT" w:cs="Arial"/>
          <w:color w:val="044A91" w:themeColor="hyperlink" w:themeShade="BF"/>
          <w:szCs w:val="28"/>
          <w:lang w:val="es-CO" w:eastAsia="zh-CN"/>
        </w:rPr>
        <w:t>Proceso de Selección Preliminar</w:t>
      </w:r>
      <w:r>
        <w:tab/>
      </w:r>
      <w:r>
        <w:fldChar w:fldCharType="begin"/>
      </w:r>
      <w:r>
        <w:instrText xml:space="preserve"> PAGEREF _Toc3357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_Toc31403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_Toc31403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_Toc17296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/>
        </w:rPr>
        <w:t xml:space="preserve">1.2. </w:t>
      </w:r>
      <w:r>
        <w:rPr>
          <w:rFonts w:hint="default"/>
          <w:color w:val="044A91" w:themeColor="hyperlink" w:themeShade="BF"/>
          <w:lang w:val="es-ES"/>
        </w:rPr>
        <w:t>Funcionalidad</w:t>
      </w:r>
      <w:r>
        <w:tab/>
      </w:r>
      <w:r>
        <w:fldChar w:fldCharType="begin"/>
      </w:r>
      <w:r>
        <w:instrText xml:space="preserve"> PAGEREF _Toc17296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_Toc29733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/>
        </w:rPr>
        <w:t xml:space="preserve">1.2.1. </w:t>
      </w:r>
      <w:r>
        <w:rPr>
          <w:rFonts w:hint="default"/>
          <w:color w:val="044A91" w:themeColor="hyperlink" w:themeShade="BF"/>
          <w:lang w:val="es-CO"/>
        </w:rPr>
        <w:t>Usar Reglas Jurídicas</w:t>
      </w:r>
      <w:r>
        <w:tab/>
      </w:r>
      <w:r>
        <w:fldChar w:fldCharType="begin"/>
      </w:r>
      <w:r>
        <w:instrText xml:space="preserve"> PAGEREF _Toc29733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_Toc16591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CO"/>
        </w:rPr>
        <w:t xml:space="preserve">1.2.2. </w:t>
      </w:r>
      <w:r>
        <w:rPr>
          <w:rFonts w:hint="default"/>
          <w:color w:val="044A91" w:themeColor="hyperlink" w:themeShade="BF"/>
          <w:lang w:val="es-CO"/>
        </w:rPr>
        <w:t>Buscar Deudores</w:t>
      </w:r>
      <w:r>
        <w:tab/>
      </w:r>
      <w:r>
        <w:fldChar w:fldCharType="begin"/>
      </w:r>
      <w:r>
        <w:instrText xml:space="preserve"> PAGEREF _Toc16591 \h </w:instrText>
      </w:r>
      <w:r>
        <w:fldChar w:fldCharType="separate"/>
      </w:r>
      <w:r>
        <w:t>9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_Toc32517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CO"/>
        </w:rPr>
        <w:t xml:space="preserve">1.2.3. </w:t>
      </w:r>
      <w:r>
        <w:rPr>
          <w:rFonts w:hint="default"/>
          <w:color w:val="044A91" w:themeColor="hyperlink" w:themeShade="BF"/>
          <w:lang w:val="es-CO"/>
        </w:rPr>
        <w:t>Iniciar Cobro Coactivo</w:t>
      </w:r>
      <w:r>
        <w:tab/>
      </w:r>
      <w:r>
        <w:fldChar w:fldCharType="begin"/>
      </w:r>
      <w:r>
        <w:instrText xml:space="preserve"> PAGEREF _Toc32517 \h </w:instrText>
      </w:r>
      <w:r>
        <w:fldChar w:fldCharType="separate"/>
      </w:r>
      <w:r>
        <w:t>11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_Toc22901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CO"/>
        </w:rPr>
        <w:t xml:space="preserve">1.2.4. </w:t>
      </w:r>
      <w:r>
        <w:rPr>
          <w:rFonts w:hint="default"/>
          <w:color w:val="044A91" w:themeColor="hyperlink" w:themeShade="BF"/>
          <w:lang w:val="es-CO"/>
        </w:rPr>
        <w:t xml:space="preserve">Retirar los </w:t>
      </w:r>
      <w:r>
        <w:rPr>
          <w:rFonts w:hint="default"/>
          <w:color w:val="044A91" w:themeColor="hyperlink" w:themeShade="BF"/>
          <w:lang w:val="es-ES"/>
        </w:rPr>
        <w:t>n</w:t>
      </w:r>
      <w:r>
        <w:rPr>
          <w:rFonts w:hint="default"/>
          <w:color w:val="044A91" w:themeColor="hyperlink" w:themeShade="BF"/>
          <w:lang w:val="es-CO"/>
        </w:rPr>
        <w:t xml:space="preserve">o </w:t>
      </w:r>
      <w:r>
        <w:rPr>
          <w:rFonts w:hint="default"/>
          <w:color w:val="044A91" w:themeColor="hyperlink" w:themeShade="BF"/>
          <w:lang w:val="es-ES"/>
        </w:rPr>
        <w:t>p</w:t>
      </w:r>
      <w:r>
        <w:rPr>
          <w:rFonts w:hint="default"/>
          <w:color w:val="044A91" w:themeColor="hyperlink" w:themeShade="BF"/>
          <w:lang w:val="es-CO"/>
        </w:rPr>
        <w:t>rocesados</w:t>
      </w:r>
      <w:r>
        <w:tab/>
      </w:r>
      <w:r>
        <w:fldChar w:fldCharType="begin"/>
      </w:r>
      <w:r>
        <w:instrText xml:space="preserve"> PAGEREF _Toc22901 \h </w:instrText>
      </w:r>
      <w:r>
        <w:fldChar w:fldCharType="separate"/>
      </w:r>
      <w:r>
        <w:t>12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_Toc17885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i w:val="0"/>
          <w:iCs w:val="0"/>
          <w:color w:val="044A91" w:themeColor="hyperlink" w:themeShade="BF"/>
          <w:szCs w:val="28"/>
          <w:lang w:val="es-ES" w:eastAsia="zh-CN"/>
        </w:rPr>
        <w:t xml:space="preserve">2. </w:t>
      </w:r>
      <w:r>
        <w:rPr>
          <w:rFonts w:hint="default" w:eastAsia="Arial MT" w:cs="Arial"/>
          <w:color w:val="044A91" w:themeColor="hyperlink" w:themeShade="BF"/>
          <w:szCs w:val="28"/>
          <w:lang w:val="es-ES" w:eastAsia="zh-CN"/>
        </w:rPr>
        <w:t>Rea</w:t>
      </w:r>
      <w:r>
        <w:rPr>
          <w:rFonts w:hint="default" w:eastAsia="Arial MT" w:cs="Arial"/>
          <w:color w:val="044A91" w:themeColor="hyperlink" w:themeShade="BF"/>
          <w:szCs w:val="28"/>
          <w:lang w:val="es-CO" w:eastAsia="zh-CN"/>
        </w:rPr>
        <w:t xml:space="preserve">signación </w:t>
      </w:r>
      <w:r>
        <w:rPr>
          <w:rFonts w:hint="default" w:eastAsia="Arial MT" w:cs="Arial"/>
          <w:color w:val="044A91" w:themeColor="hyperlink" w:themeShade="BF"/>
          <w:szCs w:val="28"/>
          <w:lang w:val="es-ES" w:eastAsia="zh-CN"/>
        </w:rPr>
        <w:t>de Funcionarios Delegantes</w:t>
      </w:r>
      <w:r>
        <w:tab/>
      </w:r>
      <w:r>
        <w:fldChar w:fldCharType="begin"/>
      </w:r>
      <w:r>
        <w:instrText xml:space="preserve"> PAGEREF _Toc17885 \h </w:instrText>
      </w:r>
      <w:r>
        <w:fldChar w:fldCharType="separate"/>
      </w:r>
      <w:r>
        <w:t>13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_Toc7335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2.1. </w:t>
      </w:r>
      <w:r>
        <w:rPr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_Toc7335 \h </w:instrText>
      </w:r>
      <w:r>
        <w:fldChar w:fldCharType="separate"/>
      </w:r>
      <w:r>
        <w:t>13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_Toc22196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/>
        </w:rPr>
        <w:t xml:space="preserve">2.2. </w:t>
      </w:r>
      <w:r>
        <w:rPr>
          <w:rFonts w:hint="default"/>
          <w:color w:val="044A91" w:themeColor="hyperlink" w:themeShade="BF"/>
          <w:lang w:val="es-ES"/>
        </w:rPr>
        <w:t>Funcionalidad</w:t>
      </w:r>
      <w:r>
        <w:tab/>
      </w:r>
      <w:r>
        <w:fldChar w:fldCharType="begin"/>
      </w:r>
      <w:r>
        <w:instrText xml:space="preserve"> PAGEREF _Toc22196 \h </w:instrText>
      </w:r>
      <w:r>
        <w:fldChar w:fldCharType="separate"/>
      </w:r>
      <w:r>
        <w:t>14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_Toc30206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i w:val="0"/>
          <w:iCs w:val="0"/>
          <w:color w:val="044A91" w:themeColor="hyperlink" w:themeShade="BF"/>
          <w:szCs w:val="28"/>
          <w:lang w:val="es-ES" w:eastAsia="zh-CN"/>
        </w:rPr>
        <w:t xml:space="preserve">3. </w:t>
      </w:r>
      <w:r>
        <w:rPr>
          <w:rFonts w:hint="default" w:eastAsia="Arial MT" w:cs="Arial"/>
          <w:color w:val="044A91" w:themeColor="hyperlink" w:themeShade="BF"/>
          <w:szCs w:val="28"/>
          <w:lang w:val="es-ES" w:eastAsia="zh-CN"/>
        </w:rPr>
        <w:t>Instancias Etapas Jurídicas</w:t>
      </w:r>
      <w:r>
        <w:tab/>
      </w:r>
      <w:r>
        <w:fldChar w:fldCharType="begin"/>
      </w:r>
      <w:r>
        <w:instrText xml:space="preserve"> PAGEREF _Toc30206 \h </w:instrText>
      </w:r>
      <w:r>
        <w:fldChar w:fldCharType="separate"/>
      </w:r>
      <w:r>
        <w:t>16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_Toc21949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3.1. </w:t>
      </w:r>
      <w:r>
        <w:rPr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_Toc21949 \h </w:instrText>
      </w:r>
      <w:r>
        <w:fldChar w:fldCharType="separate"/>
      </w:r>
      <w:r>
        <w:t>16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_Toc19415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3.2. </w:t>
      </w:r>
      <w:r>
        <w:rPr>
          <w:rFonts w:hint="default"/>
          <w:color w:val="044A91" w:themeColor="hyperlink" w:themeShade="BF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_Toc19415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_Toc32501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3.2.1. </w:t>
      </w:r>
      <w:r>
        <w:rPr>
          <w:rFonts w:hint="default"/>
          <w:color w:val="044A91" w:themeColor="hyperlink" w:themeShade="BF"/>
          <w:lang w:val="es-ES" w:eastAsia="zh-CN"/>
        </w:rPr>
        <w:t>Consultar Procesos</w:t>
      </w:r>
      <w:r>
        <w:tab/>
      </w:r>
      <w:r>
        <w:fldChar w:fldCharType="begin"/>
      </w:r>
      <w:r>
        <w:instrText xml:space="preserve"> PAGEREF _Toc32501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_Toc25864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 w:eastAsia="zh-CN"/>
        </w:rPr>
        <w:t xml:space="preserve">3.2.1.1. </w:t>
      </w:r>
      <w:r>
        <w:rPr>
          <w:rFonts w:hint="default"/>
          <w:color w:val="044A91" w:themeColor="hyperlink" w:themeShade="BF"/>
          <w:lang w:val="es-ES" w:eastAsia="zh-CN"/>
        </w:rPr>
        <w:t>Generar Documentos Jurídicos</w:t>
      </w:r>
      <w:r>
        <w:tab/>
      </w:r>
      <w:r>
        <w:fldChar w:fldCharType="begin"/>
      </w:r>
      <w:r>
        <w:instrText xml:space="preserve"> PAGEREF _Toc25864 \h </w:instrText>
      </w:r>
      <w:r>
        <w:fldChar w:fldCharType="separate"/>
      </w:r>
      <w:r>
        <w:t>21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_Toc13693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 w:eastAsia="zh-CN"/>
        </w:rPr>
        <w:t xml:space="preserve">3.2.1.2. </w:t>
      </w:r>
      <w:r>
        <w:rPr>
          <w:rFonts w:hint="default"/>
          <w:color w:val="044A91" w:themeColor="hyperlink" w:themeShade="BF"/>
          <w:lang w:val="es-ES" w:eastAsia="zh-CN"/>
        </w:rPr>
        <w:t>Imprimir Documentos Jurídicos</w:t>
      </w:r>
      <w:r>
        <w:tab/>
      </w:r>
      <w:r>
        <w:fldChar w:fldCharType="begin"/>
      </w:r>
      <w:r>
        <w:instrText xml:space="preserve"> PAGEREF _Toc13693 \h </w:instrText>
      </w:r>
      <w:r>
        <w:fldChar w:fldCharType="separate"/>
      </w:r>
      <w:r>
        <w:t>22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_Toc31045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 w:eastAsia="zh-CN"/>
        </w:rPr>
        <w:t xml:space="preserve">3.2.1.3. </w:t>
      </w:r>
      <w:r>
        <w:rPr>
          <w:rFonts w:hint="default"/>
          <w:color w:val="044A91" w:themeColor="hyperlink" w:themeShade="BF"/>
          <w:lang w:val="es-ES" w:eastAsia="zh-CN"/>
        </w:rPr>
        <w:t>Generar Guías</w:t>
      </w:r>
      <w:r>
        <w:tab/>
      </w:r>
      <w:r>
        <w:fldChar w:fldCharType="begin"/>
      </w:r>
      <w:r>
        <w:instrText xml:space="preserve"> PAGEREF _Toc31045 \h </w:instrText>
      </w:r>
      <w:r>
        <w:fldChar w:fldCharType="separate"/>
      </w:r>
      <w:r>
        <w:t>25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_Toc5862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 w:eastAsia="zh-CN"/>
        </w:rPr>
        <w:t xml:space="preserve">3.2.1.4. </w:t>
      </w:r>
      <w:r>
        <w:rPr>
          <w:rFonts w:hint="default"/>
          <w:color w:val="044A91" w:themeColor="hyperlink" w:themeShade="BF"/>
          <w:lang w:val="es-ES" w:eastAsia="zh-CN"/>
        </w:rPr>
        <w:t>Cerrar Etapas Jurídicas</w:t>
      </w:r>
      <w:r>
        <w:tab/>
      </w:r>
      <w:r>
        <w:fldChar w:fldCharType="begin"/>
      </w:r>
      <w:r>
        <w:instrText xml:space="preserve"> PAGEREF _Toc5862 \h </w:instrText>
      </w:r>
      <w:r>
        <w:fldChar w:fldCharType="separate"/>
      </w:r>
      <w:r>
        <w:t>26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_Toc10693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8"/>
          <w:lang w:val="es-ES" w:eastAsia="zh-CN"/>
        </w:rPr>
        <w:t xml:space="preserve">4.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Finalización de procesos jurídicos</w:t>
      </w:r>
      <w:r>
        <w:tab/>
      </w:r>
      <w:r>
        <w:fldChar w:fldCharType="begin"/>
      </w:r>
      <w:r>
        <w:instrText xml:space="preserve"> PAGEREF _Toc10693 \h </w:instrText>
      </w:r>
      <w:r>
        <w:fldChar w:fldCharType="separate"/>
      </w:r>
      <w:r>
        <w:t>28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_Toc31186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4.1. </w:t>
      </w:r>
      <w:r>
        <w:rPr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_Toc31186 \h </w:instrText>
      </w:r>
      <w:r>
        <w:fldChar w:fldCharType="separate"/>
      </w:r>
      <w:r>
        <w:t>28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_Toc19422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4.2. </w:t>
      </w:r>
      <w:r>
        <w:rPr>
          <w:rFonts w:hint="default"/>
          <w:color w:val="044A91" w:themeColor="hyperlink" w:themeShade="BF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_Toc19422 \h </w:instrText>
      </w:r>
      <w:r>
        <w:fldChar w:fldCharType="separate"/>
      </w:r>
      <w:r>
        <w:t>29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_Toc14990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8"/>
          <w:lang w:val="es-ES" w:eastAsia="zh-CN"/>
        </w:rPr>
        <w:t xml:space="preserve">5. </w:t>
      </w:r>
      <w:r>
        <w:rPr>
          <w:rFonts w:hint="default"/>
          <w:bCs/>
          <w:i w:val="0"/>
          <w:iCs w:val="0"/>
          <w:color w:val="044A91" w:themeColor="hyperlink" w:themeShade="BF"/>
          <w:szCs w:val="28"/>
          <w:lang w:val="es-ES" w:eastAsia="zh-CN"/>
        </w:rPr>
        <w:t>Reimpresión De Documentos Jurídicos</w:t>
      </w:r>
      <w:r>
        <w:tab/>
      </w:r>
      <w:r>
        <w:fldChar w:fldCharType="begin"/>
      </w:r>
      <w:r>
        <w:instrText xml:space="preserve"> PAGEREF _Toc14990 \h </w:instrText>
      </w:r>
      <w:r>
        <w:fldChar w:fldCharType="separate"/>
      </w:r>
      <w:r>
        <w:t>31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_Toc32179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5.1. </w:t>
      </w:r>
      <w:r>
        <w:rPr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_Toc32179 \h </w:instrText>
      </w:r>
      <w:r>
        <w:fldChar w:fldCharType="separate"/>
      </w:r>
      <w:r>
        <w:t>31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24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_Toc3477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5.2. </w:t>
      </w:r>
      <w:r>
        <w:rPr>
          <w:rFonts w:hint="default"/>
          <w:color w:val="044A91" w:themeColor="hyperlink" w:themeShade="BF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_Toc3477 \h </w:instrText>
      </w:r>
      <w:r>
        <w:fldChar w:fldCharType="separate"/>
      </w:r>
      <w:r>
        <w:t>32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975"/>
        </w:tabs>
        <w:spacing w:after="240" w:line="240" w:lineRule="auto"/>
        <w:ind w:left="480" w:leftChars="200" w:firstLine="24" w:firstLineChars="0"/>
        <w:rPr>
          <w:rFonts w:cs="Arial"/>
          <w:szCs w:val="24"/>
        </w:rPr>
      </w:pP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>
      <w:pPr>
        <w:rPr>
          <w:lang w:val="es-ES" w:eastAsia="zh-CN"/>
        </w:rPr>
      </w:pPr>
    </w:p>
    <w:p>
      <w:pPr>
        <w:tabs>
          <w:tab w:val="left" w:pos="1276"/>
        </w:tabs>
        <w:spacing w:line="240" w:lineRule="auto"/>
        <w:ind w:left="480" w:leftChars="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 xml:space="preserve">COBRO COACTIVO </w:t>
      </w:r>
      <w:r>
        <w:rPr>
          <w:b/>
          <w:bCs/>
          <w:color w:val="2F5597" w:themeColor="accent1" w:themeShade="BF"/>
          <w:szCs w:val="24"/>
          <w:lang w:val="es-ES"/>
        </w:rPr>
        <w:t>–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 xml:space="preserve"> JURÍDICO </w:t>
      </w:r>
      <w:r>
        <w:rPr>
          <w:b/>
          <w:bCs/>
          <w:color w:val="2F5597" w:themeColor="accent1" w:themeShade="BF"/>
          <w:szCs w:val="24"/>
          <w:lang w:val="es-ES"/>
        </w:rPr>
        <w:t>–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 xml:space="preserve"> PROCESOS DE USUARIO </w:t>
      </w:r>
      <w:r>
        <w:rPr>
          <w:b/>
          <w:bCs/>
          <w:color w:val="2F5597" w:themeColor="accent1" w:themeShade="BF"/>
          <w:szCs w:val="24"/>
          <w:lang w:val="es-ES"/>
        </w:rPr>
        <w:t>–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 xml:space="preserve"> PROCESOS OPERATIVOS</w:t>
      </w: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480" w:leftChars="0" w:right="49" w:firstLine="0" w:firstLineChars="0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30195"/>
      <w:r>
        <w:rPr>
          <w:rFonts w:hint="default"/>
          <w:color w:val="2F5597" w:themeColor="accent1" w:themeShade="BF"/>
          <w:lang w:val="es-ES"/>
        </w:rPr>
        <w:t>COBRO COACTIVO - JURÍDICO - PROCESOS DE USUARIO - PROCESOS OPERATIVOS</w:t>
      </w:r>
      <w:bookmarkEnd w:id="2"/>
    </w:p>
    <w:p>
      <w:pPr>
        <w:pStyle w:val="3"/>
        <w:numPr>
          <w:ilvl w:val="0"/>
          <w:numId w:val="2"/>
        </w:numPr>
        <w:spacing w:line="360" w:lineRule="auto"/>
        <w:ind w:left="480" w:leftChars="20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3357"/>
      <w:r>
        <w:rPr>
          <w:rFonts w:hint="default" w:eastAsia="Arial MT" w:cs="Arial"/>
          <w:color w:val="2F5597" w:themeColor="accent1" w:themeShade="BF"/>
          <w:sz w:val="28"/>
          <w:szCs w:val="28"/>
          <w:lang w:val="es-CO" w:eastAsia="zh-CN"/>
        </w:rPr>
        <w:t>Proceso de Selección Preliminar</w:t>
      </w:r>
      <w:bookmarkEnd w:id="3"/>
    </w:p>
    <w:p>
      <w:pPr>
        <w:pStyle w:val="3"/>
        <w:numPr>
          <w:ilvl w:val="1"/>
          <w:numId w:val="2"/>
        </w:numPr>
        <w:spacing w:line="360" w:lineRule="auto"/>
        <w:ind w:left="480" w:leftChars="200" w:firstLine="0" w:firstLineChars="0"/>
        <w:rPr>
          <w:color w:val="2F5597" w:themeColor="accent1" w:themeShade="BF"/>
          <w:lang w:val="es-ES" w:eastAsia="zh-CN"/>
        </w:rPr>
      </w:pPr>
      <w:bookmarkStart w:id="4" w:name="_Toc29040"/>
      <w:bookmarkStart w:id="5" w:name="_Toc31403"/>
      <w:r>
        <w:rPr>
          <w:color w:val="2F5597" w:themeColor="accent1" w:themeShade="BF"/>
          <w:lang w:val="es-ES" w:eastAsia="zh-CN"/>
        </w:rPr>
        <w:t>Acceso a la opción</w:t>
      </w:r>
      <w:bookmarkEnd w:id="4"/>
      <w:bookmarkEnd w:id="5"/>
      <w:bookmarkStart w:id="30" w:name="_GoBack"/>
      <w:bookmarkEnd w:id="30"/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b/>
          <w:bCs/>
          <w:lang w:val="es-CO" w:eastAsia="zh-CN"/>
        </w:rPr>
      </w:pPr>
      <w:r>
        <w:rPr>
          <w:rFonts w:hint="default"/>
          <w:b/>
          <w:bCs/>
          <w:lang w:val="es-CO" w:eastAsia="zh-CN"/>
        </w:rPr>
        <w:t xml:space="preserve">Cobro Coactivo </w:t>
      </w:r>
      <w:r>
        <w:rPr>
          <w:b/>
          <w:bCs/>
          <w:lang w:val="es-ES" w:eastAsia="zh-CN"/>
        </w:rPr>
        <w:t xml:space="preserve">&gt; </w:t>
      </w:r>
      <w:r>
        <w:rPr>
          <w:rFonts w:hint="default"/>
          <w:b/>
          <w:bCs/>
          <w:lang w:val="es-CO" w:eastAsia="zh-CN"/>
        </w:rPr>
        <w:t>Jurídico</w:t>
      </w:r>
      <w:r>
        <w:rPr>
          <w:rFonts w:hint="default"/>
          <w:b/>
          <w:bCs/>
          <w:lang w:val="es-ES" w:eastAsia="zh-CN"/>
        </w:rPr>
        <w:t xml:space="preserve"> &gt;</w:t>
      </w:r>
      <w:r>
        <w:rPr>
          <w:rFonts w:hint="default"/>
          <w:b/>
          <w:bCs/>
          <w:lang w:val="es-CO" w:eastAsia="zh-CN"/>
        </w:rPr>
        <w:t xml:space="preserve"> Procesos de Usuario &gt; Proceso de Selección Preliminar</w:t>
      </w:r>
    </w:p>
    <w:p>
      <w:p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b/>
          <w:bCs/>
          <w:lang w:val="es-ES" w:eastAsia="zh-CN"/>
        </w:rPr>
      </w:pPr>
      <w:r>
        <w:drawing>
          <wp:inline distT="0" distB="0" distL="114300" distR="114300">
            <wp:extent cx="2333625" cy="761365"/>
            <wp:effectExtent l="28575" t="28575" r="38100" b="2921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13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i/>
          <w:iCs/>
          <w:color w:val="0070C0"/>
          <w:sz w:val="18"/>
          <w:szCs w:val="21"/>
          <w:lang w:val="es-ES"/>
        </w:rPr>
        <w:t xml:space="preserve">Acceso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A La</w:t>
      </w:r>
      <w:r>
        <w:rPr>
          <w:i/>
          <w:iCs/>
          <w:color w:val="0070C0"/>
          <w:sz w:val="18"/>
          <w:szCs w:val="21"/>
          <w:lang w:val="es-ES"/>
        </w:rPr>
        <w:t xml:space="preserve"> Opción.</w:t>
      </w:r>
    </w:p>
    <w:p>
      <w:pPr>
        <w:spacing w:line="360" w:lineRule="auto"/>
        <w:ind w:left="480" w:leftChars="200" w:firstLine="0" w:firstLineChars="0"/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  <w:t>Doble clic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1902460" cy="190500"/>
            <wp:effectExtent l="9525" t="9525" r="12065" b="952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lang w:val="es-ES"/>
        </w:rPr>
        <w:t xml:space="preserve">Al ingresar a la opción se visualiza </w:t>
      </w:r>
      <w:r>
        <w:rPr>
          <w:rFonts w:hint="default"/>
          <w:lang w:val="es-ES"/>
        </w:rPr>
        <w:t>la siguiente ventana:</w:t>
      </w:r>
    </w:p>
    <w:p>
      <w:pPr>
        <w:spacing w:line="240" w:lineRule="auto"/>
        <w:ind w:left="480" w:leftChars="200" w:firstLine="0" w:firstLineChars="0"/>
        <w:rPr>
          <w:rFonts w:hint="default"/>
          <w:lang w:val="es-ES" w:eastAsia="zh-CN"/>
        </w:rPr>
      </w:pPr>
      <w:r>
        <w:drawing>
          <wp:inline distT="0" distB="0" distL="114300" distR="114300">
            <wp:extent cx="5760085" cy="3535045"/>
            <wp:effectExtent l="28575" t="9525" r="40640" b="3683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50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Proceso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De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Selección</w:t>
      </w: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pStyle w:val="3"/>
        <w:numPr>
          <w:ilvl w:val="1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6" w:name="_Toc17296"/>
      <w:r>
        <w:rPr>
          <w:rFonts w:hint="default"/>
          <w:color w:val="2F5597" w:themeColor="accent1" w:themeShade="BF"/>
          <w:lang w:val="es-ES"/>
        </w:rPr>
        <w:t>Funcionalidad</w:t>
      </w:r>
      <w:bookmarkEnd w:id="6"/>
    </w:p>
    <w:p>
      <w:pPr>
        <w:pStyle w:val="3"/>
        <w:numPr>
          <w:ilvl w:val="2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7" w:name="_Toc29733"/>
      <w:r>
        <w:rPr>
          <w:rFonts w:hint="default"/>
          <w:color w:val="2F5597" w:themeColor="accent1" w:themeShade="BF"/>
          <w:lang w:val="es-CO"/>
        </w:rPr>
        <w:t>Usar Reglas Jurídicas</w:t>
      </w:r>
      <w:bookmarkEnd w:id="7"/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</w:t>
      </w:r>
      <w:r>
        <w:rPr>
          <w:rFonts w:hint="default"/>
          <w:lang w:val="es-CO"/>
        </w:rPr>
        <w:t xml:space="preserve"> </w:t>
      </w:r>
      <w:r>
        <w:rPr>
          <w:rFonts w:hint="default"/>
          <w:lang w:val="es-ES"/>
        </w:rPr>
        <w:t>s</w:t>
      </w:r>
      <w:r>
        <w:rPr>
          <w:rFonts w:hint="default"/>
          <w:lang w:val="es-CO"/>
        </w:rPr>
        <w:t xml:space="preserve">eleccionar una </w:t>
      </w:r>
      <w:r>
        <w:rPr>
          <w:rFonts w:hint="default"/>
          <w:lang w:val="es-ES"/>
        </w:rPr>
        <w:t>r</w:t>
      </w:r>
      <w:r>
        <w:rPr>
          <w:rFonts w:hint="default"/>
          <w:lang w:val="es-CO"/>
        </w:rPr>
        <w:t xml:space="preserve">egla </w:t>
      </w:r>
      <w:r>
        <w:rPr>
          <w:rFonts w:hint="default"/>
          <w:lang w:val="es-ES"/>
        </w:rPr>
        <w:t>ju</w:t>
      </w:r>
      <w:r>
        <w:rPr>
          <w:rFonts w:hint="default"/>
          <w:lang w:val="es-CO"/>
        </w:rPr>
        <w:t>rídica</w:t>
      </w:r>
      <w:r>
        <w:rPr>
          <w:rFonts w:hint="default"/>
          <w:lang w:val="es-ES"/>
        </w:rPr>
        <w:t xml:space="preserve"> seguir los siguientes pasos: </w:t>
      </w:r>
    </w:p>
    <w:p>
      <w:pPr>
        <w:numPr>
          <w:ilvl w:val="0"/>
          <w:numId w:val="3"/>
        </w:num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93165" cy="190500"/>
            <wp:effectExtent l="12700" t="12700" r="13335" b="25400"/>
            <wp:docPr id="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6108700" cy="2805430"/>
            <wp:effectExtent l="28575" t="28575" r="34925" b="425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054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Reglas Jurídicas.</w:t>
      </w:r>
    </w:p>
    <w:p>
      <w:pPr>
        <w:spacing w:line="360" w:lineRule="auto"/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>A continuación se visualiza la siguiente ventana:</w:t>
      </w:r>
    </w:p>
    <w:p>
      <w:pPr>
        <w:spacing w:line="240" w:lineRule="auto"/>
        <w:ind w:left="480" w:leftChars="200" w:firstLine="0" w:firstLineChars="0"/>
        <w:rPr>
          <w:rFonts w:hint="default"/>
          <w:lang w:val="es-ES" w:eastAsia="zh-CN"/>
        </w:rPr>
      </w:pPr>
      <w:r>
        <w:drawing>
          <wp:inline distT="0" distB="0" distL="114300" distR="114300">
            <wp:extent cx="5523865" cy="3057525"/>
            <wp:effectExtent l="28575" t="28575" r="29210" b="38100"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rcRect r="4101" b="2214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057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Reglas Jurídicas.</w:t>
      </w: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/>
        </w:rPr>
        <w:t>R</w:t>
      </w:r>
      <w:r>
        <w:rPr>
          <w:rFonts w:hint="default"/>
          <w:lang w:val="es-CO"/>
        </w:rPr>
        <w:t>ealizar</w:t>
      </w:r>
      <w:r>
        <w:rPr>
          <w:rFonts w:hint="default"/>
          <w:lang w:val="es-CO" w:eastAsia="zh-CN"/>
        </w:rPr>
        <w:t xml:space="preserve"> </w:t>
      </w:r>
      <w:r>
        <w:rPr>
          <w:rFonts w:hint="default"/>
          <w:lang w:val="es-ES" w:eastAsia="zh-CN"/>
        </w:rPr>
        <w:t>los siguientes pasos</w:t>
      </w:r>
      <w:r>
        <w:rPr>
          <w:rFonts w:hint="default"/>
          <w:lang w:val="es-CO" w:eastAsia="zh-CN"/>
        </w:rPr>
        <w:t>:</w:t>
      </w:r>
    </w:p>
    <w:p>
      <w:pPr>
        <w:numPr>
          <w:ilvl w:val="0"/>
          <w:numId w:val="4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>lic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205105" cy="190500"/>
            <wp:effectExtent l="9525" t="9525" r="13970" b="9525"/>
            <wp:docPr id="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>eleccionar los conceptos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4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Clic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227965" cy="190500"/>
            <wp:effectExtent l="9525" t="9525" r="10160" b="9525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5259705" cy="2846070"/>
            <wp:effectExtent l="28575" t="28575" r="45720" b="40005"/>
            <wp:docPr id="4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460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 w:eastAsia="zh-CN"/>
        </w:rPr>
        <w:tab/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Selección Conceptos.</w:t>
      </w:r>
    </w:p>
    <w:p>
      <w:pPr>
        <w:spacing w:line="360" w:lineRule="auto"/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>A continuación se muestra la siguiente ventana donde se debe:</w:t>
      </w:r>
    </w:p>
    <w:p>
      <w:pPr>
        <w:numPr>
          <w:ilvl w:val="0"/>
          <w:numId w:val="5"/>
        </w:numPr>
        <w:tabs>
          <w:tab w:val="left" w:pos="960"/>
          <w:tab w:val="clear" w:pos="312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Ingresar el Número de Contribuyentes</w:t>
      </w:r>
    </w:p>
    <w:p>
      <w:pPr>
        <w:numPr>
          <w:ilvl w:val="0"/>
          <w:numId w:val="5"/>
        </w:numPr>
        <w:tabs>
          <w:tab w:val="left" w:pos="960"/>
          <w:tab w:val="clear" w:pos="312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Digitar una justificación</w:t>
      </w:r>
    </w:p>
    <w:p>
      <w:pPr>
        <w:numPr>
          <w:ilvl w:val="0"/>
          <w:numId w:val="0"/>
        </w:numPr>
        <w:tabs>
          <w:tab w:val="left" w:pos="960"/>
        </w:tabs>
        <w:spacing w:line="360" w:lineRule="auto"/>
        <w:ind w:left="480" w:leftChars="200" w:firstLine="0" w:firstLineChars="0"/>
        <w:jc w:val="both"/>
      </w:pPr>
      <w:r>
        <w:rPr>
          <w:rFonts w:hint="default"/>
          <w:lang w:val="es-CO"/>
        </w:rPr>
        <w:t xml:space="preserve">Clic  </w:t>
      </w:r>
      <w:r>
        <w:drawing>
          <wp:inline distT="0" distB="0" distL="114300" distR="114300">
            <wp:extent cx="1040765" cy="190500"/>
            <wp:effectExtent l="9525" t="9525" r="16510" b="9525"/>
            <wp:docPr id="4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rcRect l="5543" t="8466" r="5471" b="12169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lang w:val="es-CO"/>
        </w:rPr>
      </w:pPr>
      <w:r>
        <w:drawing>
          <wp:inline distT="0" distB="0" distL="114300" distR="114300">
            <wp:extent cx="3305175" cy="2270125"/>
            <wp:effectExtent l="28575" t="28575" r="38100" b="44450"/>
            <wp:docPr id="4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701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Ejecutar Regla.</w:t>
      </w: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ab/>
      </w:r>
      <w:r>
        <w:rPr>
          <w:rFonts w:hint="default"/>
          <w:lang w:val="es-CO" w:eastAsia="zh-CN"/>
        </w:rPr>
        <w:tab/>
      </w:r>
      <w:r>
        <w:rPr>
          <w:rFonts w:hint="default"/>
          <w:lang w:val="es-CO" w:eastAsia="zh-CN"/>
        </w:rPr>
        <w:tab/>
      </w:r>
      <w:r>
        <w:rPr>
          <w:rFonts w:hint="default"/>
          <w:lang w:val="es-ES" w:eastAsia="zh-CN"/>
        </w:rPr>
        <w:t>S</w:t>
      </w:r>
      <w:r>
        <w:rPr>
          <w:rFonts w:hint="default"/>
          <w:lang w:val="es-CO" w:eastAsia="zh-CN"/>
        </w:rPr>
        <w:t xml:space="preserve">e </w:t>
      </w:r>
      <w:r>
        <w:rPr>
          <w:rFonts w:hint="default"/>
          <w:lang w:val="es-ES" w:eastAsia="zh-CN"/>
        </w:rPr>
        <w:t>despliega mensaje de advertencia ejecutar proceso</w:t>
      </w:r>
      <w:r>
        <w:rPr>
          <w:rFonts w:hint="default"/>
          <w:lang w:val="es-CO" w:eastAsia="zh-CN"/>
        </w:rPr>
        <w:t>:</w:t>
      </w:r>
    </w:p>
    <w:p>
      <w:pPr>
        <w:ind w:left="480" w:leftChars="200" w:firstLine="0" w:firstLineChars="0"/>
      </w:pPr>
      <w:r>
        <w:rPr>
          <w:rFonts w:hint="default"/>
          <w:lang w:val="es-CO" w:eastAsia="zh-CN"/>
        </w:rPr>
        <w:t>Clic</w:t>
      </w:r>
      <w:r>
        <w:rPr>
          <w:rFonts w:hint="default"/>
          <w:lang w:val="es-ES" w:eastAsia="zh-CN"/>
        </w:rPr>
        <w:t xml:space="preserve"> </w:t>
      </w:r>
      <w:r>
        <w:drawing>
          <wp:inline distT="0" distB="0" distL="114300" distR="114300">
            <wp:extent cx="358775" cy="190500"/>
            <wp:effectExtent l="0" t="0" r="3175" b="0"/>
            <wp:docPr id="4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lang w:val="es-CO" w:eastAsia="zh-CN"/>
        </w:rPr>
      </w:pPr>
      <w:r>
        <w:drawing>
          <wp:inline distT="0" distB="0" distL="114300" distR="114300">
            <wp:extent cx="3383915" cy="1148715"/>
            <wp:effectExtent l="28575" t="28575" r="35560" b="41910"/>
            <wp:docPr id="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20"/>
                    <pic:cNvPicPr>
                      <a:picLocks noChangeAspect="1"/>
                    </pic:cNvPicPr>
                  </pic:nvPicPr>
                  <pic:blipFill>
                    <a:blip r:embed="rId21"/>
                    <a:srcRect b="5634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1487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De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Alerta.</w:t>
      </w:r>
    </w:p>
    <w:p>
      <w:pPr>
        <w:spacing w:line="360" w:lineRule="auto"/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/>
        </w:rPr>
        <w:t>A continuación</w:t>
      </w:r>
      <w:r>
        <w:rPr>
          <w:rFonts w:hint="default"/>
          <w:lang w:val="es-CO" w:eastAsia="zh-CN"/>
        </w:rPr>
        <w:t xml:space="preserve"> aparece un mensaje de proceso exitoso:</w:t>
      </w:r>
    </w:p>
    <w:p>
      <w:pPr>
        <w:ind w:left="480" w:leftChars="200" w:firstLine="0" w:firstLineChars="0"/>
      </w:pPr>
      <w:r>
        <w:rPr>
          <w:rFonts w:hint="default"/>
          <w:lang w:val="es-CO" w:eastAsia="zh-CN"/>
        </w:rPr>
        <w:t>Cl</w:t>
      </w:r>
      <w:r>
        <w:rPr>
          <w:rFonts w:hint="default"/>
          <w:lang w:val="es-ES" w:eastAsia="zh-CN"/>
        </w:rPr>
        <w:t xml:space="preserve">ic </w:t>
      </w:r>
      <w:r>
        <w:drawing>
          <wp:inline distT="0" distB="0" distL="114300" distR="114300">
            <wp:extent cx="360045" cy="190500"/>
            <wp:effectExtent l="0" t="0" r="1905" b="0"/>
            <wp:docPr id="12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3383915" cy="1029970"/>
            <wp:effectExtent l="28575" t="28575" r="35560" b="46355"/>
            <wp:docPr id="1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2"/>
                    <pic:cNvPicPr>
                      <a:picLocks noChangeAspect="1"/>
                    </pic:cNvPicPr>
                  </pic:nvPicPr>
                  <pic:blipFill>
                    <a:blip r:embed="rId23"/>
                    <a:srcRect b="408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029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S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elección Exitosa.</w:t>
      </w: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 w:eastAsia="zh-CN"/>
        </w:rPr>
        <w:t>Se genera</w:t>
      </w:r>
      <w:r>
        <w:rPr>
          <w:rFonts w:hint="default"/>
          <w:lang w:val="es-CO" w:eastAsia="zh-CN"/>
        </w:rPr>
        <w:t xml:space="preserve"> ventana </w:t>
      </w:r>
      <w:r>
        <w:rPr>
          <w:rFonts w:hint="default"/>
          <w:lang w:val="es-ES" w:eastAsia="zh-CN"/>
        </w:rPr>
        <w:t>de selección de lotes</w:t>
      </w:r>
      <w:r>
        <w:rPr>
          <w:rFonts w:hint="default"/>
          <w:lang w:val="es-CO" w:eastAsia="zh-CN"/>
        </w:rPr>
        <w:t>:</w:t>
      </w:r>
    </w:p>
    <w:p>
      <w:pPr>
        <w:numPr>
          <w:ilvl w:val="0"/>
          <w:numId w:val="6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8915" cy="190500"/>
            <wp:effectExtent l="9525" t="9525" r="10160" b="9525"/>
            <wp:docPr id="1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b</w:t>
      </w:r>
      <w:r>
        <w:rPr>
          <w:rFonts w:hint="default"/>
          <w:lang w:val="es-CO"/>
        </w:rPr>
        <w:t xml:space="preserve">uscar </w:t>
      </w:r>
      <w:r>
        <w:rPr>
          <w:rFonts w:hint="default"/>
          <w:lang w:val="es-ES"/>
        </w:rPr>
        <w:t>l</w:t>
      </w:r>
      <w:r>
        <w:rPr>
          <w:rFonts w:hint="default"/>
          <w:lang w:val="es-CO"/>
        </w:rPr>
        <w:t>ote</w:t>
      </w:r>
    </w:p>
    <w:p>
      <w:pPr>
        <w:numPr>
          <w:ilvl w:val="0"/>
          <w:numId w:val="6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Seleccionar lote</w:t>
      </w:r>
    </w:p>
    <w:p>
      <w:pPr>
        <w:numPr>
          <w:ilvl w:val="0"/>
          <w:numId w:val="6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 xml:space="preserve">Clic </w:t>
      </w:r>
      <w:r>
        <w:drawing>
          <wp:inline distT="0" distB="0" distL="114300" distR="114300">
            <wp:extent cx="360045" cy="191770"/>
            <wp:effectExtent l="0" t="0" r="1905" b="17780"/>
            <wp:docPr id="1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4769485" cy="2681605"/>
            <wp:effectExtent l="28575" t="9525" r="40640" b="33020"/>
            <wp:docPr id="1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8"/>
                    <pic:cNvPicPr>
                      <a:picLocks noChangeAspect="1"/>
                    </pic:cNvPicPr>
                  </pic:nvPicPr>
                  <pic:blipFill>
                    <a:blip r:embed="rId25"/>
                    <a:srcRect r="17198" b="2326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816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Consulta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L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ote</w:t>
      </w:r>
    </w:p>
    <w:p>
      <w:pPr>
        <w:ind w:left="480" w:leftChars="200" w:firstLine="0" w:firstLineChars="0"/>
      </w:pPr>
      <w:r>
        <w:rPr>
          <w:rFonts w:hint="default"/>
          <w:lang w:val="es-CO" w:eastAsia="zh-CN"/>
        </w:rPr>
        <w:t xml:space="preserve">Se </w:t>
      </w:r>
      <w:r>
        <w:rPr>
          <w:rFonts w:hint="default"/>
          <w:lang w:val="es-ES" w:eastAsia="zh-CN"/>
        </w:rPr>
        <w:t xml:space="preserve">visualizan </w:t>
      </w:r>
      <w:r>
        <w:rPr>
          <w:rFonts w:hint="default"/>
          <w:lang w:val="es-CO" w:eastAsia="zh-CN"/>
        </w:rPr>
        <w:t xml:space="preserve">los deudores del lote </w:t>
      </w:r>
      <w:r>
        <w:rPr>
          <w:rFonts w:hint="default"/>
          <w:lang w:val="es-ES" w:eastAsia="zh-CN"/>
        </w:rPr>
        <w:t>seleccionado</w:t>
      </w:r>
      <w:r>
        <w:rPr>
          <w:rFonts w:hint="default"/>
          <w:lang w:val="es-CO" w:eastAsia="zh-CN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textAlignment w:val="auto"/>
        <w:rPr>
          <w:rFonts w:hint="default"/>
          <w:lang w:val="es-CO" w:eastAsia="zh-CN"/>
        </w:rPr>
      </w:pPr>
      <w:r>
        <w:drawing>
          <wp:inline distT="0" distB="0" distL="114300" distR="114300">
            <wp:extent cx="5760085" cy="3484880"/>
            <wp:effectExtent l="0" t="0" r="0" b="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"/>
                    <pic:cNvPicPr>
                      <a:picLocks noChangeAspect="1"/>
                    </pic:cNvPicPr>
                  </pic:nvPicPr>
                  <pic:blipFill>
                    <a:blip r:embed="rId26"/>
                    <a:srcRect t="6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4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jc w:val="center"/>
        <w:textAlignment w:val="auto"/>
        <w:rPr>
          <w:rFonts w:hint="default"/>
          <w:lang w:val="es-CO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Deudores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L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ote</w:t>
      </w:r>
    </w:p>
    <w:p>
      <w:pPr>
        <w:spacing w:line="360" w:lineRule="auto"/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 xml:space="preserve">Para ver los detalles de un deudor clic </w:t>
      </w:r>
      <w:r>
        <w:drawing>
          <wp:inline distT="0" distB="0" distL="114300" distR="114300">
            <wp:extent cx="222250" cy="190500"/>
            <wp:effectExtent l="9525" t="9525" r="15875" b="9525"/>
            <wp:docPr id="5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>Se despliega la siguiente ventana: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5760085" cy="2713990"/>
            <wp:effectExtent l="28575" t="28575" r="40640" b="38735"/>
            <wp:docPr id="6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11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Detalles Deudor.</w:t>
      </w: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3"/>
        <w:numPr>
          <w:ilvl w:val="2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CO"/>
        </w:rPr>
      </w:pPr>
      <w:bookmarkStart w:id="8" w:name="_Toc16591"/>
      <w:r>
        <w:rPr>
          <w:rFonts w:hint="default"/>
          <w:color w:val="2F5597" w:themeColor="accent1" w:themeShade="BF"/>
          <w:lang w:val="es-CO"/>
        </w:rPr>
        <w:t>Buscar Deudores</w:t>
      </w:r>
      <w:bookmarkEnd w:id="8"/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s-ES"/>
          <w14:textFill>
            <w14:solidFill>
              <w14:schemeClr w14:val="tx1"/>
            </w14:solidFill>
          </w14:textFill>
        </w:rPr>
        <w:t>Diligenciar los siguientes pasos</w:t>
      </w:r>
      <w:r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  <w:t xml:space="preserve"> para agregar deudores a un lote</w:t>
      </w:r>
    </w:p>
    <w:p>
      <w:pPr>
        <w:numPr>
          <w:ilvl w:val="0"/>
          <w:numId w:val="7"/>
        </w:numPr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  <w:t xml:space="preserve">Clic </w:t>
      </w:r>
      <w:r>
        <w:drawing>
          <wp:inline distT="0" distB="0" distL="114300" distR="114300">
            <wp:extent cx="979170" cy="191135"/>
            <wp:effectExtent l="0" t="0" r="11430" b="18415"/>
            <wp:docPr id="6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591810" cy="3388360"/>
            <wp:effectExtent l="28575" t="28575" r="37465" b="31115"/>
            <wp:docPr id="3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5"/>
                    <pic:cNvPicPr>
                      <a:picLocks noChangeAspect="1"/>
                    </pic:cNvPicPr>
                  </pic:nvPicPr>
                  <pic:blipFill>
                    <a:blip r:embed="rId30"/>
                    <a:srcRect l="180" t="10973" r="488" b="1212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3883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12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Buscar Deudores.</w:t>
      </w:r>
    </w:p>
    <w:p>
      <w:pPr>
        <w:ind w:left="480" w:leftChars="200" w:firstLine="0" w:firstLineChars="0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</w:p>
    <w:p>
      <w:pPr>
        <w:ind w:left="480" w:leftChars="200" w:firstLine="0" w:firstLineChars="0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>e muestra ventana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 selección inicial mensual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>: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drawing>
          <wp:inline distT="0" distB="0" distL="114300" distR="114300">
            <wp:extent cx="3589655" cy="2673985"/>
            <wp:effectExtent l="28575" t="28575" r="39370" b="40640"/>
            <wp:docPr id="6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673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Incluir Deudores</w:t>
      </w:r>
    </w:p>
    <w:p>
      <w:pPr>
        <w:ind w:left="480" w:leftChars="200" w:firstLine="0" w:firstLineChars="0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>Para incluir un deudor seguir estos pasos:</w:t>
      </w:r>
      <w:r>
        <w:rPr>
          <w:rFonts w:hint="default"/>
          <w:lang w:val="es-ES"/>
        </w:rPr>
        <w:t xml:space="preserve">                         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 xml:space="preserve">lic </w:t>
      </w:r>
      <w:r>
        <w:drawing>
          <wp:inline distT="0" distB="0" distL="114300" distR="114300">
            <wp:extent cx="180975" cy="190500"/>
            <wp:effectExtent l="9525" t="9525" r="19050" b="9525"/>
            <wp:docPr id="3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>eleccionar criterio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Digitar un valor de b</w:t>
      </w:r>
      <w:r>
        <w:rPr>
          <w:rFonts w:hint="default"/>
          <w:lang w:val="es-ES"/>
        </w:rPr>
        <w:t>ú</w:t>
      </w:r>
      <w:r>
        <w:rPr>
          <w:rFonts w:hint="default"/>
          <w:lang w:val="es-CO"/>
        </w:rPr>
        <w:t>squeda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 xml:space="preserve">lic </w:t>
      </w:r>
      <w:r>
        <w:drawing>
          <wp:inline distT="0" distB="0" distL="114300" distR="114300">
            <wp:extent cx="181610" cy="166370"/>
            <wp:effectExtent l="9525" t="9525" r="18415" b="14605"/>
            <wp:docPr id="74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663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>eleccionar Impuesto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Buscar deudor con los parámetros seleccionados clic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199390" cy="190500"/>
            <wp:effectExtent l="9525" t="9525" r="19685" b="9525"/>
            <wp:docPr id="3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7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>eleccionar deudor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4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>scoger cartera a incluir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lang w:val="es-CO"/>
        </w:rPr>
        <w:t xml:space="preserve">lic </w:t>
      </w:r>
      <w:r>
        <w:drawing>
          <wp:inline distT="0" distB="0" distL="114300" distR="114300">
            <wp:extent cx="1609725" cy="190500"/>
            <wp:effectExtent l="9525" t="9525" r="19050" b="9525"/>
            <wp:docPr id="8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Incluir deudor seleccionado </w:t>
      </w:r>
    </w:p>
    <w:p>
      <w:pPr>
        <w:ind w:left="480" w:leftChars="200" w:firstLine="0" w:firstLineChars="0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60085" cy="4277995"/>
            <wp:effectExtent l="28575" t="9525" r="40640" b="36830"/>
            <wp:docPr id="4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79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Incluir Deudores</w:t>
      </w: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3"/>
        <w:numPr>
          <w:ilvl w:val="2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CO"/>
        </w:rPr>
      </w:pPr>
      <w:bookmarkStart w:id="9" w:name="_Toc32517"/>
      <w:r>
        <w:rPr>
          <w:rFonts w:hint="default"/>
          <w:color w:val="2F5597" w:themeColor="accent1" w:themeShade="BF"/>
          <w:lang w:val="es-CO"/>
        </w:rPr>
        <w:t>Iniciar Cobro Coactivo</w:t>
      </w:r>
      <w:bookmarkEnd w:id="9"/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  <w:t xml:space="preserve">Para iniciar el cobro realizar seguir </w:t>
      </w:r>
      <w:r>
        <w:rPr>
          <w:rFonts w:hint="default"/>
          <w:b w:val="0"/>
          <w:bCs w:val="0"/>
          <w:color w:val="000000" w:themeColor="text1"/>
          <w:lang w:val="es-ES"/>
          <w14:textFill>
            <w14:solidFill>
              <w14:schemeClr w14:val="tx1"/>
            </w14:solidFill>
          </w14:textFill>
        </w:rPr>
        <w:t xml:space="preserve">los siguientes </w:t>
      </w:r>
      <w:r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  <w:t>pasos:</w:t>
      </w:r>
    </w:p>
    <w:p>
      <w:pPr>
        <w:numPr>
          <w:ilvl w:val="0"/>
          <w:numId w:val="9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Seleccionar los contribuyentes</w:t>
      </w:r>
    </w:p>
    <w:p>
      <w:pPr>
        <w:numPr>
          <w:ilvl w:val="0"/>
          <w:numId w:val="9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Clic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1133475" cy="190500"/>
            <wp:effectExtent l="9525" t="9525" r="1905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200" w:firstLine="0" w:firstLineChars="0"/>
        <w:rPr>
          <w:rFonts w:hint="default"/>
          <w:lang w:val="es-CO"/>
        </w:rPr>
      </w:pPr>
      <w:r>
        <w:drawing>
          <wp:inline distT="0" distB="0" distL="114300" distR="114300">
            <wp:extent cx="5760085" cy="3565525"/>
            <wp:effectExtent l="28575" t="28575" r="40640" b="44450"/>
            <wp:docPr id="5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46"/>
                    <pic:cNvPicPr>
                      <a:picLocks noChangeAspect="1"/>
                    </pic:cNvPicPr>
                  </pic:nvPicPr>
                  <pic:blipFill>
                    <a:blip r:embed="rId39"/>
                    <a:srcRect l="6116" b="-150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5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Iniciar Cobro Coactivo</w:t>
      </w:r>
    </w:p>
    <w:p>
      <w:pPr>
        <w:spacing w:line="360" w:lineRule="auto"/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 w:eastAsia="zh-CN"/>
        </w:rPr>
        <w:t xml:space="preserve">A continuación, </w:t>
      </w:r>
      <w:r>
        <w:rPr>
          <w:rFonts w:hint="default"/>
          <w:lang w:val="es-CO" w:eastAsia="zh-CN"/>
        </w:rPr>
        <w:t xml:space="preserve">se </w:t>
      </w:r>
      <w:r>
        <w:rPr>
          <w:rFonts w:hint="default"/>
          <w:lang w:val="es-ES" w:eastAsia="zh-CN"/>
        </w:rPr>
        <w:t>genera</w:t>
      </w:r>
      <w:r>
        <w:rPr>
          <w:rFonts w:hint="default"/>
          <w:lang w:val="es-CO" w:eastAsia="zh-CN"/>
        </w:rPr>
        <w:t xml:space="preserve"> mensaje de </w:t>
      </w:r>
      <w:r>
        <w:rPr>
          <w:rFonts w:hint="default"/>
          <w:lang w:val="es-ES" w:eastAsia="zh-CN"/>
        </w:rPr>
        <w:t>advertenci</w:t>
      </w:r>
      <w:r>
        <w:rPr>
          <w:rFonts w:hint="default"/>
          <w:lang w:val="es-CO" w:eastAsia="zh-CN"/>
        </w:rPr>
        <w:t>a</w:t>
      </w:r>
    </w:p>
    <w:p>
      <w:pPr>
        <w:ind w:left="480" w:leftChars="200" w:firstLine="0" w:firstLineChars="0"/>
      </w:pPr>
      <w:r>
        <w:rPr>
          <w:rFonts w:hint="default"/>
          <w:lang w:val="es-ES" w:eastAsia="zh-CN"/>
        </w:rPr>
        <w:t>C</w:t>
      </w:r>
      <w:r>
        <w:rPr>
          <w:rFonts w:hint="default"/>
          <w:lang w:val="es-CO" w:eastAsia="zh-CN"/>
        </w:rPr>
        <w:t xml:space="preserve">lic </w:t>
      </w:r>
      <w:r>
        <w:drawing>
          <wp:inline distT="0" distB="0" distL="114300" distR="114300">
            <wp:extent cx="388620" cy="190500"/>
            <wp:effectExtent l="9525" t="9525" r="20955" b="9525"/>
            <wp:docPr id="6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3682365" cy="1276350"/>
            <wp:effectExtent l="28575" t="9525" r="41910" b="28575"/>
            <wp:docPr id="6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2763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Alerta</w:t>
      </w: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s-CO"/>
          <w14:textFill>
            <w14:solidFill>
              <w14:schemeClr w14:val="tx1"/>
            </w14:solidFill>
          </w14:textFill>
        </w:rPr>
        <w:t>Se visualiza un mensaje de confirmación</w:t>
      </w:r>
    </w:p>
    <w:p>
      <w:pPr>
        <w:spacing w:line="240" w:lineRule="auto"/>
        <w:ind w:left="480" w:leftChars="200" w:firstLine="0" w:firstLineChars="0"/>
      </w:pPr>
      <w:r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  <w:t>C</w:t>
      </w:r>
      <w:r>
        <w:rPr>
          <w:rFonts w:hint="default"/>
          <w:color w:val="000000" w:themeColor="text1"/>
          <w:lang w:val="es-CO"/>
          <w14:textFill>
            <w14:solidFill>
              <w14:schemeClr w14:val="tx1"/>
            </w14:solidFill>
          </w14:textFill>
        </w:rPr>
        <w:t xml:space="preserve">lic </w:t>
      </w:r>
      <w:r>
        <w:drawing>
          <wp:inline distT="0" distB="0" distL="114300" distR="114300">
            <wp:extent cx="388620" cy="168275"/>
            <wp:effectExtent l="0" t="0" r="0" b="0"/>
            <wp:docPr id="8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48"/>
                    <pic:cNvPicPr>
                      <a:picLocks noChangeAspect="1"/>
                    </pic:cNvPicPr>
                  </pic:nvPicPr>
                  <pic:blipFill>
                    <a:blip r:embed="rId40"/>
                    <a:srcRect t="1166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68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603625" cy="1162050"/>
            <wp:effectExtent l="28575" t="9525" r="44450" b="28575"/>
            <wp:docPr id="9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1620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Mensaje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 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Confirmación.</w:t>
      </w:r>
    </w:p>
    <w:p>
      <w:pPr>
        <w:pStyle w:val="3"/>
        <w:numPr>
          <w:ilvl w:val="2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CO"/>
        </w:rPr>
      </w:pPr>
      <w:bookmarkStart w:id="10" w:name="_Toc22901"/>
      <w:r>
        <w:rPr>
          <w:rFonts w:hint="default"/>
          <w:color w:val="2F5597" w:themeColor="accent1" w:themeShade="BF"/>
          <w:lang w:val="es-CO"/>
        </w:rPr>
        <w:t xml:space="preserve">Retirar los </w:t>
      </w:r>
      <w:r>
        <w:rPr>
          <w:rFonts w:hint="default"/>
          <w:color w:val="2F5597" w:themeColor="accent1" w:themeShade="BF"/>
          <w:lang w:val="es-ES"/>
        </w:rPr>
        <w:t>n</w:t>
      </w:r>
      <w:r>
        <w:rPr>
          <w:rFonts w:hint="default"/>
          <w:color w:val="2F5597" w:themeColor="accent1" w:themeShade="BF"/>
          <w:lang w:val="es-CO"/>
        </w:rPr>
        <w:t xml:space="preserve">o </w:t>
      </w:r>
      <w:r>
        <w:rPr>
          <w:rFonts w:hint="default"/>
          <w:color w:val="2F5597" w:themeColor="accent1" w:themeShade="BF"/>
          <w:lang w:val="es-ES"/>
        </w:rPr>
        <w:t>p</w:t>
      </w:r>
      <w:r>
        <w:rPr>
          <w:rFonts w:hint="default"/>
          <w:color w:val="2F5597" w:themeColor="accent1" w:themeShade="BF"/>
          <w:lang w:val="es-CO"/>
        </w:rPr>
        <w:t>rocesados</w:t>
      </w:r>
      <w:bookmarkEnd w:id="10"/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  <w:t>Para retirar los No Procesados seguir estos pasos:</w:t>
      </w:r>
    </w:p>
    <w:p>
      <w:pPr>
        <w:numPr>
          <w:ilvl w:val="0"/>
          <w:numId w:val="10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Seleccionar los contribuyentes</w:t>
      </w:r>
    </w:p>
    <w:p>
      <w:pPr>
        <w:numPr>
          <w:ilvl w:val="0"/>
          <w:numId w:val="10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s-CO"/>
        </w:rPr>
        <w:t xml:space="preserve">Clic </w:t>
      </w:r>
      <w:r>
        <w:drawing>
          <wp:inline distT="0" distB="0" distL="114300" distR="114300">
            <wp:extent cx="1315085" cy="190500"/>
            <wp:effectExtent l="9525" t="9525" r="27940" b="9525"/>
            <wp:docPr id="9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rPr>
          <w:rFonts w:hint="default"/>
          <w:b w:val="0"/>
          <w:bCs w:val="0"/>
          <w:color w:val="000000" w:themeColor="text1"/>
          <w:lang w:val="es-C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60085" cy="3434715"/>
            <wp:effectExtent l="28575" t="28575" r="40640" b="41910"/>
            <wp:docPr id="9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51"/>
                    <pic:cNvPicPr>
                      <a:picLocks noChangeAspect="1"/>
                    </pic:cNvPicPr>
                  </pic:nvPicPr>
                  <pic:blipFill>
                    <a:blip r:embed="rId44"/>
                    <a:srcRect l="967" t="6636" b="20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47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Selección Jurídica</w:t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ind w:left="480" w:leftChars="200" w:firstLine="0" w:firstLineChars="0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 xml:space="preserve">Se 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genera 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>un mensaje de alerta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 borrar registro:</w:t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both"/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>C</w:t>
      </w:r>
      <w:r>
        <w:rPr>
          <w:rFonts w:hint="default"/>
          <w:i w:val="0"/>
          <w:iCs w:val="0"/>
          <w:color w:val="000000" w:themeColor="text1"/>
          <w:sz w:val="24"/>
          <w:szCs w:val="24"/>
          <w:lang w:val="es-CO"/>
          <w14:textFill>
            <w14:solidFill>
              <w14:schemeClr w14:val="tx1"/>
            </w14:solidFill>
          </w14:textFill>
        </w:rPr>
        <w:t xml:space="preserve">lic </w:t>
      </w:r>
      <w:r>
        <w:drawing>
          <wp:inline distT="0" distB="0" distL="114300" distR="114300">
            <wp:extent cx="388620" cy="190500"/>
            <wp:effectExtent l="9525" t="9525" r="20955" b="9525"/>
            <wp:docPr id="9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drawing>
          <wp:inline distT="0" distB="0" distL="114300" distR="114300">
            <wp:extent cx="3800475" cy="1314450"/>
            <wp:effectExtent l="28575" t="28575" r="38100" b="28575"/>
            <wp:docPr id="9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14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19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 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Alerta.</w:t>
      </w:r>
    </w:p>
    <w:p>
      <w:pPr>
        <w:pStyle w:val="3"/>
        <w:numPr>
          <w:ilvl w:val="0"/>
          <w:numId w:val="2"/>
        </w:numPr>
        <w:spacing w:line="360" w:lineRule="auto"/>
        <w:ind w:left="480" w:leftChars="20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11" w:name="_Toc17885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Rea</w:t>
      </w:r>
      <w:r>
        <w:rPr>
          <w:rFonts w:hint="default" w:eastAsia="Arial MT" w:cs="Arial"/>
          <w:color w:val="2F5597" w:themeColor="accent1" w:themeShade="BF"/>
          <w:sz w:val="28"/>
          <w:szCs w:val="28"/>
          <w:lang w:val="es-CO" w:eastAsia="zh-CN"/>
        </w:rPr>
        <w:t xml:space="preserve">signación </w:t>
      </w:r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de Funcionarios Delegantes</w:t>
      </w:r>
      <w:bookmarkEnd w:id="11"/>
    </w:p>
    <w:p>
      <w:pPr>
        <w:pStyle w:val="3"/>
        <w:numPr>
          <w:ilvl w:val="1"/>
          <w:numId w:val="2"/>
        </w:numPr>
        <w:spacing w:line="360" w:lineRule="auto"/>
        <w:ind w:left="480" w:leftChars="200" w:firstLine="0" w:firstLineChars="0"/>
        <w:rPr>
          <w:color w:val="2F5597" w:themeColor="accent1" w:themeShade="BF"/>
          <w:lang w:val="es-ES" w:eastAsia="zh-CN"/>
        </w:rPr>
      </w:pPr>
      <w:bookmarkStart w:id="12" w:name="_Toc7335"/>
      <w:r>
        <w:rPr>
          <w:color w:val="2F5597" w:themeColor="accent1" w:themeShade="BF"/>
          <w:lang w:val="es-ES" w:eastAsia="zh-CN"/>
        </w:rPr>
        <w:t>Acceso a la opción</w:t>
      </w:r>
      <w:bookmarkEnd w:id="12"/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>
      <w:pPr>
        <w:tabs>
          <w:tab w:val="left" w:pos="960"/>
        </w:tabs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Cobro Coactivo</w:t>
      </w:r>
      <w:r>
        <w:rPr>
          <w:b/>
          <w:bCs/>
          <w:lang w:val="es-ES" w:eastAsia="zh-CN"/>
        </w:rPr>
        <w:t xml:space="preserve"> &gt; </w:t>
      </w:r>
      <w:r>
        <w:rPr>
          <w:rFonts w:hint="default"/>
          <w:b/>
          <w:bCs/>
          <w:lang w:val="es-ES" w:eastAsia="zh-CN"/>
        </w:rPr>
        <w:t>Jurídico &gt; Procesos de Usuario &gt; Reasignación de Funcionarios Delegantes</w:t>
      </w:r>
    </w:p>
    <w:p>
      <w:p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b/>
          <w:bCs/>
          <w:lang w:val="es-ES" w:eastAsia="zh-CN"/>
        </w:rPr>
      </w:pPr>
      <w:r>
        <w:drawing>
          <wp:inline distT="0" distB="0" distL="114300" distR="114300">
            <wp:extent cx="3110230" cy="745490"/>
            <wp:effectExtent l="0" t="0" r="0" b="0"/>
            <wp:docPr id="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"/>
                    <pic:cNvPicPr>
                      <a:picLocks noChangeAspect="1"/>
                    </pic:cNvPicPr>
                  </pic:nvPicPr>
                  <pic:blipFill>
                    <a:blip r:embed="rId46"/>
                    <a:srcRect l="1006" t="4710" r="2387" b="10217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7454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i/>
          <w:iCs/>
          <w:color w:val="0070C0"/>
          <w:sz w:val="18"/>
          <w:szCs w:val="21"/>
          <w:lang w:val="es-ES"/>
        </w:rPr>
        <w:t xml:space="preserve">Acceso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A L</w:t>
      </w:r>
      <w:r>
        <w:rPr>
          <w:i/>
          <w:iCs/>
          <w:color w:val="0070C0"/>
          <w:sz w:val="18"/>
          <w:szCs w:val="21"/>
          <w:lang w:val="es-ES"/>
        </w:rPr>
        <w:t>a Opción.</w:t>
      </w:r>
    </w:p>
    <w:p>
      <w:pPr>
        <w:spacing w:line="360" w:lineRule="auto"/>
        <w:ind w:left="480" w:leftChars="200" w:firstLine="0" w:firstLineChars="0"/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  <w:t xml:space="preserve">Doble Clic  </w:t>
      </w:r>
      <w:r>
        <w:drawing>
          <wp:inline distT="0" distB="0" distL="114300" distR="114300">
            <wp:extent cx="2348865" cy="169545"/>
            <wp:effectExtent l="9525" t="9525" r="22860" b="11430"/>
            <wp:docPr id="10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69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lang w:val="es-ES"/>
        </w:rPr>
        <w:t xml:space="preserve">Al ingresar a la opción se visualiza </w:t>
      </w:r>
      <w:r>
        <w:rPr>
          <w:rFonts w:hint="default"/>
          <w:lang w:val="es-ES"/>
        </w:rPr>
        <w:t>la siguiente ventana:</w:t>
      </w:r>
    </w:p>
    <w:p>
      <w:p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5048885" cy="2367915"/>
            <wp:effectExtent l="0" t="0" r="0" b="0"/>
            <wp:docPr id="1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4"/>
                    <pic:cNvPicPr>
                      <a:picLocks noChangeAspect="1"/>
                    </pic:cNvPicPr>
                  </pic:nvPicPr>
                  <pic:blipFill>
                    <a:blip r:embed="rId48"/>
                    <a:srcRect b="2948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3679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21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Traslado de Procesos Jurídicos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>
      <w:pPr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</w:p>
    <w:p>
      <w:pPr>
        <w:pStyle w:val="3"/>
        <w:numPr>
          <w:ilvl w:val="1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13" w:name="_Toc22196"/>
      <w:r>
        <w:rPr>
          <w:rFonts w:hint="default"/>
          <w:color w:val="2F5597" w:themeColor="accent1" w:themeShade="BF"/>
          <w:lang w:val="es-ES"/>
        </w:rPr>
        <w:t>Funcionalidad</w:t>
      </w:r>
      <w:bookmarkEnd w:id="13"/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</w:t>
      </w:r>
      <w:r>
        <w:rPr>
          <w:rFonts w:hint="default"/>
          <w:lang w:val="es-CO"/>
        </w:rPr>
        <w:t xml:space="preserve"> </w:t>
      </w:r>
      <w:r>
        <w:rPr>
          <w:rFonts w:hint="default"/>
          <w:lang w:val="es-ES"/>
        </w:rPr>
        <w:t xml:space="preserve">Reasignar un funcionario seguir estos pasos: </w:t>
      </w: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8915" cy="190500"/>
            <wp:effectExtent l="9525" t="9525" r="10160" b="9525"/>
            <wp:docPr id="11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b</w:t>
      </w:r>
      <w:r>
        <w:rPr>
          <w:rFonts w:hint="default"/>
          <w:lang w:val="es-CO"/>
        </w:rPr>
        <w:t xml:space="preserve">uscar el </w:t>
      </w:r>
      <w:r>
        <w:rPr>
          <w:rFonts w:hint="default"/>
          <w:lang w:val="es-ES"/>
        </w:rPr>
        <w:t>abogado que tiene el proceso.</w:t>
      </w: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los parámetros de búsqueda  </w:t>
      </w:r>
      <w:r>
        <w:drawing>
          <wp:inline distT="0" distB="0" distL="114300" distR="114300">
            <wp:extent cx="1185545" cy="190500"/>
            <wp:effectExtent l="9525" t="9525" r="24130" b="9525"/>
            <wp:docPr id="1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Número Folio.</w:t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Número Proceso.</w:t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Nombre Procesado.</w:t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Fecha Desde - Fecha hasta -Clic </w:t>
      </w:r>
      <w:r>
        <w:drawing>
          <wp:inline distT="0" distB="0" distL="114300" distR="114300">
            <wp:extent cx="224790" cy="190500"/>
            <wp:effectExtent l="9525" t="9525" r="13335" b="9525"/>
            <wp:docPr id="1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Identificación</w:t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Etapa Jurídica -Clic </w:t>
      </w:r>
      <w:r>
        <w:drawing>
          <wp:inline distT="0" distB="0" distL="114300" distR="114300">
            <wp:extent cx="208915" cy="190500"/>
            <wp:effectExtent l="9525" t="9525" r="10160" b="9525"/>
            <wp:docPr id="1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tabs>
          <w:tab w:val="left" w:pos="960"/>
          <w:tab w:val="clear" w:pos="567"/>
        </w:tabs>
        <w:ind w:left="720" w:leftChars="0" w:firstLine="0" w:firstLineChars="0"/>
      </w:pPr>
      <w:r>
        <w:rPr>
          <w:rFonts w:hint="default"/>
          <w:lang w:val="es-ES"/>
        </w:rPr>
        <w:t xml:space="preserve">Ejecutar consulta -Clic </w:t>
      </w:r>
      <w:r>
        <w:drawing>
          <wp:inline distT="0" distB="0" distL="114300" distR="114300">
            <wp:extent cx="1048385" cy="190500"/>
            <wp:effectExtent l="9525" t="9525" r="27940" b="9525"/>
            <wp:docPr id="1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920490" cy="2218055"/>
            <wp:effectExtent l="0" t="0" r="3810" b="10795"/>
            <wp:docPr id="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22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Parámetros de búsqueda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>
      <w:pPr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</w:p>
    <w:p>
      <w:pPr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</w:p>
    <w:p>
      <w:pPr>
        <w:ind w:left="480" w:leftChars="200" w:right="276" w:firstLine="0" w:firstLineChars="0"/>
        <w:rPr>
          <w:rFonts w:hint="default" w:eastAsiaTheme="minorEastAsia"/>
          <w:b/>
          <w:bCs/>
          <w:i/>
          <w:iCs/>
          <w:color w:val="7F7F7F" w:themeColor="background1" w:themeShade="80"/>
          <w:sz w:val="22"/>
          <w:szCs w:val="20"/>
          <w:lang w:val="es-ES"/>
        </w:rPr>
      </w:pPr>
      <w:r>
        <w:rPr>
          <w:rFonts w:eastAsiaTheme="minorEastAsia"/>
          <w:b/>
          <w:bCs/>
          <w:i/>
          <w:iCs/>
          <w:color w:val="7F7F7F" w:themeColor="background1" w:themeShade="80"/>
          <w:sz w:val="22"/>
          <w:szCs w:val="20"/>
          <w:lang w:val="es-ES"/>
        </w:rPr>
        <w:t xml:space="preserve">Nota: </w:t>
      </w:r>
      <w:r>
        <w:rPr>
          <w:rFonts w:hint="default" w:eastAsiaTheme="minorEastAsia"/>
          <w:b/>
          <w:bCs/>
          <w:i/>
          <w:iCs/>
          <w:color w:val="7F7F7F" w:themeColor="background1" w:themeShade="80"/>
          <w:sz w:val="22"/>
          <w:szCs w:val="20"/>
          <w:lang w:val="es-ES"/>
        </w:rPr>
        <w:t>Los parámetros son opcionales, se utilizan si se tiene la información específica, de lo contrario se da clic en Ejecutar Consulta.</w:t>
      </w:r>
    </w:p>
    <w:p>
      <w:pPr>
        <w:ind w:left="480" w:leftChars="200" w:firstLine="0" w:firstLineChars="0"/>
        <w:jc w:val="both"/>
        <w:rPr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listan los procesos del abogado consultado</w:t>
      </w: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escogen los procesos a reasignar </w:t>
      </w:r>
      <w:r>
        <w:drawing>
          <wp:inline distT="0" distB="0" distL="114300" distR="114300">
            <wp:extent cx="190500" cy="190500"/>
            <wp:effectExtent l="9525" t="9525" r="9525" b="9525"/>
            <wp:docPr id="1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8915" cy="190500"/>
            <wp:effectExtent l="9525" t="9525" r="10160" b="9525"/>
            <wp:docPr id="14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Nuevo Funcionario Delegante.</w:t>
      </w:r>
    </w:p>
    <w:p>
      <w:pPr>
        <w:numPr>
          <w:ilvl w:val="0"/>
          <w:numId w:val="11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311275" cy="190500"/>
            <wp:effectExtent l="9525" t="9525" r="12700" b="9525"/>
            <wp:docPr id="1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drawing>
          <wp:inline distT="0" distB="0" distL="114300" distR="114300">
            <wp:extent cx="6120130" cy="3987165"/>
            <wp:effectExtent l="28575" t="28575" r="42545" b="41910"/>
            <wp:docPr id="15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2"/>
                    <pic:cNvPicPr>
                      <a:picLocks noChangeAspect="1"/>
                    </pic:cNvPicPr>
                  </pic:nvPicPr>
                  <pic:blipFill>
                    <a:blip r:embed="rId55"/>
                    <a:srcRect t="9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1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Traslado De Procesos Jurídicos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p>
      <w:pPr>
        <w:ind w:left="480" w:leftChars="200" w:firstLine="0" w:firstLineChars="0"/>
        <w:rPr>
          <w:color w:val="2F5597" w:themeColor="accent1" w:themeShade="BF"/>
        </w:rPr>
      </w:pPr>
    </w:p>
    <w:bookmarkEnd w:id="1"/>
    <w:p>
      <w:pPr>
        <w:pStyle w:val="3"/>
        <w:numPr>
          <w:ilvl w:val="0"/>
          <w:numId w:val="2"/>
        </w:numPr>
        <w:spacing w:before="0" w:line="360" w:lineRule="auto"/>
        <w:ind w:left="480" w:leftChars="20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14" w:name="_Toc30206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Instancias Etapas Jurídicas</w:t>
      </w:r>
      <w:bookmarkEnd w:id="14"/>
    </w:p>
    <w:p>
      <w:pPr>
        <w:pStyle w:val="3"/>
        <w:numPr>
          <w:ilvl w:val="1"/>
          <w:numId w:val="2"/>
        </w:numPr>
        <w:spacing w:before="0" w:line="360" w:lineRule="auto"/>
        <w:ind w:left="480" w:leftChars="200" w:firstLine="0" w:firstLineChars="0"/>
        <w:rPr>
          <w:color w:val="2F5597" w:themeColor="accent1" w:themeShade="BF"/>
          <w:lang w:val="es-ES" w:eastAsia="zh-CN"/>
        </w:rPr>
      </w:pPr>
      <w:bookmarkStart w:id="15" w:name="_Toc21949"/>
      <w:r>
        <w:rPr>
          <w:color w:val="2F5597" w:themeColor="accent1" w:themeShade="BF"/>
          <w:lang w:val="es-ES" w:eastAsia="zh-CN"/>
        </w:rPr>
        <w:t>Acceso a la opción</w:t>
      </w:r>
      <w:bookmarkEnd w:id="15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La ruta de acceso a la opción es la siguiente:</w:t>
      </w:r>
    </w:p>
    <w:p>
      <w:pPr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Cobro Coactivo &gt; Jurídico &gt; Procesos Operativos &gt; Instancias Etapas Jurídicas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color w:val="0070C0"/>
          <w:sz w:val="18"/>
          <w:szCs w:val="18"/>
        </w:rPr>
      </w:pPr>
      <w:r>
        <w:drawing>
          <wp:inline distT="0" distB="0" distL="114300" distR="114300">
            <wp:extent cx="2581275" cy="762000"/>
            <wp:effectExtent l="28575" t="28575" r="38100" b="285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1 - Acceso A La Opción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Doble clic </w:t>
      </w:r>
      <w:r>
        <w:drawing>
          <wp:inline distT="0" distB="0" distL="114300" distR="114300">
            <wp:extent cx="1885950" cy="209550"/>
            <wp:effectExtent l="9525" t="9525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Al ingresar se visualiza la siguiente pantalla: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i/>
          <w:iCs/>
          <w:color w:val="0070C0"/>
          <w:sz w:val="18"/>
          <w:szCs w:val="18"/>
        </w:rPr>
      </w:pPr>
      <w:r>
        <w:drawing>
          <wp:inline distT="0" distB="0" distL="114300" distR="114300">
            <wp:extent cx="5963920" cy="303593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rcRect b="9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0359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24 - Instancias Etapas Jurídicas</w:t>
      </w:r>
    </w:p>
    <w:p>
      <w:pPr>
        <w:bidi w:val="0"/>
        <w:ind w:left="480" w:leftChars="200" w:firstLine="0" w:firstLineChars="0"/>
        <w:jc w:val="both"/>
      </w:pPr>
    </w:p>
    <w:p>
      <w:pPr>
        <w:bidi w:val="0"/>
        <w:ind w:left="480" w:leftChars="200" w:firstLine="0" w:firstLineChars="0"/>
        <w:jc w:val="both"/>
      </w:pPr>
    </w:p>
    <w:p>
      <w:pPr>
        <w:bidi w:val="0"/>
        <w:ind w:left="480" w:leftChars="200" w:firstLine="0" w:firstLineChars="0"/>
        <w:jc w:val="both"/>
      </w:pPr>
    </w:p>
    <w:p>
      <w:pPr>
        <w:bidi w:val="0"/>
        <w:ind w:left="480" w:leftChars="200" w:firstLine="0" w:firstLineChars="0"/>
        <w:jc w:val="both"/>
      </w:pPr>
    </w:p>
    <w:p>
      <w:pPr>
        <w:bidi w:val="0"/>
        <w:ind w:left="480" w:leftChars="200" w:firstLine="0" w:firstLineChars="0"/>
        <w:jc w:val="both"/>
      </w:pPr>
    </w:p>
    <w:p>
      <w:pPr>
        <w:bidi w:val="0"/>
        <w:ind w:left="480" w:leftChars="200" w:firstLine="0" w:firstLineChars="0"/>
        <w:jc w:val="both"/>
      </w:pPr>
    </w:p>
    <w:p>
      <w:pPr>
        <w:pStyle w:val="3"/>
        <w:numPr>
          <w:ilvl w:val="1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16" w:name="_Toc19415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16"/>
    </w:p>
    <w:p>
      <w:pPr>
        <w:pStyle w:val="3"/>
        <w:numPr>
          <w:ilvl w:val="2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17" w:name="_Toc32501"/>
      <w:r>
        <w:rPr>
          <w:rFonts w:hint="default"/>
          <w:color w:val="2F5597" w:themeColor="accent1" w:themeShade="BF"/>
          <w:lang w:val="es-ES" w:eastAsia="zh-CN"/>
        </w:rPr>
        <w:t>Consultar Procesos</w:t>
      </w:r>
      <w:bookmarkEnd w:id="17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Para consultar los procesos seguir los siguientes pasos:</w:t>
      </w:r>
    </w:p>
    <w:p>
      <w:pPr>
        <w:numPr>
          <w:ilvl w:val="0"/>
          <w:numId w:val="13"/>
        </w:numPr>
        <w:tabs>
          <w:tab w:val="clear" w:pos="425"/>
        </w:tabs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Impuesto.</w:t>
      </w:r>
    </w:p>
    <w:p>
      <w:pPr>
        <w:numPr>
          <w:ilvl w:val="0"/>
          <w:numId w:val="13"/>
        </w:numPr>
        <w:tabs>
          <w:tab w:val="clear" w:pos="425"/>
        </w:tabs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 w:val="0"/>
          <w:bCs w:val="0"/>
          <w:lang w:val="es-ES" w:eastAsia="zh-CN"/>
        </w:rPr>
        <w:t xml:space="preserve">seleccionar </w:t>
      </w:r>
      <w:r>
        <w:rPr>
          <w:rFonts w:hint="default"/>
          <w:b/>
          <w:bCs/>
          <w:lang w:val="es-ES" w:eastAsia="zh-CN"/>
        </w:rPr>
        <w:t>Etapa o Instancia Jurídica.</w:t>
      </w:r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i/>
          <w:iCs/>
          <w:lang w:val="es-ES" w:eastAsia="zh-CN"/>
        </w:rPr>
      </w:pPr>
      <w:r>
        <w:rPr>
          <w:rFonts w:hint="default"/>
          <w:b/>
          <w:bCs/>
          <w:i/>
          <w:iCs/>
          <w:lang w:val="es-ES" w:eastAsia="zh-CN"/>
        </w:rPr>
        <w:t>Se despliega ventana Etapas O Instancias Jurídicas:</w:t>
      </w:r>
    </w:p>
    <w:p>
      <w:pPr>
        <w:numPr>
          <w:ilvl w:val="1"/>
          <w:numId w:val="13"/>
        </w:numPr>
        <w:tabs>
          <w:tab w:val="left" w:pos="21"/>
          <w:tab w:val="left" w:pos="720"/>
          <w:tab w:val="clear" w:pos="37"/>
        </w:tabs>
        <w:bidi w:val="0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sobre la </w:t>
      </w:r>
      <w:r>
        <w:rPr>
          <w:rFonts w:hint="default"/>
          <w:b/>
          <w:bCs/>
          <w:i w:val="0"/>
          <w:iCs w:val="0"/>
          <w:lang w:val="es-ES" w:eastAsia="zh-CN"/>
        </w:rPr>
        <w:t>Etapa</w:t>
      </w:r>
      <w:r>
        <w:rPr>
          <w:rFonts w:hint="default"/>
          <w:b w:val="0"/>
          <w:bCs w:val="0"/>
          <w:i w:val="0"/>
          <w:iCs w:val="0"/>
          <w:lang w:val="es-ES" w:eastAsia="zh-CN"/>
        </w:rPr>
        <w:t>.</w:t>
      </w:r>
    </w:p>
    <w:p>
      <w:pPr>
        <w:numPr>
          <w:ilvl w:val="1"/>
          <w:numId w:val="13"/>
        </w:numPr>
        <w:tabs>
          <w:tab w:val="left" w:pos="21"/>
          <w:tab w:val="left" w:pos="720"/>
          <w:tab w:val="clear" w:pos="37"/>
        </w:tabs>
        <w:bidi w:val="0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521970" cy="214630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214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</w:t>
      </w:r>
      <w:r>
        <w:rPr>
          <w:rFonts w:hint="default"/>
          <w:b w:val="0"/>
          <w:bCs w:val="0"/>
          <w:lang w:val="es-ES"/>
        </w:rPr>
        <w:t>continuar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b/>
          <w:bCs/>
          <w:i/>
          <w:iCs/>
          <w:lang w:val="es-ES" w:eastAsia="zh-CN"/>
        </w:rPr>
      </w:pPr>
      <w:r>
        <w:drawing>
          <wp:inline distT="0" distB="0" distL="114300" distR="114300">
            <wp:extent cx="2408555" cy="1719580"/>
            <wp:effectExtent l="28575" t="28575" r="39370" b="4254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7195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Selección Etapa O Instancia Jurídica</w:t>
      </w:r>
    </w:p>
    <w:p>
      <w:pPr>
        <w:numPr>
          <w:ilvl w:val="0"/>
          <w:numId w:val="13"/>
        </w:numPr>
        <w:tabs>
          <w:tab w:val="clear" w:pos="425"/>
        </w:tabs>
        <w:bidi w:val="0"/>
        <w:ind w:left="480" w:leftChars="2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2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 para desplegar ventana </w:t>
      </w:r>
      <w:r>
        <w:rPr>
          <w:rFonts w:hint="default"/>
          <w:b/>
          <w:bCs/>
          <w:i w:val="0"/>
          <w:iCs w:val="0"/>
          <w:lang w:val="es-ES" w:eastAsia="zh-CN"/>
        </w:rPr>
        <w:t>Consultar</w:t>
      </w:r>
      <w:r>
        <w:rPr>
          <w:rFonts w:hint="default"/>
          <w:b w:val="0"/>
          <w:bCs w:val="0"/>
          <w:i w:val="0"/>
          <w:iCs w:val="0"/>
          <w:lang w:val="es-ES" w:eastAsia="zh-CN"/>
        </w:rPr>
        <w:t>.</w:t>
      </w:r>
    </w:p>
    <w:p>
      <w:pPr>
        <w:numPr>
          <w:ilvl w:val="1"/>
          <w:numId w:val="13"/>
        </w:numPr>
        <w:tabs>
          <w:tab w:val="clear" w:pos="37"/>
        </w:tabs>
        <w:bidi w:val="0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Ingresar </w:t>
      </w:r>
      <w:r>
        <w:rPr>
          <w:rFonts w:hint="default"/>
          <w:b/>
          <w:bCs/>
          <w:i w:val="0"/>
          <w:iCs w:val="0"/>
          <w:lang w:val="es-ES" w:eastAsia="zh-CN"/>
        </w:rPr>
        <w:t>No. Folio.</w:t>
      </w:r>
    </w:p>
    <w:p>
      <w:pPr>
        <w:numPr>
          <w:ilvl w:val="1"/>
          <w:numId w:val="13"/>
        </w:numPr>
        <w:tabs>
          <w:tab w:val="clear" w:pos="37"/>
        </w:tabs>
        <w:bidi w:val="0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Ingresar </w:t>
      </w:r>
      <w:r>
        <w:rPr>
          <w:rFonts w:hint="default"/>
          <w:b/>
          <w:bCs/>
          <w:i w:val="0"/>
          <w:iCs w:val="0"/>
          <w:lang w:val="es-ES" w:eastAsia="zh-CN"/>
        </w:rPr>
        <w:t>No. Proceso.</w:t>
      </w:r>
    </w:p>
    <w:p>
      <w:pPr>
        <w:numPr>
          <w:ilvl w:val="1"/>
          <w:numId w:val="13"/>
        </w:numPr>
        <w:tabs>
          <w:tab w:val="clear" w:pos="37"/>
        </w:tabs>
        <w:bidi w:val="0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1247775" cy="200025"/>
            <wp:effectExtent l="9525" t="9525" r="19050" b="1905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634490"/>
            <wp:effectExtent l="28575" t="28575" r="28575" b="3238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344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Parámetros De Búsqueda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 w:eastAsia="zh-CN"/>
        </w:rPr>
        <w:t>Nota: No es necesario ingresar todos los parámetros de búsqueda. También se pueden dejar vacíos los parámetros.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965190" cy="2344420"/>
            <wp:effectExtent l="0" t="0" r="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/>
                    </pic:cNvPicPr>
                  </pic:nvPicPr>
                  <pic:blipFill>
                    <a:blip r:embed="rId66"/>
                    <a:srcRect b="236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3444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Instancias Jurídicas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genera ventana de advertencia ejecutar consulta:</w:t>
      </w:r>
    </w:p>
    <w:p>
      <w:pPr>
        <w:numPr>
          <w:ilvl w:val="0"/>
          <w:numId w:val="0"/>
        </w:numPr>
        <w:bidi w:val="0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3524250" cy="1113155"/>
            <wp:effectExtent l="28575" t="28575" r="28575" b="3937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31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De Advertencia Ejecutar Consulta</w:t>
      </w:r>
    </w:p>
    <w:p>
      <w:pPr>
        <w:bidi w:val="0"/>
        <w:spacing w:line="24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A continuación se listan los </w:t>
      </w:r>
      <w:r>
        <w:rPr>
          <w:rFonts w:hint="default"/>
          <w:b/>
          <w:bCs/>
          <w:lang w:val="es-ES"/>
        </w:rPr>
        <w:t>Procesos Jurídicos por Etapas</w:t>
      </w:r>
      <w:r>
        <w:rPr>
          <w:rFonts w:hint="default"/>
          <w:b/>
          <w:bCs/>
          <w:lang w:val="es-ES"/>
        </w:rPr>
        <w:tab/>
      </w:r>
      <w:r>
        <w:rPr>
          <w:rFonts w:hint="default"/>
          <w:b/>
          <w:bCs/>
          <w:lang w:val="es-ES"/>
        </w:rPr>
        <w:t>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965190" cy="2343785"/>
            <wp:effectExtent l="28575" t="28575" r="45085" b="46990"/>
            <wp:docPr id="48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/>
                  </pic:nvPicPr>
                  <pic:blipFill>
                    <a:blip r:embed="rId68"/>
                    <a:srcRect b="266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343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Procesos Jurídicos Por Etapa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49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No. Folio</w:t>
      </w:r>
      <w:r>
        <w:rPr>
          <w:rFonts w:hint="default"/>
          <w:lang w:val="es-ES"/>
        </w:rPr>
        <w:t xml:space="preserve"> para ver los detalles del proceso jurídico: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965190" cy="2138045"/>
            <wp:effectExtent l="28575" t="28575" r="45085" b="4318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/>
                    <pic:cNvPicPr>
                      <a:picLocks noChangeAspect="1"/>
                    </pic:cNvPicPr>
                  </pic:nvPicPr>
                  <pic:blipFill>
                    <a:blip r:embed="rId70"/>
                    <a:srcRect b="30335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1380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Ver Detalles Procesos Jurídicos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genera ventana </w:t>
      </w:r>
      <w:r>
        <w:rPr>
          <w:rFonts w:hint="default"/>
          <w:b/>
          <w:bCs/>
          <w:lang w:val="es-ES"/>
        </w:rPr>
        <w:t>Folio Jurídico</w:t>
      </w:r>
      <w:r>
        <w:rPr>
          <w:rFonts w:hint="default"/>
          <w:lang w:val="es-ES"/>
        </w:rPr>
        <w:t xml:space="preserve"> con los </w:t>
      </w:r>
      <w:r>
        <w:rPr>
          <w:rFonts w:hint="default"/>
          <w:b/>
          <w:bCs/>
          <w:lang w:val="es-ES"/>
        </w:rPr>
        <w:t xml:space="preserve">detalles </w:t>
      </w:r>
      <w:r>
        <w:rPr>
          <w:rFonts w:hint="default"/>
          <w:lang w:val="es-ES"/>
        </w:rPr>
        <w:t>del proceso seleccionado: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832225" cy="1729105"/>
            <wp:effectExtent l="28575" t="9525" r="44450" b="3302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291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31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Detalles Procesos Jurídicos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53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No. Proceso</w:t>
      </w:r>
      <w:r>
        <w:rPr>
          <w:rFonts w:hint="default"/>
          <w:lang w:val="es-ES"/>
        </w:rPr>
        <w:t xml:space="preserve"> para ver los documentos del proceso jurídico: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965190" cy="2247900"/>
            <wp:effectExtent l="28575" t="9525" r="45085" b="28575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8"/>
                    <pic:cNvPicPr>
                      <a:picLocks noChangeAspect="1"/>
                    </pic:cNvPicPr>
                  </pic:nvPicPr>
                  <pic:blipFill>
                    <a:blip r:embed="rId72"/>
                    <a:srcRect b="26758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2479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32- Ver Detalles Procesos Jurídicos</w:t>
      </w:r>
    </w:p>
    <w:p>
      <w:pPr>
        <w:bidi w:val="0"/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A continuación, se genera ventana </w:t>
      </w:r>
      <w:r>
        <w:rPr>
          <w:rFonts w:hint="default"/>
          <w:b/>
          <w:bCs/>
          <w:lang w:val="es-ES"/>
        </w:rPr>
        <w:t>Documentos Jurídicos</w:t>
      </w:r>
      <w:r>
        <w:rPr>
          <w:rFonts w:hint="default"/>
          <w:lang w:val="es-ES"/>
        </w:rPr>
        <w:t xml:space="preserve"> en la cual se observan los documentos del proceso: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3834130" cy="1727835"/>
            <wp:effectExtent l="28575" t="9525" r="42545" b="34290"/>
            <wp:docPr id="54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7278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Documentos Jurídicos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5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Monto Asociado</w:t>
      </w:r>
      <w:r>
        <w:rPr>
          <w:rFonts w:hint="default"/>
          <w:lang w:val="es-ES"/>
        </w:rPr>
        <w:t xml:space="preserve"> para ver la cartera del proceso: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965190" cy="2246630"/>
            <wp:effectExtent l="28575" t="9525" r="45085" b="29845"/>
            <wp:docPr id="55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1"/>
                    <pic:cNvPicPr/>
                  </pic:nvPicPr>
                  <pic:blipFill>
                    <a:blip r:embed="rId74"/>
                    <a:srcRect b="29871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246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Monto Asociado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observa la </w:t>
      </w:r>
      <w:r>
        <w:rPr>
          <w:rFonts w:hint="default"/>
          <w:b/>
          <w:bCs/>
          <w:lang w:val="es-ES"/>
        </w:rPr>
        <w:t>cartera en cobro jurídico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834130" cy="1727835"/>
            <wp:effectExtent l="28575" t="9525" r="42545" b="34290"/>
            <wp:docPr id="57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7278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Cartera Cobro Jurídico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780415" cy="190500"/>
            <wp:effectExtent l="9525" t="9525" r="10160" b="9525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regresar.</w:t>
      </w:r>
    </w:p>
    <w:p>
      <w:pPr>
        <w:pStyle w:val="3"/>
        <w:numPr>
          <w:ilvl w:val="3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18" w:name="_Toc25864"/>
      <w:r>
        <w:rPr>
          <w:rFonts w:hint="default"/>
          <w:color w:val="2F5597" w:themeColor="accent1" w:themeShade="BF"/>
          <w:lang w:val="es-ES" w:eastAsia="zh-CN"/>
        </w:rPr>
        <w:t>Generar Documentos Jurídicos</w:t>
      </w:r>
      <w:bookmarkEnd w:id="18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Para generar documentos diligenciar los siguientes pasos: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6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Procedimientos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723900" cy="171450"/>
            <wp:effectExtent l="9525" t="9525" r="9525" b="9525"/>
            <wp:docPr id="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6107430" cy="2014855"/>
            <wp:effectExtent l="0" t="0" r="0" b="0"/>
            <wp:docPr id="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38"/>
                    <pic:cNvPicPr>
                      <a:picLocks noChangeAspect="1"/>
                    </pic:cNvPicPr>
                  </pic:nvPicPr>
                  <pic:blipFill>
                    <a:blip r:embed="rId78"/>
                    <a:srcRect b="7493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20148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Seleccionar Procedimiento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A continuación, se despliega ventana </w:t>
      </w:r>
      <w:r>
        <w:rPr>
          <w:rFonts w:hint="default"/>
          <w:b/>
          <w:bCs/>
          <w:lang w:val="es-ES" w:eastAsia="zh-CN"/>
        </w:rPr>
        <w:t>Generación De Documentos: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seleccionar </w:t>
      </w:r>
      <w:r>
        <w:rPr>
          <w:rFonts w:hint="default"/>
          <w:b/>
          <w:bCs/>
          <w:lang w:val="es-ES"/>
        </w:rPr>
        <w:t>Documento.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seleccionar </w:t>
      </w:r>
      <w:r>
        <w:rPr>
          <w:rFonts w:hint="default"/>
          <w:b/>
          <w:bCs/>
          <w:lang w:val="es-ES"/>
        </w:rPr>
        <w:t>Plantilla.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seleccionar </w:t>
      </w:r>
      <w:r>
        <w:rPr>
          <w:rFonts w:hint="default"/>
          <w:b/>
          <w:bCs/>
          <w:lang w:val="es-ES"/>
        </w:rPr>
        <w:t>Proceso a generar.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295400" cy="190500"/>
            <wp:effectExtent l="9525" t="9525" r="9525" b="9525"/>
            <wp:docPr id="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834130" cy="2581275"/>
            <wp:effectExtent l="28575" t="9525" r="42545" b="38100"/>
            <wp:docPr id="8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581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37- Generación De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Se despliega ventana de advertencia </w:t>
      </w:r>
      <w:r>
        <w:rPr>
          <w:rFonts w:hint="default"/>
          <w:b/>
          <w:bCs/>
          <w:lang w:val="es-ES"/>
        </w:rPr>
        <w:t>generar documentos:</w:t>
      </w:r>
    </w:p>
    <w:p>
      <w:pPr>
        <w:numPr>
          <w:ilvl w:val="0"/>
          <w:numId w:val="0"/>
        </w:numPr>
        <w:bidi w:val="0"/>
        <w:ind w:left="480" w:leftChars="20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112520"/>
            <wp:effectExtent l="28575" t="28575" r="28575" b="40005"/>
            <wp:docPr id="81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Advertencia Generar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A continuación, se visualiza ventana de confirmación </w:t>
      </w:r>
      <w:r>
        <w:rPr>
          <w:rFonts w:hint="default"/>
          <w:b/>
          <w:bCs/>
          <w:lang w:val="es-ES"/>
        </w:rPr>
        <w:t>1 documento generado:</w:t>
      </w:r>
    </w:p>
    <w:p>
      <w:pPr>
        <w:numPr>
          <w:ilvl w:val="0"/>
          <w:numId w:val="0"/>
        </w:numPr>
        <w:bidi w:val="0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036955"/>
            <wp:effectExtent l="28575" t="28575" r="28575" b="39370"/>
            <wp:docPr id="85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7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369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Confirmación Documento Generado</w:t>
      </w:r>
    </w:p>
    <w:p>
      <w:pPr>
        <w:pStyle w:val="3"/>
        <w:numPr>
          <w:ilvl w:val="3"/>
          <w:numId w:val="2"/>
        </w:numPr>
        <w:bidi w:val="0"/>
        <w:spacing w:line="360" w:lineRule="auto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19" w:name="_Toc13693"/>
      <w:r>
        <w:rPr>
          <w:rFonts w:hint="default"/>
          <w:color w:val="2F5597" w:themeColor="accent1" w:themeShade="BF"/>
          <w:lang w:val="es-ES" w:eastAsia="zh-CN"/>
        </w:rPr>
        <w:t>Imprimir Documentos Jurídicos</w:t>
      </w:r>
      <w:bookmarkEnd w:id="19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Para imprimir documentos seguir los siguientes pasos: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9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Procedimientos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723900" cy="171450"/>
            <wp:effectExtent l="9525" t="9525" r="9525" b="9525"/>
            <wp:docPr id="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200" w:firstLine="0" w:firstLineChars="0"/>
      </w:pPr>
      <w:r>
        <w:drawing>
          <wp:inline distT="0" distB="0" distL="114300" distR="114300">
            <wp:extent cx="6109335" cy="2016125"/>
            <wp:effectExtent l="28575" t="28575" r="34290" b="31750"/>
            <wp:docPr id="9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41"/>
                    <pic:cNvPicPr/>
                  </pic:nvPicPr>
                  <pic:blipFill>
                    <a:blip r:embed="rId84"/>
                    <a:srcRect b="3272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161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Imprimir Documentos Jurídicos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A continuación, se despliega ventana </w:t>
      </w:r>
      <w:r>
        <w:rPr>
          <w:rFonts w:hint="default"/>
          <w:b/>
          <w:bCs/>
          <w:lang w:val="es-ES" w:eastAsia="zh-CN"/>
        </w:rPr>
        <w:t>Impresión De Documentos: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93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4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seleccionar </w:t>
      </w:r>
      <w:r>
        <w:rPr>
          <w:rFonts w:hint="default"/>
          <w:b/>
          <w:bCs/>
          <w:lang w:val="es-ES"/>
        </w:rPr>
        <w:t>Lote de Impresión.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i/>
          <w:iCs/>
          <w:lang w:val="es-ES" w:eastAsia="zh-CN"/>
        </w:rPr>
      </w:pPr>
      <w:r>
        <w:rPr>
          <w:rFonts w:hint="default"/>
          <w:b/>
          <w:bCs/>
          <w:i/>
          <w:iCs/>
          <w:lang w:val="es-ES"/>
        </w:rPr>
        <w:t>Se listan los lotes de impresión disponibles:</w:t>
      </w:r>
    </w:p>
    <w:p>
      <w:pPr>
        <w:numPr>
          <w:ilvl w:val="1"/>
          <w:numId w:val="15"/>
        </w:numPr>
        <w:tabs>
          <w:tab w:val="clear" w:pos="37"/>
        </w:tabs>
        <w:bidi w:val="0"/>
        <w:spacing w:line="360" w:lineRule="auto"/>
        <w:ind w:left="720" w:leftChars="3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Seleccionar </w:t>
      </w:r>
      <w:r>
        <w:rPr>
          <w:rFonts w:hint="default"/>
          <w:b/>
          <w:bCs/>
          <w:lang w:val="es-ES" w:eastAsia="zh-CN"/>
        </w:rPr>
        <w:t>Lote No.</w:t>
      </w:r>
    </w:p>
    <w:p>
      <w:pPr>
        <w:numPr>
          <w:ilvl w:val="1"/>
          <w:numId w:val="15"/>
        </w:numPr>
        <w:tabs>
          <w:tab w:val="clear" w:pos="37"/>
        </w:tabs>
        <w:bidi w:val="0"/>
        <w:spacing w:line="360" w:lineRule="auto"/>
        <w:ind w:left="720" w:leftChars="3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365625" cy="2266950"/>
            <wp:effectExtent l="0" t="0" r="0" b="0"/>
            <wp:docPr id="105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8"/>
                    <pic:cNvPicPr/>
                  </pic:nvPicPr>
                  <pic:blipFill>
                    <a:blip r:embed="rId86"/>
                    <a:srcRect b="5355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2669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41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Listado Lotes Disponibles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Documento.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Plantilla.</w:t>
      </w:r>
    </w:p>
    <w:p>
      <w:pPr>
        <w:numPr>
          <w:ilvl w:val="0"/>
          <w:numId w:val="15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marcar </w:t>
      </w:r>
      <w:r>
        <w:rPr>
          <w:rFonts w:hint="default"/>
          <w:b/>
          <w:bCs/>
          <w:lang w:val="es-ES"/>
        </w:rPr>
        <w:t>Proceso a generar.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295400" cy="190500"/>
            <wp:effectExtent l="9525" t="9525" r="9525" b="9525"/>
            <wp:docPr id="1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58105" cy="2454910"/>
            <wp:effectExtent l="28575" t="28575" r="33020" b="31115"/>
            <wp:docPr id="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4549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42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Listado Lotes Disponibles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Se genera ventana de advertencia </w:t>
      </w:r>
      <w:r>
        <w:rPr>
          <w:rFonts w:hint="default"/>
          <w:b/>
          <w:bCs/>
          <w:lang w:val="es-ES"/>
        </w:rPr>
        <w:t>imprimir documentos: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112520"/>
            <wp:effectExtent l="28575" t="28575" r="28575" b="40005"/>
            <wp:docPr id="109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Advertencia Imprimir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A continuación, se visualiza ventana </w:t>
      </w:r>
      <w:r>
        <w:rPr>
          <w:rFonts w:hint="default"/>
          <w:b/>
          <w:bCs/>
          <w:lang w:val="es-ES"/>
        </w:rPr>
        <w:t xml:space="preserve">Delimitadores, </w:t>
      </w:r>
      <w:r>
        <w:rPr>
          <w:rFonts w:hint="default"/>
          <w:b w:val="0"/>
          <w:bCs w:val="0"/>
          <w:lang w:val="es-ES"/>
        </w:rPr>
        <w:t>este proceso es para la combinación de correspondencia: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</w:t>
      </w:r>
      <w:r>
        <w:rPr>
          <w:rFonts w:hint="default"/>
          <w:lang w:val="es-ES" w:eastAsia="zh-CN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1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Delimitador de Campo ‘ ~ ’.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</w:t>
      </w:r>
      <w:r>
        <w:rPr>
          <w:rFonts w:hint="default"/>
          <w:lang w:val="es-ES" w:eastAsia="zh-CN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11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Delimitador de Registro ‘ ^ ’.</w:t>
      </w:r>
    </w:p>
    <w:p>
      <w:pPr>
        <w:numPr>
          <w:ilvl w:val="0"/>
          <w:numId w:val="14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675005" cy="178435"/>
            <wp:effectExtent l="9525" t="9525" r="20320" b="21590"/>
            <wp:docPr id="1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53"/>
                    <pic:cNvPicPr>
                      <a:picLocks noChangeAspect="1"/>
                    </pic:cNvPicPr>
                  </pic:nvPicPr>
                  <pic:blipFill>
                    <a:blip r:embed="rId89"/>
                    <a:srcRect l="2298" t="633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" cy="178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 proceso.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387725" cy="2341245"/>
            <wp:effectExtent l="28575" t="28575" r="31750" b="30480"/>
            <wp:docPr id="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3412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Delimitadores De Registro Inicial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El archivo word se genera en la ruta C:\DOCUMENTOS_CITY\JURIDICOS.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pStyle w:val="3"/>
        <w:numPr>
          <w:ilvl w:val="3"/>
          <w:numId w:val="2"/>
        </w:num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  <w:bookmarkStart w:id="20" w:name="_Toc31045"/>
      <w:r>
        <w:rPr>
          <w:rFonts w:hint="default"/>
          <w:color w:val="2F5597" w:themeColor="accent1" w:themeShade="BF"/>
          <w:lang w:val="es-ES" w:eastAsia="zh-CN"/>
        </w:rPr>
        <w:t>Generar Guías</w:t>
      </w:r>
      <w:bookmarkEnd w:id="20"/>
    </w:p>
    <w:p>
      <w:pPr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>Diligenciar los siguientes pasos para generar los</w:t>
      </w:r>
      <w:r>
        <w:rPr>
          <w:rFonts w:hint="default"/>
          <w:b/>
          <w:bCs/>
          <w:lang w:val="es-ES" w:eastAsia="zh-CN"/>
        </w:rPr>
        <w:t xml:space="preserve"> archivos de guías de notificación:</w:t>
      </w:r>
    </w:p>
    <w:p>
      <w:pPr>
        <w:numPr>
          <w:ilvl w:val="0"/>
          <w:numId w:val="16"/>
        </w:numPr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156335" cy="190500"/>
            <wp:effectExtent l="9525" t="9525" r="15240" b="9525"/>
            <wp:docPr id="11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</w:pPr>
      <w:r>
        <w:rPr>
          <w:rFonts w:hint="default"/>
          <w:lang w:val="es-ES" w:eastAsia="zh-CN"/>
        </w:rPr>
        <w:tab/>
      </w:r>
      <w:r>
        <w:drawing>
          <wp:inline distT="0" distB="0" distL="114300" distR="114300">
            <wp:extent cx="5551170" cy="2437130"/>
            <wp:effectExtent l="28575" t="9525" r="40005" b="29845"/>
            <wp:docPr id="11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4371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Generar Guía</w:t>
      </w:r>
    </w:p>
    <w:p>
      <w:pPr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visualiza ventana de advertencia generar guía: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112520"/>
            <wp:effectExtent l="28575" t="28575" r="28575" b="40005"/>
            <wp:docPr id="11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5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46 - Ventana Advertencia Generar Guía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ventana de confirmación guía generada exitosamente: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112520"/>
            <wp:effectExtent l="28575" t="28575" r="28575" b="40005"/>
            <wp:docPr id="121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6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Confirmación Guía Generada</w:t>
      </w:r>
    </w:p>
    <w:p>
      <w:pPr>
        <w:ind w:left="480" w:leftChars="200" w:firstLine="0" w:firstLineChars="0"/>
        <w:jc w:val="left"/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Nota: Las guías generadas se encuentran en la ruta C:\DOCUMENTOS_CITY\JURIDICOS.</w:t>
      </w:r>
    </w:p>
    <w:p>
      <w:pPr>
        <w:ind w:left="480" w:leftChars="200" w:firstLine="0" w:firstLineChars="0"/>
        <w:jc w:val="left"/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</w:pPr>
    </w:p>
    <w:p>
      <w:pPr>
        <w:pStyle w:val="3"/>
        <w:numPr>
          <w:ilvl w:val="3"/>
          <w:numId w:val="2"/>
        </w:numPr>
        <w:bidi w:val="0"/>
        <w:spacing w:line="360" w:lineRule="auto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21" w:name="_Toc5862"/>
      <w:r>
        <w:rPr>
          <w:rFonts w:hint="default"/>
          <w:color w:val="2F5597" w:themeColor="accent1" w:themeShade="BF"/>
          <w:lang w:val="es-ES" w:eastAsia="zh-CN"/>
        </w:rPr>
        <w:t>Cerrar Etapas Jurídicas</w:t>
      </w:r>
      <w:bookmarkEnd w:id="21"/>
    </w:p>
    <w:p>
      <w:pPr>
        <w:ind w:left="480" w:leftChars="200" w:firstLine="0" w:firstLineChars="0"/>
        <w:rPr>
          <w:rFonts w:hint="default"/>
          <w:color w:val="auto"/>
          <w:lang w:val="es-ES" w:eastAsia="zh-CN"/>
        </w:rPr>
      </w:pPr>
      <w:r>
        <w:rPr>
          <w:rFonts w:hint="default"/>
          <w:color w:val="auto"/>
          <w:lang w:val="es-ES" w:eastAsia="zh-CN"/>
        </w:rPr>
        <w:t>Diligenciar los siguientes pasos para cerrar etapas jurídicas:</w:t>
      </w:r>
    </w:p>
    <w:p>
      <w:pPr>
        <w:numPr>
          <w:ilvl w:val="0"/>
          <w:numId w:val="17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color w:val="auto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Etapa o Instancia Jurídica.</w:t>
      </w:r>
    </w:p>
    <w:p>
      <w:pPr>
        <w:numPr>
          <w:ilvl w:val="0"/>
          <w:numId w:val="17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2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Procedimientos ‘Cerrar Etapas Jurídicas’.</w:t>
      </w:r>
    </w:p>
    <w:p>
      <w:pPr>
        <w:numPr>
          <w:ilvl w:val="0"/>
          <w:numId w:val="17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723900" cy="171450"/>
            <wp:effectExtent l="9525" t="9525" r="9525" b="9525"/>
            <wp:docPr id="1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6109335" cy="2016125"/>
            <wp:effectExtent l="28575" t="28575" r="34290" b="31750"/>
            <wp:docPr id="129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2"/>
                    <pic:cNvPicPr/>
                  </pic:nvPicPr>
                  <pic:blipFill>
                    <a:blip r:embed="rId95"/>
                    <a:srcRect b="3340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161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Cerrar Etapas Jurídicas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A continuación, se despliega ventana </w:t>
      </w:r>
      <w:r>
        <w:rPr>
          <w:rFonts w:hint="default"/>
          <w:b/>
          <w:bCs/>
          <w:lang w:val="es-ES" w:eastAsia="zh-CN"/>
        </w:rPr>
        <w:t>Parámetros de Selección:</w:t>
      </w:r>
    </w:p>
    <w:p>
      <w:pPr>
        <w:numPr>
          <w:ilvl w:val="0"/>
          <w:numId w:val="17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Ingresar</w:t>
      </w:r>
      <w:r>
        <w:rPr>
          <w:rFonts w:hint="default"/>
          <w:b/>
          <w:bCs/>
          <w:lang w:val="es-ES" w:eastAsia="zh-CN"/>
        </w:rPr>
        <w:t xml:space="preserve"> No. Folio.</w:t>
      </w:r>
    </w:p>
    <w:p>
      <w:pPr>
        <w:numPr>
          <w:ilvl w:val="0"/>
          <w:numId w:val="17"/>
        </w:numPr>
        <w:tabs>
          <w:tab w:val="clear" w:pos="425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214755" cy="190500"/>
            <wp:effectExtent l="9525" t="9525" r="13970" b="9525"/>
            <wp:docPr id="13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6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72075" cy="2638425"/>
            <wp:effectExtent l="28575" t="28575" r="38100" b="38100"/>
            <wp:docPr id="13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6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384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Parámetros De Selección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Nota: No es necesario ingresar todos los parámetros de búsqueda.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480" w:leftChars="200" w:right="0" w:firstLine="0" w:firstLineChars="0"/>
        <w:jc w:val="both"/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  <w:t xml:space="preserve">Se </w:t>
      </w:r>
      <w:r>
        <w:rPr>
          <w:rFonts w:hint="default" w:eastAsia="Calibri" w:cs="Times New Roman"/>
          <w:kern w:val="0"/>
          <w:sz w:val="24"/>
          <w:szCs w:val="24"/>
          <w:lang w:val="es-ES" w:eastAsia="zh-CN" w:bidi="ar"/>
        </w:rPr>
        <w:t xml:space="preserve">genera </w:t>
      </w:r>
      <w:r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  <w:t xml:space="preserve">ventana de advertencia </w:t>
      </w:r>
      <w:r>
        <w:rPr>
          <w:rFonts w:hint="default" w:eastAsia="Calibri" w:cs="Times New Roman"/>
          <w:kern w:val="0"/>
          <w:sz w:val="24"/>
          <w:szCs w:val="24"/>
          <w:lang w:val="es-ES" w:eastAsia="zh-CN" w:bidi="ar"/>
        </w:rPr>
        <w:t>verificar cierre de etapas</w:t>
      </w:r>
      <w:r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  <w:t>:</w:t>
      </w:r>
    </w:p>
    <w:p>
      <w:pPr>
        <w:bidi w:val="0"/>
        <w:spacing w:line="240" w:lineRule="auto"/>
        <w:ind w:left="480" w:leftChars="200" w:firstLine="0" w:firstLineChars="0"/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verificar.</w:t>
      </w:r>
    </w:p>
    <w:p>
      <w:p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524250" cy="1112520"/>
            <wp:effectExtent l="28575" t="28575" r="28575" b="40005"/>
            <wp:docPr id="132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Advertencia Cierre De Etapas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A continuación, se despliega ventana </w:t>
      </w:r>
      <w:r>
        <w:rPr>
          <w:rFonts w:hint="default"/>
          <w:b/>
          <w:bCs/>
          <w:lang w:val="es-ES"/>
        </w:rPr>
        <w:t>Etapas Instancias A Cerrar:</w:t>
      </w:r>
    </w:p>
    <w:p>
      <w:pPr>
        <w:numPr>
          <w:ilvl w:val="0"/>
          <w:numId w:val="17"/>
        </w:numPr>
        <w:tabs>
          <w:tab w:val="left" w:pos="480"/>
          <w:tab w:val="clear" w:pos="425"/>
        </w:tabs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 xml:space="preserve"> para marcar </w:t>
      </w:r>
      <w:r>
        <w:rPr>
          <w:rFonts w:hint="default"/>
          <w:b/>
          <w:bCs/>
          <w:lang w:val="es-ES" w:eastAsia="zh-CN"/>
        </w:rPr>
        <w:t>proceso a cerrar.</w:t>
      </w:r>
    </w:p>
    <w:p>
      <w:pPr>
        <w:numPr>
          <w:ilvl w:val="0"/>
          <w:numId w:val="17"/>
        </w:numPr>
        <w:tabs>
          <w:tab w:val="left" w:pos="480"/>
          <w:tab w:val="clear" w:pos="425"/>
        </w:tabs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251585" cy="190500"/>
            <wp:effectExtent l="9525" t="9525" r="15240" b="9525"/>
            <wp:docPr id="13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6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394960" cy="2072005"/>
            <wp:effectExtent l="28575" t="9525" r="43815" b="33020"/>
            <wp:docPr id="13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6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720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51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Etapas - Instancias A Cerrar</w:t>
      </w:r>
    </w:p>
    <w:p>
      <w:pPr>
        <w:bidi w:val="0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Se visualiza ventana de confirmación </w:t>
      </w:r>
      <w:r>
        <w:rPr>
          <w:rFonts w:hint="default"/>
          <w:b/>
          <w:bCs/>
          <w:lang w:val="es-ES"/>
        </w:rPr>
        <w:t>Etapa Jurídica</w:t>
      </w:r>
      <w:r>
        <w:rPr>
          <w:rFonts w:hint="default"/>
          <w:lang w:val="es-ES"/>
        </w:rPr>
        <w:t xml:space="preserve"> cerrada exitosamente</w:t>
      </w:r>
      <w:r>
        <w:rPr>
          <w:rFonts w:hint="default"/>
          <w:b/>
          <w:bCs/>
          <w:lang w:val="es-ES"/>
        </w:rPr>
        <w:t>:</w:t>
      </w:r>
    </w:p>
    <w:p>
      <w:pPr>
        <w:bidi w:val="0"/>
        <w:spacing w:line="24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finalizar.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3524250" cy="1112520"/>
            <wp:effectExtent l="28575" t="28575" r="28575" b="40005"/>
            <wp:docPr id="13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69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2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52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Ventana Confirmación Etapa Jurídica Cerrada</w:t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pStyle w:val="3"/>
        <w:numPr>
          <w:ilvl w:val="0"/>
          <w:numId w:val="2"/>
        </w:numPr>
        <w:spacing w:before="0" w:line="360" w:lineRule="auto"/>
        <w:ind w:left="480" w:leftChars="200" w:firstLine="0" w:firstLineChars="0"/>
        <w:rPr>
          <w:rFonts w:hint="default"/>
          <w:color w:val="2F5597" w:themeColor="accent1" w:themeShade="BF"/>
          <w:sz w:val="28"/>
          <w:szCs w:val="28"/>
          <w:lang w:val="es-ES" w:eastAsia="zh-CN"/>
        </w:rPr>
      </w:pPr>
      <w:bookmarkStart w:id="22" w:name="_Toc10693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Finalización de procesos jurídicos</w:t>
      </w:r>
      <w:bookmarkEnd w:id="22"/>
    </w:p>
    <w:p>
      <w:pPr>
        <w:pStyle w:val="3"/>
        <w:numPr>
          <w:ilvl w:val="1"/>
          <w:numId w:val="2"/>
        </w:numPr>
        <w:spacing w:before="0" w:line="360" w:lineRule="auto"/>
        <w:ind w:left="480" w:leftChars="200" w:firstLine="0" w:firstLineChars="0"/>
        <w:rPr>
          <w:color w:val="2F5597" w:themeColor="accent1" w:themeShade="BF"/>
          <w:lang w:val="es-ES" w:eastAsia="zh-CN"/>
        </w:rPr>
      </w:pPr>
      <w:bookmarkStart w:id="23" w:name="_Toc31186"/>
      <w:r>
        <w:rPr>
          <w:color w:val="2F5597" w:themeColor="accent1" w:themeShade="BF"/>
          <w:lang w:val="es-ES" w:eastAsia="zh-CN"/>
        </w:rPr>
        <w:t>Acceso a la opción</w:t>
      </w:r>
      <w:bookmarkEnd w:id="23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La ruta de acceso es la siguiente:</w:t>
      </w:r>
    </w:p>
    <w:p>
      <w:pPr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Cobro Coactivo &gt; Jurídico &gt; Procesos Operativos &gt; Finalización de Procesos Jurídicos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color w:val="0070C0"/>
          <w:sz w:val="18"/>
          <w:szCs w:val="18"/>
        </w:rPr>
      </w:pPr>
      <w:r>
        <w:drawing>
          <wp:inline distT="0" distB="0" distL="114300" distR="114300">
            <wp:extent cx="3048000" cy="752475"/>
            <wp:effectExtent l="28575" t="28575" r="28575" b="38100"/>
            <wp:docPr id="14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7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52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53 - Acceso A La Opción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Doble clic </w:t>
      </w:r>
      <w:r>
        <w:drawing>
          <wp:inline distT="0" distB="0" distL="114300" distR="114300">
            <wp:extent cx="2130425" cy="190500"/>
            <wp:effectExtent l="9525" t="9525" r="12700" b="9525"/>
            <wp:docPr id="14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7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lang w:val="es-ES"/>
        </w:rPr>
        <w:t>Al ingresar se visualiza la siguiente pantalla:</w:t>
      </w:r>
    </w:p>
    <w:p>
      <w:pPr>
        <w:bidi w:val="0"/>
        <w:spacing w:line="240" w:lineRule="auto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drawing>
          <wp:inline distT="0" distB="0" distL="114300" distR="114300">
            <wp:extent cx="5965190" cy="3580130"/>
            <wp:effectExtent l="28575" t="9525" r="45085" b="29845"/>
            <wp:docPr id="14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7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5801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54 - Finalización De Procesos Jurídicos</w:t>
      </w: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pStyle w:val="3"/>
        <w:numPr>
          <w:ilvl w:val="1"/>
          <w:numId w:val="2"/>
        </w:numPr>
        <w:spacing w:before="0" w:line="360" w:lineRule="auto"/>
        <w:ind w:left="480" w:leftChars="200" w:firstLine="0" w:firstLineChars="0"/>
        <w:rPr>
          <w:rFonts w:hint="default"/>
          <w:lang w:val="es-ES" w:eastAsia="zh-CN"/>
        </w:rPr>
      </w:pPr>
      <w:bookmarkStart w:id="24" w:name="_Toc19422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24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Para finalizar un proceso jurídico diligenciar los siguientes pasos:</w:t>
      </w:r>
    </w:p>
    <w:p>
      <w:pPr>
        <w:numPr>
          <w:ilvl w:val="0"/>
          <w:numId w:val="18"/>
        </w:num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4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 xml:space="preserve"> seleccionar </w:t>
      </w:r>
      <w:r>
        <w:rPr>
          <w:rFonts w:hint="default"/>
          <w:b/>
          <w:bCs/>
          <w:lang w:val="es-ES" w:eastAsia="zh-CN"/>
        </w:rPr>
        <w:t>Impuesto.</w:t>
      </w:r>
    </w:p>
    <w:p>
      <w:pPr>
        <w:numPr>
          <w:ilvl w:val="0"/>
          <w:numId w:val="18"/>
        </w:num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46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73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parámetros de búsqueda.</w:t>
      </w:r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i/>
          <w:iCs/>
          <w:lang w:val="es-ES" w:eastAsia="zh-CN"/>
        </w:rPr>
      </w:pPr>
      <w:r>
        <w:rPr>
          <w:rFonts w:hint="default"/>
          <w:b/>
          <w:bCs/>
          <w:i/>
          <w:iCs/>
          <w:lang w:val="es-ES" w:eastAsia="zh-CN"/>
        </w:rPr>
        <w:t>Se despliega ventana parámetros de búsqueda:</w:t>
      </w:r>
    </w:p>
    <w:p>
      <w:pPr>
        <w:numPr>
          <w:ilvl w:val="1"/>
          <w:numId w:val="18"/>
        </w:numPr>
        <w:bidi w:val="0"/>
        <w:ind w:left="720" w:leftChars="300" w:firstLine="0" w:firstLineChars="0"/>
        <w:rPr>
          <w:rFonts w:hint="default"/>
          <w:b/>
          <w:bCs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>Ingresar</w:t>
      </w:r>
      <w:r>
        <w:rPr>
          <w:rFonts w:hint="default"/>
          <w:b/>
          <w:bCs/>
          <w:i/>
          <w:iCs/>
          <w:lang w:val="es-ES" w:eastAsia="zh-CN"/>
        </w:rPr>
        <w:t xml:space="preserve"> </w:t>
      </w:r>
      <w:r>
        <w:rPr>
          <w:rFonts w:hint="default"/>
          <w:b/>
          <w:bCs/>
          <w:i w:val="0"/>
          <w:iCs w:val="0"/>
          <w:lang w:val="es-ES" w:eastAsia="zh-CN"/>
        </w:rPr>
        <w:t>No. Folio.</w:t>
      </w:r>
    </w:p>
    <w:p>
      <w:pPr>
        <w:numPr>
          <w:ilvl w:val="1"/>
          <w:numId w:val="18"/>
        </w:numPr>
        <w:bidi w:val="0"/>
        <w:ind w:left="720" w:leftChars="300" w:firstLine="0" w:firstLineChars="0"/>
        <w:rPr>
          <w:rFonts w:hint="default"/>
          <w:b/>
          <w:bCs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1260475" cy="190500"/>
            <wp:effectExtent l="9525" t="9525" r="25400" b="9525"/>
            <wp:docPr id="14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7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ab/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293360" cy="2521585"/>
            <wp:effectExtent l="28575" t="28575" r="31115" b="40640"/>
            <wp:docPr id="14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7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521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55 - Parámetros De Búsqueda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Se visualiza ventana de advertencia </w:t>
      </w:r>
      <w:r>
        <w:rPr>
          <w:rFonts w:hint="default"/>
          <w:b/>
          <w:bCs/>
          <w:lang w:val="es-ES"/>
        </w:rPr>
        <w:t>Ejecutar Consulta: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61410" cy="1260475"/>
            <wp:effectExtent l="28575" t="28575" r="43815" b="44450"/>
            <wp:docPr id="150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77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260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56 - Ventana De Advertencia Ejecutar Consulta</w:t>
      </w:r>
    </w:p>
    <w:p>
      <w:pPr>
        <w:numPr>
          <w:ilvl w:val="0"/>
          <w:numId w:val="0"/>
        </w:numPr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A continuación, se observan los procesos consultados:</w:t>
      </w:r>
    </w:p>
    <w:p>
      <w:pPr>
        <w:numPr>
          <w:ilvl w:val="0"/>
          <w:numId w:val="18"/>
        </w:num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marcar proceso</w:t>
      </w:r>
    </w:p>
    <w:p>
      <w:pPr>
        <w:numPr>
          <w:ilvl w:val="0"/>
          <w:numId w:val="18"/>
        </w:num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51890" cy="190500"/>
            <wp:effectExtent l="9525" t="9525" r="19685" b="9525"/>
            <wp:docPr id="15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8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961380" cy="2519045"/>
            <wp:effectExtent l="28575" t="28575" r="29845" b="43180"/>
            <wp:docPr id="15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8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5190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57 - Finalizar Procesos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genera ventana de advertencia </w:t>
      </w:r>
      <w:r>
        <w:rPr>
          <w:rFonts w:hint="default"/>
          <w:b/>
          <w:bCs/>
          <w:lang w:val="es-ES"/>
        </w:rPr>
        <w:t>finalizar los procesos jurídicos</w:t>
      </w:r>
      <w:r>
        <w:rPr>
          <w:rFonts w:hint="default"/>
          <w:lang w:val="es-ES"/>
        </w:rPr>
        <w:t>: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confirmar.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3661410" cy="1129030"/>
            <wp:effectExtent l="0" t="0" r="0" b="0"/>
            <wp:docPr id="156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81"/>
                    <pic:cNvPicPr/>
                  </pic:nvPicPr>
                  <pic:blipFill>
                    <a:blip r:embed="rId111"/>
                    <a:srcRect b="2200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1290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58 - Ventana Advertencia Finalizar Procesos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 continuación, se visualiza ventana confirmación finalización de procesos jurídicos:</w:t>
      </w:r>
    </w:p>
    <w:p>
      <w:p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3661410" cy="1062355"/>
            <wp:effectExtent l="0" t="0" r="0" b="0"/>
            <wp:docPr id="159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83"/>
                    <pic:cNvPicPr/>
                  </pic:nvPicPr>
                  <pic:blipFill>
                    <a:blip r:embed="rId112"/>
                    <a:srcRect b="3573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0623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59 - Ventana Confirmación Procesos Finalizados</w:t>
      </w:r>
    </w:p>
    <w:p>
      <w:pPr>
        <w:bidi w:val="0"/>
        <w:ind w:left="480" w:leftChars="200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Los documentos se generan en la ruta: C:\DOCUMENTOS_CITY\JURIDICOS\OTINGRESOS</w:t>
      </w:r>
    </w:p>
    <w:p>
      <w:pPr>
        <w:pStyle w:val="3"/>
        <w:numPr>
          <w:ilvl w:val="0"/>
          <w:numId w:val="2"/>
        </w:numPr>
        <w:spacing w:before="0" w:line="360" w:lineRule="auto"/>
        <w:ind w:left="480" w:leftChars="200" w:firstLine="0" w:firstLineChars="0"/>
        <w:rPr>
          <w:rFonts w:hint="default"/>
          <w:b/>
          <w:bCs/>
          <w:i/>
          <w:iCs/>
          <w:color w:val="2F5597" w:themeColor="accent1" w:themeShade="BF"/>
          <w:sz w:val="28"/>
          <w:szCs w:val="28"/>
          <w:lang w:val="es-ES" w:eastAsia="zh-CN"/>
        </w:rPr>
      </w:pPr>
      <w:bookmarkStart w:id="25" w:name="_Toc14990"/>
      <w:r>
        <w:rPr>
          <w:rFonts w:hint="default"/>
          <w:b/>
          <w:bCs/>
          <w:i w:val="0"/>
          <w:iCs w:val="0"/>
          <w:color w:val="2F5597" w:themeColor="accent1" w:themeShade="BF"/>
          <w:sz w:val="28"/>
          <w:szCs w:val="28"/>
          <w:lang w:val="es-ES" w:eastAsia="zh-CN"/>
        </w:rPr>
        <w:t>Reimpresión De Documentos Jurídicos</w:t>
      </w:r>
      <w:bookmarkEnd w:id="25"/>
    </w:p>
    <w:p>
      <w:pPr>
        <w:pStyle w:val="3"/>
        <w:numPr>
          <w:ilvl w:val="1"/>
          <w:numId w:val="2"/>
        </w:numPr>
        <w:spacing w:before="0" w:line="360" w:lineRule="auto"/>
        <w:ind w:left="480" w:leftChars="200" w:firstLine="0" w:firstLineChars="0"/>
        <w:rPr>
          <w:color w:val="2F5597" w:themeColor="accent1" w:themeShade="BF"/>
          <w:lang w:val="es-ES" w:eastAsia="zh-CN"/>
        </w:rPr>
      </w:pPr>
      <w:bookmarkStart w:id="26" w:name="_Toc32179"/>
      <w:r>
        <w:rPr>
          <w:color w:val="2F5597" w:themeColor="accent1" w:themeShade="BF"/>
          <w:lang w:val="es-ES" w:eastAsia="zh-CN"/>
        </w:rPr>
        <w:t>Acceso a la opción</w:t>
      </w:r>
      <w:bookmarkEnd w:id="26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La ruta de acceso es la siguiente:</w:t>
      </w:r>
    </w:p>
    <w:p>
      <w:pPr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Cobro Coactivo &gt; Jurídico &gt; Procesos Operativos &gt; Reimpresión De Documentos Jurídicos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color w:val="0070C0"/>
          <w:sz w:val="18"/>
          <w:szCs w:val="18"/>
        </w:rPr>
      </w:pPr>
      <w:r>
        <w:drawing>
          <wp:inline distT="0" distB="0" distL="114300" distR="114300">
            <wp:extent cx="3295650" cy="752475"/>
            <wp:effectExtent l="28575" t="9525" r="28575" b="38100"/>
            <wp:docPr id="16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8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2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60 - Acceso A La Opción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Doble clic </w:t>
      </w:r>
      <w:r>
        <w:drawing>
          <wp:inline distT="0" distB="0" distL="114300" distR="114300">
            <wp:extent cx="2590800" cy="200025"/>
            <wp:effectExtent l="9525" t="9525" r="9525" b="19050"/>
            <wp:docPr id="16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8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Al ingresar se visualiza la siguiente pantalla: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4844415" cy="4297680"/>
            <wp:effectExtent l="28575" t="9525" r="41910" b="36195"/>
            <wp:docPr id="16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8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2976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61 - Reimpresión De Documentos Jurídicos</w:t>
      </w: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ind w:left="480" w:leftChars="200" w:firstLine="0" w:firstLineChars="0"/>
        <w:rPr>
          <w:rFonts w:hint="default"/>
          <w:lang w:val="es-ES" w:eastAsia="zh-CN"/>
        </w:rPr>
      </w:pPr>
    </w:p>
    <w:p>
      <w:pPr>
        <w:pStyle w:val="3"/>
        <w:numPr>
          <w:ilvl w:val="1"/>
          <w:numId w:val="2"/>
        </w:numPr>
        <w:spacing w:before="0" w:line="360" w:lineRule="auto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27" w:name="_Toc3477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27"/>
    </w:p>
    <w:p>
      <w:p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Diligenciar los siguientes pasos para reimprimir documentos: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Etapa Jurídica.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Documento.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/>
          <w:bCs/>
          <w:i/>
          <w:iCs/>
          <w:lang w:val="es-ES"/>
        </w:rPr>
      </w:pPr>
      <w:r>
        <w:rPr>
          <w:rFonts w:hint="default"/>
          <w:b/>
          <w:bCs/>
          <w:i/>
          <w:iCs/>
          <w:lang w:val="es-ES"/>
        </w:rPr>
        <w:t>Automáticamente se completan los campos:</w:t>
      </w:r>
    </w:p>
    <w:p>
      <w:pPr>
        <w:numPr>
          <w:ilvl w:val="1"/>
          <w:numId w:val="19"/>
        </w:numPr>
        <w:bidi w:val="0"/>
        <w:spacing w:line="360" w:lineRule="auto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>Plantilla</w:t>
      </w:r>
    </w:p>
    <w:p>
      <w:pPr>
        <w:numPr>
          <w:ilvl w:val="1"/>
          <w:numId w:val="19"/>
        </w:numPr>
        <w:bidi w:val="0"/>
        <w:spacing w:line="360" w:lineRule="auto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>Archivo</w:t>
      </w:r>
    </w:p>
    <w:p>
      <w:pPr>
        <w:numPr>
          <w:ilvl w:val="1"/>
          <w:numId w:val="19"/>
        </w:numPr>
        <w:bidi w:val="0"/>
        <w:spacing w:line="360" w:lineRule="auto"/>
        <w:ind w:left="720" w:leftChars="3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>Oficina Origen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rPr>
          <w:rFonts w:hint="default"/>
          <w:b w:val="0"/>
          <w:bCs w:val="0"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168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73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parámetros de búsqueda.</w:t>
      </w:r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i/>
          <w:iCs/>
          <w:lang w:val="es-ES" w:eastAsia="zh-CN"/>
        </w:rPr>
      </w:pPr>
      <w:r>
        <w:rPr>
          <w:rFonts w:hint="default"/>
          <w:b/>
          <w:bCs/>
          <w:i/>
          <w:iCs/>
          <w:lang w:val="es-ES" w:eastAsia="zh-CN"/>
        </w:rPr>
        <w:t>Se despliega ventana parámetros de búsqueda o selección:</w:t>
      </w:r>
    </w:p>
    <w:p>
      <w:pPr>
        <w:numPr>
          <w:ilvl w:val="1"/>
          <w:numId w:val="19"/>
        </w:numPr>
        <w:bidi w:val="0"/>
        <w:spacing w:line="360" w:lineRule="auto"/>
        <w:ind w:left="720" w:leftChars="300" w:firstLine="0" w:firstLineChars="0"/>
        <w:rPr>
          <w:rFonts w:hint="default"/>
          <w:b/>
          <w:bCs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>Ingresar</w:t>
      </w:r>
      <w:r>
        <w:rPr>
          <w:rFonts w:hint="default"/>
          <w:b/>
          <w:bCs/>
          <w:i/>
          <w:iCs/>
          <w:lang w:val="es-ES" w:eastAsia="zh-CN"/>
        </w:rPr>
        <w:t xml:space="preserve"> </w:t>
      </w:r>
      <w:r>
        <w:rPr>
          <w:rFonts w:hint="default"/>
          <w:b/>
          <w:bCs/>
          <w:i w:val="0"/>
          <w:iCs w:val="0"/>
          <w:lang w:val="es-ES" w:eastAsia="zh-CN"/>
        </w:rPr>
        <w:t>No. Folio.</w:t>
      </w:r>
    </w:p>
    <w:p>
      <w:pPr>
        <w:numPr>
          <w:ilvl w:val="1"/>
          <w:numId w:val="19"/>
        </w:numPr>
        <w:bidi w:val="0"/>
        <w:spacing w:line="360" w:lineRule="auto"/>
        <w:ind w:left="720" w:leftChars="300" w:firstLine="0" w:firstLineChars="0"/>
        <w:rPr>
          <w:rFonts w:hint="default"/>
          <w:b/>
          <w:bCs/>
          <w:i w:val="0"/>
          <w:iCs w:val="0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lang w:val="es-ES" w:eastAsia="zh-CN"/>
        </w:rPr>
        <w:t xml:space="preserve">Clic </w:t>
      </w:r>
      <w:r>
        <w:drawing>
          <wp:inline distT="0" distB="0" distL="114300" distR="114300">
            <wp:extent cx="1260475" cy="190500"/>
            <wp:effectExtent l="9525" t="9525" r="25400" b="9525"/>
            <wp:docPr id="16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7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ab/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845685" cy="3792855"/>
            <wp:effectExtent l="28575" t="28575" r="40640" b="45720"/>
            <wp:docPr id="171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88"/>
                    <pic:cNvPicPr/>
                  </pic:nvPicPr>
                  <pic:blipFill>
                    <a:blip r:embed="rId116"/>
                    <a:srcRect b="21885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7928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62 - Parámetros De Selección De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/>
          <w:bCs/>
          <w:i w:val="0"/>
          <w:iCs w:val="0"/>
          <w:color w:val="7F7F7F" w:themeColor="background1" w:themeShade="80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>A continuación, se visualizan los documentos consultados: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>C</w:t>
      </w:r>
      <w:r>
        <w:rPr>
          <w:rFonts w:hint="default"/>
          <w:lang w:val="es-ES" w:eastAsia="zh-CN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1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marcar documento a imprimir.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1247775" cy="200025"/>
            <wp:effectExtent l="9525" t="9525" r="19050" b="19050"/>
            <wp:docPr id="17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9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4845685" cy="4460875"/>
            <wp:effectExtent l="0" t="0" r="0" b="0"/>
            <wp:docPr id="17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90"/>
                    <pic:cNvPicPr>
                      <a:picLocks noChangeAspect="1"/>
                    </pic:cNvPicPr>
                  </pic:nvPicPr>
                  <pic:blipFill>
                    <a:blip r:embed="rId118"/>
                    <a:srcRect b="5793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44608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63 - Imprimir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>A continuación, se genera ventana de advertencia imprimir:</w:t>
      </w:r>
    </w:p>
    <w:p>
      <w:pPr>
        <w:bidi w:val="0"/>
        <w:spacing w:line="360" w:lineRule="auto"/>
        <w:ind w:left="480" w:leftChars="20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190500"/>
            <wp:effectExtent l="9525" t="9525" r="22225" b="9525"/>
            <wp:docPr id="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8"/>
                    <pic:cNvPicPr>
                      <a:picLocks noChangeAspect="1"/>
                    </pic:cNvPicPr>
                  </pic:nvPicPr>
                  <pic:blipFill>
                    <a:blip r:embed="rId61"/>
                    <a:srcRect l="2143" t="61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confirmar.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61410" cy="1130300"/>
            <wp:effectExtent l="28575" t="28575" r="43815" b="41275"/>
            <wp:docPr id="176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9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130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rFonts w:hint="default"/>
          <w:i/>
          <w:iCs/>
          <w:color w:val="0070C0"/>
          <w:sz w:val="18"/>
          <w:szCs w:val="18"/>
          <w:lang w:val="es-ES"/>
        </w:rPr>
        <w:t>Imagen 64 - Ventana Advertencia Imprimir Documentos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A continuación, se visualiza ventana </w:t>
      </w:r>
      <w:r>
        <w:rPr>
          <w:rFonts w:hint="default"/>
          <w:b/>
          <w:bCs/>
          <w:lang w:val="es-ES"/>
        </w:rPr>
        <w:t xml:space="preserve">Delimitadores, </w:t>
      </w:r>
      <w:r>
        <w:rPr>
          <w:rFonts w:hint="default"/>
          <w:b w:val="0"/>
          <w:bCs w:val="0"/>
          <w:lang w:val="es-ES"/>
        </w:rPr>
        <w:t>este proceso es para la combinación de correspondencia: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</w:t>
      </w:r>
      <w:r>
        <w:rPr>
          <w:rFonts w:hint="default"/>
          <w:lang w:val="es-ES" w:eastAsia="zh-CN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17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Delimitador de Campo ‘ ~ ’.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</w:t>
      </w:r>
      <w:r>
        <w:rPr>
          <w:rFonts w:hint="default"/>
          <w:lang w:val="es-ES" w:eastAsia="zh-CN"/>
        </w:rPr>
        <w:t xml:space="preserve">lic </w:t>
      </w:r>
      <w:r>
        <w:drawing>
          <wp:inline distT="0" distB="0" distL="114300" distR="114300">
            <wp:extent cx="190500" cy="190500"/>
            <wp:effectExtent l="9525" t="9525" r="9525" b="9525"/>
            <wp:docPr id="17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Delimitador de Registro ‘ ^ ’.</w:t>
      </w:r>
    </w:p>
    <w:p>
      <w:pPr>
        <w:numPr>
          <w:ilvl w:val="0"/>
          <w:numId w:val="19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675005" cy="178435"/>
            <wp:effectExtent l="9525" t="9525" r="20320" b="21590"/>
            <wp:docPr id="1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53"/>
                    <pic:cNvPicPr>
                      <a:picLocks noChangeAspect="1"/>
                    </pic:cNvPicPr>
                  </pic:nvPicPr>
                  <pic:blipFill>
                    <a:blip r:embed="rId89"/>
                    <a:srcRect l="2298" t="633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" cy="178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 proceso.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48050" cy="2362200"/>
            <wp:effectExtent l="0" t="0" r="0" b="0"/>
            <wp:docPr id="18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9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Delimitadores De Registro Inicial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/>
          <w:bCs/>
          <w:i w:val="0"/>
          <w:iCs w:val="0"/>
          <w:color w:val="7F7F7F" w:themeColor="background1" w:themeShade="80"/>
          <w:lang w:val="es-ES" w:eastAsia="zh-CN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/>
          <w:bCs/>
          <w:i w:val="0"/>
          <w:iCs w:val="0"/>
          <w:color w:val="7F7F7F" w:themeColor="background1" w:themeShade="80"/>
          <w:lang w:val="es-ES" w:eastAsia="zh-CN"/>
        </w:rPr>
      </w:pP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El archivo word se genera en la ruta: C:\DOCUMENTOS_CITY\JURIDICOS. Las plantillas para generar el word deben estar ubicadas en la ruta: C:\DOCUMENTOS_CITY\JURIDICOS.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rPr>
          <w:rFonts w:hint="default"/>
          <w:b/>
          <w:bCs/>
          <w:i w:val="0"/>
          <w:iCs w:val="0"/>
          <w:color w:val="7F7F7F" w:themeColor="background1" w:themeShade="80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bookmarkStart w:id="29" w:name="_Hlk112412835"/>
          <w:r>
            <w:rPr>
              <w:rFonts w:hint="default"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 w:hanging="273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tabs>
              <w:tab w:val="left" w:pos="330"/>
              <w:tab w:val="center" w:pos="685"/>
            </w:tabs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30-08-2023</w:t>
          </w:r>
        </w:p>
      </w:tc>
    </w:tr>
    <w:bookmarkEnd w:id="29"/>
  </w:tbl>
  <w:p>
    <w:pPr>
      <w:pStyle w:val="17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3360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17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  <w:bookmarkStart w:id="28" w:name="_Hlk112412813"/>
          <w:r>
            <w:rPr>
              <w:rFonts w:hint="default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  <w:lang w:eastAsia="es-ES"/>
            </w:rPr>
          </w:pPr>
        </w:p>
        <w:p>
          <w:pPr>
            <w:keepNext w:val="0"/>
            <w:keepLines w:val="0"/>
            <w:widowControl/>
            <w:suppressLineNumbers w:val="0"/>
            <w:tabs>
              <w:tab w:val="left" w:pos="589"/>
            </w:tabs>
            <w:spacing w:before="0" w:beforeAutospacing="0" w:after="0" w:afterAutospacing="0"/>
            <w:ind w:right="0"/>
            <w:jc w:val="center"/>
            <w:rPr>
              <w:rFonts w:hint="default"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  <w:r>
            <w:rPr>
              <w:rFonts w:hint="default"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VERSION: 0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3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/2023</w:t>
          </w:r>
        </w:p>
      </w:tc>
    </w:tr>
    <w:bookmarkEnd w:id="28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1EA16E"/>
    <w:multiLevelType w:val="singleLevel"/>
    <w:tmpl w:val="831EA16E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1">
    <w:nsid w:val="9886B130"/>
    <w:multiLevelType w:val="multilevel"/>
    <w:tmpl w:val="9886B13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37"/>
        </w:tabs>
        <w:ind w:left="283" w:leftChars="0" w:hanging="283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AF7DAFFE"/>
    <w:multiLevelType w:val="singleLevel"/>
    <w:tmpl w:val="AF7DAFF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B4FF9F50"/>
    <w:multiLevelType w:val="singleLevel"/>
    <w:tmpl w:val="B4FF9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4">
    <w:nsid w:val="C53F2598"/>
    <w:multiLevelType w:val="multilevel"/>
    <w:tmpl w:val="C53F2598"/>
    <w:lvl w:ilvl="0" w:tentative="0">
      <w:start w:val="2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eastAsia="SimSun" w:cs="Arial"/>
        <w:b/>
        <w:bCs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C59E3A3C"/>
    <w:multiLevelType w:val="multilevel"/>
    <w:tmpl w:val="C59E3A3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color w:val="auto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37"/>
        </w:tabs>
        <w:ind w:left="283" w:leftChars="0" w:hanging="283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6">
    <w:nsid w:val="DA6309F8"/>
    <w:multiLevelType w:val="multilevel"/>
    <w:tmpl w:val="DA6309F8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i w:val="0"/>
        <w:iCs w:val="0"/>
        <w:color w:val="2F5597" w:themeColor="accent1" w:themeShade="BF"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DE42B4AD"/>
    <w:multiLevelType w:val="multilevel"/>
    <w:tmpl w:val="DE42B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37"/>
        </w:tabs>
        <w:ind w:left="283" w:leftChars="0" w:hanging="283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8">
    <w:nsid w:val="E407BECD"/>
    <w:multiLevelType w:val="singleLevel"/>
    <w:tmpl w:val="E407BECD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9">
    <w:nsid w:val="F6072C06"/>
    <w:multiLevelType w:val="singleLevel"/>
    <w:tmpl w:val="F6072C06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10">
    <w:nsid w:val="FE3BA4F9"/>
    <w:multiLevelType w:val="singleLevel"/>
    <w:tmpl w:val="FE3BA4F9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abstractNum w:abstractNumId="11">
    <w:nsid w:val="0DC1FB91"/>
    <w:multiLevelType w:val="singleLevel"/>
    <w:tmpl w:val="0DC1FB91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  <w:sz w:val="24"/>
        <w:szCs w:val="24"/>
      </w:rPr>
    </w:lvl>
  </w:abstractNum>
  <w:abstractNum w:abstractNumId="12">
    <w:nsid w:val="35516662"/>
    <w:multiLevelType w:val="multilevel"/>
    <w:tmpl w:val="35516662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i w:val="0"/>
        <w:iCs w:val="0"/>
        <w:color w:val="auto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i w:val="0"/>
        <w:iCs w:val="0"/>
        <w:color w:val="auto"/>
        <w:sz w:val="24"/>
        <w:szCs w:val="24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sz w:val="24"/>
        <w:szCs w:val="24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3">
    <w:nsid w:val="39AA6F42"/>
    <w:multiLevelType w:val="singleLevel"/>
    <w:tmpl w:val="39AA6F42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14">
    <w:nsid w:val="3A0567E4"/>
    <w:multiLevelType w:val="multilevel"/>
    <w:tmpl w:val="3A0567E4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sz w:val="24"/>
        <w:szCs w:val="24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sz w:val="24"/>
        <w:szCs w:val="24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5">
    <w:nsid w:val="3FAF9FC9"/>
    <w:multiLevelType w:val="multilevel"/>
    <w:tmpl w:val="3FAF9FC9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i w:val="0"/>
        <w:iCs w:val="0"/>
        <w:color w:val="auto"/>
        <w:sz w:val="24"/>
        <w:szCs w:val="24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 w:ascii="Arial" w:hAnsi="Arial" w:cs="Arial"/>
        <w:b/>
        <w:bCs/>
        <w:sz w:val="24"/>
        <w:szCs w:val="24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6">
    <w:nsid w:val="52E73E50"/>
    <w:multiLevelType w:val="multilevel"/>
    <w:tmpl w:val="52E73E5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37"/>
        </w:tabs>
        <w:ind w:left="283" w:leftChars="0" w:hanging="283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7">
    <w:nsid w:val="64F87611"/>
    <w:multiLevelType w:val="singleLevel"/>
    <w:tmpl w:val="64F87611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18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6"/>
  </w:num>
  <w:num w:numId="3">
    <w:abstractNumId w:val="10"/>
  </w:num>
  <w:num w:numId="4">
    <w:abstractNumId w:val="3"/>
  </w:num>
  <w:num w:numId="5">
    <w:abstractNumId w:val="9"/>
  </w:num>
  <w:num w:numId="6">
    <w:abstractNumId w:val="0"/>
  </w:num>
  <w:num w:numId="7">
    <w:abstractNumId w:val="2"/>
  </w:num>
  <w:num w:numId="8">
    <w:abstractNumId w:val="8"/>
  </w:num>
  <w:num w:numId="9">
    <w:abstractNumId w:val="17"/>
  </w:num>
  <w:num w:numId="10">
    <w:abstractNumId w:val="11"/>
  </w:num>
  <w:num w:numId="11">
    <w:abstractNumId w:val="13"/>
  </w:num>
  <w:num w:numId="12">
    <w:abstractNumId w:val="4"/>
  </w:num>
  <w:num w:numId="13">
    <w:abstractNumId w:val="16"/>
  </w:num>
  <w:num w:numId="14">
    <w:abstractNumId w:val="5"/>
  </w:num>
  <w:num w:numId="15">
    <w:abstractNumId w:val="7"/>
  </w:num>
  <w:num w:numId="16">
    <w:abstractNumId w:val="14"/>
  </w:num>
  <w:num w:numId="17">
    <w:abstractNumId w:val="1"/>
  </w:num>
  <w:num w:numId="18">
    <w:abstractNumId w:val="1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24"/>
  <w:hyphenationZone w:val="425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7762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6756C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4F29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02EB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160A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027C35"/>
    <w:rsid w:val="0119565C"/>
    <w:rsid w:val="013E53A3"/>
    <w:rsid w:val="01533563"/>
    <w:rsid w:val="01591402"/>
    <w:rsid w:val="01714809"/>
    <w:rsid w:val="01874535"/>
    <w:rsid w:val="018F0B1E"/>
    <w:rsid w:val="019B4930"/>
    <w:rsid w:val="01A155D9"/>
    <w:rsid w:val="01A52705"/>
    <w:rsid w:val="01B34E22"/>
    <w:rsid w:val="01BC39A2"/>
    <w:rsid w:val="01D31020"/>
    <w:rsid w:val="01D4467C"/>
    <w:rsid w:val="01EC5634"/>
    <w:rsid w:val="01F30842"/>
    <w:rsid w:val="024E4B4B"/>
    <w:rsid w:val="02A50666"/>
    <w:rsid w:val="02B30FCF"/>
    <w:rsid w:val="031D702B"/>
    <w:rsid w:val="032356B1"/>
    <w:rsid w:val="0334745E"/>
    <w:rsid w:val="03630D06"/>
    <w:rsid w:val="03716BED"/>
    <w:rsid w:val="0376513B"/>
    <w:rsid w:val="038F0263"/>
    <w:rsid w:val="03970EF3"/>
    <w:rsid w:val="03B933C5"/>
    <w:rsid w:val="03D031B4"/>
    <w:rsid w:val="03E91BF7"/>
    <w:rsid w:val="03ED3E80"/>
    <w:rsid w:val="043A3F7F"/>
    <w:rsid w:val="04653A3F"/>
    <w:rsid w:val="04657F2A"/>
    <w:rsid w:val="049F221F"/>
    <w:rsid w:val="04C2515D"/>
    <w:rsid w:val="04D47283"/>
    <w:rsid w:val="04E416EA"/>
    <w:rsid w:val="05031C1C"/>
    <w:rsid w:val="055406CA"/>
    <w:rsid w:val="058B6EF9"/>
    <w:rsid w:val="0599193D"/>
    <w:rsid w:val="05CF2A54"/>
    <w:rsid w:val="05DB7E28"/>
    <w:rsid w:val="05DD39B3"/>
    <w:rsid w:val="05EF35A9"/>
    <w:rsid w:val="05FC3BE0"/>
    <w:rsid w:val="0600615C"/>
    <w:rsid w:val="060A2EF6"/>
    <w:rsid w:val="063F55D5"/>
    <w:rsid w:val="06A9524A"/>
    <w:rsid w:val="06AC5F82"/>
    <w:rsid w:val="06B45F2D"/>
    <w:rsid w:val="0708187F"/>
    <w:rsid w:val="07441231"/>
    <w:rsid w:val="074C5682"/>
    <w:rsid w:val="07740BAF"/>
    <w:rsid w:val="079D4E7C"/>
    <w:rsid w:val="07CC54D4"/>
    <w:rsid w:val="07D41268"/>
    <w:rsid w:val="07DA78EE"/>
    <w:rsid w:val="07E8634C"/>
    <w:rsid w:val="08157B45"/>
    <w:rsid w:val="0888458F"/>
    <w:rsid w:val="08A460BD"/>
    <w:rsid w:val="08C646E4"/>
    <w:rsid w:val="08CB04FB"/>
    <w:rsid w:val="08D73E0E"/>
    <w:rsid w:val="08F81F38"/>
    <w:rsid w:val="08F935C9"/>
    <w:rsid w:val="09151F1E"/>
    <w:rsid w:val="09331ABF"/>
    <w:rsid w:val="093B655A"/>
    <w:rsid w:val="094542D1"/>
    <w:rsid w:val="094D4E6D"/>
    <w:rsid w:val="094E0AD4"/>
    <w:rsid w:val="095F018A"/>
    <w:rsid w:val="095F763D"/>
    <w:rsid w:val="0973310E"/>
    <w:rsid w:val="09827358"/>
    <w:rsid w:val="0983332C"/>
    <w:rsid w:val="09A23CD2"/>
    <w:rsid w:val="09CA0B1C"/>
    <w:rsid w:val="09D04097"/>
    <w:rsid w:val="09DA72CA"/>
    <w:rsid w:val="0A1421D6"/>
    <w:rsid w:val="0A1C108A"/>
    <w:rsid w:val="0A4D2BF6"/>
    <w:rsid w:val="0A634D99"/>
    <w:rsid w:val="0A6F1B02"/>
    <w:rsid w:val="0A8A693C"/>
    <w:rsid w:val="0A8D08C3"/>
    <w:rsid w:val="0A995273"/>
    <w:rsid w:val="0AB71035"/>
    <w:rsid w:val="0AD135DB"/>
    <w:rsid w:val="0ADB7197"/>
    <w:rsid w:val="0AE5179D"/>
    <w:rsid w:val="0B0A71A3"/>
    <w:rsid w:val="0B216451"/>
    <w:rsid w:val="0B3626D0"/>
    <w:rsid w:val="0B3D1B83"/>
    <w:rsid w:val="0B680DC4"/>
    <w:rsid w:val="0B7216D3"/>
    <w:rsid w:val="0B7735DC"/>
    <w:rsid w:val="0B815649"/>
    <w:rsid w:val="0B8B47FB"/>
    <w:rsid w:val="0B942F0D"/>
    <w:rsid w:val="0BA50C29"/>
    <w:rsid w:val="0BCC2455"/>
    <w:rsid w:val="0BDC30E2"/>
    <w:rsid w:val="0BEC2626"/>
    <w:rsid w:val="0C2F1549"/>
    <w:rsid w:val="0C564D28"/>
    <w:rsid w:val="0C6B78F4"/>
    <w:rsid w:val="0C7C4062"/>
    <w:rsid w:val="0C832815"/>
    <w:rsid w:val="0CA971D2"/>
    <w:rsid w:val="0CB72639"/>
    <w:rsid w:val="0CBE297A"/>
    <w:rsid w:val="0CF167FE"/>
    <w:rsid w:val="0D075E89"/>
    <w:rsid w:val="0D1158FC"/>
    <w:rsid w:val="0D285521"/>
    <w:rsid w:val="0D407BD1"/>
    <w:rsid w:val="0D4E0FE4"/>
    <w:rsid w:val="0D4F31E3"/>
    <w:rsid w:val="0D592C8A"/>
    <w:rsid w:val="0D5A0767"/>
    <w:rsid w:val="0D6E0149"/>
    <w:rsid w:val="0DBA7538"/>
    <w:rsid w:val="0DDE5050"/>
    <w:rsid w:val="0DE330F0"/>
    <w:rsid w:val="0DFD4371"/>
    <w:rsid w:val="0E00216F"/>
    <w:rsid w:val="0E2D7E37"/>
    <w:rsid w:val="0E3167A6"/>
    <w:rsid w:val="0E523D0A"/>
    <w:rsid w:val="0E54720D"/>
    <w:rsid w:val="0E6551B0"/>
    <w:rsid w:val="0E8D6D9D"/>
    <w:rsid w:val="0E924DD0"/>
    <w:rsid w:val="0EAD69A2"/>
    <w:rsid w:val="0ECE24A7"/>
    <w:rsid w:val="0EF10390"/>
    <w:rsid w:val="0F037C77"/>
    <w:rsid w:val="0F037FCF"/>
    <w:rsid w:val="0F28328F"/>
    <w:rsid w:val="0F61774B"/>
    <w:rsid w:val="0F890124"/>
    <w:rsid w:val="0FB571D5"/>
    <w:rsid w:val="0FD146C5"/>
    <w:rsid w:val="0FD15480"/>
    <w:rsid w:val="100449D5"/>
    <w:rsid w:val="101654F6"/>
    <w:rsid w:val="10294D09"/>
    <w:rsid w:val="10432EB6"/>
    <w:rsid w:val="10865C7F"/>
    <w:rsid w:val="10A36995"/>
    <w:rsid w:val="10AB683B"/>
    <w:rsid w:val="10B97633"/>
    <w:rsid w:val="10BA28AE"/>
    <w:rsid w:val="10C02B8A"/>
    <w:rsid w:val="10DD46B8"/>
    <w:rsid w:val="10EC5C5A"/>
    <w:rsid w:val="110D7406"/>
    <w:rsid w:val="112A3FD4"/>
    <w:rsid w:val="11453FE9"/>
    <w:rsid w:val="115C2A08"/>
    <w:rsid w:val="119500A0"/>
    <w:rsid w:val="11AC7958"/>
    <w:rsid w:val="11B33417"/>
    <w:rsid w:val="11CB5870"/>
    <w:rsid w:val="11D24E50"/>
    <w:rsid w:val="11DB182B"/>
    <w:rsid w:val="11DD37F5"/>
    <w:rsid w:val="11FD50F6"/>
    <w:rsid w:val="120212EF"/>
    <w:rsid w:val="1205799E"/>
    <w:rsid w:val="120B0362"/>
    <w:rsid w:val="12257ED3"/>
    <w:rsid w:val="12265954"/>
    <w:rsid w:val="12301AE7"/>
    <w:rsid w:val="12324FEA"/>
    <w:rsid w:val="12421A01"/>
    <w:rsid w:val="125C7436"/>
    <w:rsid w:val="126804C1"/>
    <w:rsid w:val="126B7053"/>
    <w:rsid w:val="127B54E8"/>
    <w:rsid w:val="1281778C"/>
    <w:rsid w:val="12B54E1B"/>
    <w:rsid w:val="12D14C52"/>
    <w:rsid w:val="132316DC"/>
    <w:rsid w:val="132A4818"/>
    <w:rsid w:val="133236CD"/>
    <w:rsid w:val="13336B4D"/>
    <w:rsid w:val="13355B11"/>
    <w:rsid w:val="133B1E2D"/>
    <w:rsid w:val="133B50BF"/>
    <w:rsid w:val="139F632B"/>
    <w:rsid w:val="13B26760"/>
    <w:rsid w:val="13B93E4B"/>
    <w:rsid w:val="13BD3DF6"/>
    <w:rsid w:val="13D42198"/>
    <w:rsid w:val="13F1747F"/>
    <w:rsid w:val="14512AE0"/>
    <w:rsid w:val="145B5648"/>
    <w:rsid w:val="146177FD"/>
    <w:rsid w:val="147D1D8F"/>
    <w:rsid w:val="14830684"/>
    <w:rsid w:val="148B2B79"/>
    <w:rsid w:val="149931DA"/>
    <w:rsid w:val="14B16888"/>
    <w:rsid w:val="14BA3D63"/>
    <w:rsid w:val="14BA53E4"/>
    <w:rsid w:val="14D058B3"/>
    <w:rsid w:val="14D077C8"/>
    <w:rsid w:val="14DD6F28"/>
    <w:rsid w:val="15190FE8"/>
    <w:rsid w:val="15281B22"/>
    <w:rsid w:val="157F21D3"/>
    <w:rsid w:val="159233F2"/>
    <w:rsid w:val="15BE6552"/>
    <w:rsid w:val="15EC2259"/>
    <w:rsid w:val="15EE7EC6"/>
    <w:rsid w:val="16082E04"/>
    <w:rsid w:val="16196FAD"/>
    <w:rsid w:val="162566F0"/>
    <w:rsid w:val="16370525"/>
    <w:rsid w:val="163A7083"/>
    <w:rsid w:val="16437993"/>
    <w:rsid w:val="165C2E69"/>
    <w:rsid w:val="168250AE"/>
    <w:rsid w:val="16884C04"/>
    <w:rsid w:val="16897F26"/>
    <w:rsid w:val="169564AB"/>
    <w:rsid w:val="16965EBC"/>
    <w:rsid w:val="16A92BBA"/>
    <w:rsid w:val="17012AEA"/>
    <w:rsid w:val="17137512"/>
    <w:rsid w:val="172E1B66"/>
    <w:rsid w:val="17677F76"/>
    <w:rsid w:val="17681DB3"/>
    <w:rsid w:val="1776002C"/>
    <w:rsid w:val="17B865FB"/>
    <w:rsid w:val="17BA221A"/>
    <w:rsid w:val="17C46B8A"/>
    <w:rsid w:val="17DD1CB2"/>
    <w:rsid w:val="17EA484B"/>
    <w:rsid w:val="17EE3251"/>
    <w:rsid w:val="17FB2C27"/>
    <w:rsid w:val="180052A4"/>
    <w:rsid w:val="180C2802"/>
    <w:rsid w:val="18716A45"/>
    <w:rsid w:val="18787DD4"/>
    <w:rsid w:val="18933B6E"/>
    <w:rsid w:val="1895013A"/>
    <w:rsid w:val="18B72C9A"/>
    <w:rsid w:val="18BC4164"/>
    <w:rsid w:val="190450A5"/>
    <w:rsid w:val="1913051A"/>
    <w:rsid w:val="19135CD7"/>
    <w:rsid w:val="19201045"/>
    <w:rsid w:val="192712AA"/>
    <w:rsid w:val="19397563"/>
    <w:rsid w:val="193A00A0"/>
    <w:rsid w:val="19595E57"/>
    <w:rsid w:val="19C54CD5"/>
    <w:rsid w:val="19D81C57"/>
    <w:rsid w:val="19F26AF6"/>
    <w:rsid w:val="1A21737F"/>
    <w:rsid w:val="1A225B00"/>
    <w:rsid w:val="1A2B3133"/>
    <w:rsid w:val="1A35698F"/>
    <w:rsid w:val="1A372AF8"/>
    <w:rsid w:val="1A66715E"/>
    <w:rsid w:val="1A7B3BAB"/>
    <w:rsid w:val="1A912116"/>
    <w:rsid w:val="1A922009"/>
    <w:rsid w:val="1AA43102"/>
    <w:rsid w:val="1AC623DE"/>
    <w:rsid w:val="1ADE01B2"/>
    <w:rsid w:val="1ADF3326"/>
    <w:rsid w:val="1AF30046"/>
    <w:rsid w:val="1AF65748"/>
    <w:rsid w:val="1B073464"/>
    <w:rsid w:val="1B333392"/>
    <w:rsid w:val="1B3D7186"/>
    <w:rsid w:val="1B3F17E0"/>
    <w:rsid w:val="1B6F1962"/>
    <w:rsid w:val="1BB5545E"/>
    <w:rsid w:val="1BEA548C"/>
    <w:rsid w:val="1BFA4ADD"/>
    <w:rsid w:val="1C0302FC"/>
    <w:rsid w:val="1C104F9B"/>
    <w:rsid w:val="1C361957"/>
    <w:rsid w:val="1C3B3861"/>
    <w:rsid w:val="1C3E47E5"/>
    <w:rsid w:val="1C3F69E4"/>
    <w:rsid w:val="1C46636E"/>
    <w:rsid w:val="1C4C342E"/>
    <w:rsid w:val="1C4C57FF"/>
    <w:rsid w:val="1C6A0B2D"/>
    <w:rsid w:val="1C71170A"/>
    <w:rsid w:val="1C737230"/>
    <w:rsid w:val="1C7A6810"/>
    <w:rsid w:val="1C7F3E27"/>
    <w:rsid w:val="1CC2282A"/>
    <w:rsid w:val="1CC63804"/>
    <w:rsid w:val="1CDD0B4D"/>
    <w:rsid w:val="1D1F3AD3"/>
    <w:rsid w:val="1D3E783E"/>
    <w:rsid w:val="1D457285"/>
    <w:rsid w:val="1D48051B"/>
    <w:rsid w:val="1D5030CD"/>
    <w:rsid w:val="1D6848BB"/>
    <w:rsid w:val="1D8D4321"/>
    <w:rsid w:val="1DAC1DB7"/>
    <w:rsid w:val="1DB10E44"/>
    <w:rsid w:val="1DB45D52"/>
    <w:rsid w:val="1DB92673"/>
    <w:rsid w:val="1DC33119"/>
    <w:rsid w:val="1DD93F7F"/>
    <w:rsid w:val="1DE52597"/>
    <w:rsid w:val="1E01037A"/>
    <w:rsid w:val="1E1A4FF0"/>
    <w:rsid w:val="1E39594F"/>
    <w:rsid w:val="1E3B1FCF"/>
    <w:rsid w:val="1E443C36"/>
    <w:rsid w:val="1E4800BE"/>
    <w:rsid w:val="1E62130A"/>
    <w:rsid w:val="1E826F9E"/>
    <w:rsid w:val="1EB109E6"/>
    <w:rsid w:val="1ED2581E"/>
    <w:rsid w:val="1EE876ED"/>
    <w:rsid w:val="1EF22AD5"/>
    <w:rsid w:val="1EFA11B1"/>
    <w:rsid w:val="1F2C3BF8"/>
    <w:rsid w:val="1F2E5690"/>
    <w:rsid w:val="1F3B7074"/>
    <w:rsid w:val="1F621EE1"/>
    <w:rsid w:val="1F6674B8"/>
    <w:rsid w:val="1F6D7F66"/>
    <w:rsid w:val="1F8110BF"/>
    <w:rsid w:val="1F813A12"/>
    <w:rsid w:val="1F850966"/>
    <w:rsid w:val="1FA173F5"/>
    <w:rsid w:val="1FA509AD"/>
    <w:rsid w:val="1FA712FF"/>
    <w:rsid w:val="1FC43615"/>
    <w:rsid w:val="1FFC578E"/>
    <w:rsid w:val="20163B31"/>
    <w:rsid w:val="201B5A3A"/>
    <w:rsid w:val="20343B8A"/>
    <w:rsid w:val="20783BD5"/>
    <w:rsid w:val="20895274"/>
    <w:rsid w:val="20A90B21"/>
    <w:rsid w:val="20AD2DAB"/>
    <w:rsid w:val="20EE7658"/>
    <w:rsid w:val="210F75CC"/>
    <w:rsid w:val="21120767"/>
    <w:rsid w:val="21307B01"/>
    <w:rsid w:val="213728A8"/>
    <w:rsid w:val="214F4B32"/>
    <w:rsid w:val="2170678C"/>
    <w:rsid w:val="219C1E6A"/>
    <w:rsid w:val="21A75B00"/>
    <w:rsid w:val="21B53E47"/>
    <w:rsid w:val="21EE4C73"/>
    <w:rsid w:val="220124C7"/>
    <w:rsid w:val="2201740A"/>
    <w:rsid w:val="221A4255"/>
    <w:rsid w:val="222B739A"/>
    <w:rsid w:val="223C6B10"/>
    <w:rsid w:val="224A0192"/>
    <w:rsid w:val="22A60967"/>
    <w:rsid w:val="22C13E17"/>
    <w:rsid w:val="22C3716D"/>
    <w:rsid w:val="22D94639"/>
    <w:rsid w:val="22EF5136"/>
    <w:rsid w:val="22F94B6E"/>
    <w:rsid w:val="23256DAA"/>
    <w:rsid w:val="236930C6"/>
    <w:rsid w:val="23995058"/>
    <w:rsid w:val="239C2AD8"/>
    <w:rsid w:val="23B84510"/>
    <w:rsid w:val="23FD1788"/>
    <w:rsid w:val="242157C3"/>
    <w:rsid w:val="24885889"/>
    <w:rsid w:val="24CA6B79"/>
    <w:rsid w:val="24D6447F"/>
    <w:rsid w:val="24D76CB0"/>
    <w:rsid w:val="24EF61D4"/>
    <w:rsid w:val="24F536AF"/>
    <w:rsid w:val="252E27CD"/>
    <w:rsid w:val="257E6FA1"/>
    <w:rsid w:val="25827B2D"/>
    <w:rsid w:val="2584600A"/>
    <w:rsid w:val="25875AFA"/>
    <w:rsid w:val="25945044"/>
    <w:rsid w:val="259C5142"/>
    <w:rsid w:val="259F1096"/>
    <w:rsid w:val="25A228CE"/>
    <w:rsid w:val="25A91F14"/>
    <w:rsid w:val="25C25381"/>
    <w:rsid w:val="25CD5911"/>
    <w:rsid w:val="2603166E"/>
    <w:rsid w:val="26290229"/>
    <w:rsid w:val="264E03C6"/>
    <w:rsid w:val="26870241"/>
    <w:rsid w:val="26A45974"/>
    <w:rsid w:val="26E81B00"/>
    <w:rsid w:val="27174C5C"/>
    <w:rsid w:val="272C0707"/>
    <w:rsid w:val="2749248E"/>
    <w:rsid w:val="277272C6"/>
    <w:rsid w:val="27A02EA3"/>
    <w:rsid w:val="27D150E1"/>
    <w:rsid w:val="27F95AB8"/>
    <w:rsid w:val="283F050A"/>
    <w:rsid w:val="285F360F"/>
    <w:rsid w:val="287560DE"/>
    <w:rsid w:val="28B0474F"/>
    <w:rsid w:val="28B33492"/>
    <w:rsid w:val="28D95914"/>
    <w:rsid w:val="28DD3674"/>
    <w:rsid w:val="28F12425"/>
    <w:rsid w:val="28F20A3C"/>
    <w:rsid w:val="29051210"/>
    <w:rsid w:val="292A6A05"/>
    <w:rsid w:val="293715E5"/>
    <w:rsid w:val="2938592D"/>
    <w:rsid w:val="29437541"/>
    <w:rsid w:val="29464CEE"/>
    <w:rsid w:val="29483850"/>
    <w:rsid w:val="295E5B6D"/>
    <w:rsid w:val="297B511D"/>
    <w:rsid w:val="297F39EF"/>
    <w:rsid w:val="29B661FB"/>
    <w:rsid w:val="29B97180"/>
    <w:rsid w:val="29D60DFE"/>
    <w:rsid w:val="29E11C7D"/>
    <w:rsid w:val="29F02501"/>
    <w:rsid w:val="2A111E36"/>
    <w:rsid w:val="2A2B114A"/>
    <w:rsid w:val="2A2B657E"/>
    <w:rsid w:val="2A35454B"/>
    <w:rsid w:val="2A392F51"/>
    <w:rsid w:val="2A477CE9"/>
    <w:rsid w:val="2A496A6F"/>
    <w:rsid w:val="2A7724A8"/>
    <w:rsid w:val="2A9F62C6"/>
    <w:rsid w:val="2AD42605"/>
    <w:rsid w:val="2B04391F"/>
    <w:rsid w:val="2B5E15BA"/>
    <w:rsid w:val="2B7733E2"/>
    <w:rsid w:val="2B7A3BD3"/>
    <w:rsid w:val="2B89252C"/>
    <w:rsid w:val="2BE64493"/>
    <w:rsid w:val="2BE94D4D"/>
    <w:rsid w:val="2C26057E"/>
    <w:rsid w:val="2C3562B0"/>
    <w:rsid w:val="2C372A17"/>
    <w:rsid w:val="2C4365AD"/>
    <w:rsid w:val="2C4D29BC"/>
    <w:rsid w:val="2C74067E"/>
    <w:rsid w:val="2C761602"/>
    <w:rsid w:val="2CB63865"/>
    <w:rsid w:val="2CC63ADB"/>
    <w:rsid w:val="2CE1070A"/>
    <w:rsid w:val="2CFE27E0"/>
    <w:rsid w:val="2D0A3299"/>
    <w:rsid w:val="2D325A39"/>
    <w:rsid w:val="2D600851"/>
    <w:rsid w:val="2D60377E"/>
    <w:rsid w:val="2D674407"/>
    <w:rsid w:val="2D6E6317"/>
    <w:rsid w:val="2D7E4062"/>
    <w:rsid w:val="2D8F379E"/>
    <w:rsid w:val="2DBF4E1C"/>
    <w:rsid w:val="2E162111"/>
    <w:rsid w:val="2E421B72"/>
    <w:rsid w:val="2E612427"/>
    <w:rsid w:val="2E7D74D4"/>
    <w:rsid w:val="2E935510"/>
    <w:rsid w:val="2E9B7C83"/>
    <w:rsid w:val="2EA20A5F"/>
    <w:rsid w:val="2EB72FAC"/>
    <w:rsid w:val="2EB95E0A"/>
    <w:rsid w:val="2EBD258D"/>
    <w:rsid w:val="2EDA4010"/>
    <w:rsid w:val="2F5D7D41"/>
    <w:rsid w:val="2F6871D8"/>
    <w:rsid w:val="2F6A1DB5"/>
    <w:rsid w:val="2F6C5DDD"/>
    <w:rsid w:val="2F8161F0"/>
    <w:rsid w:val="2F837896"/>
    <w:rsid w:val="2F914D18"/>
    <w:rsid w:val="2FC21B1A"/>
    <w:rsid w:val="2FEC5D39"/>
    <w:rsid w:val="300968BC"/>
    <w:rsid w:val="300A35B0"/>
    <w:rsid w:val="30203302"/>
    <w:rsid w:val="303632A7"/>
    <w:rsid w:val="3041124D"/>
    <w:rsid w:val="30420F9B"/>
    <w:rsid w:val="30560824"/>
    <w:rsid w:val="306B1E48"/>
    <w:rsid w:val="3081704F"/>
    <w:rsid w:val="30B005FB"/>
    <w:rsid w:val="30B4002F"/>
    <w:rsid w:val="30DC0713"/>
    <w:rsid w:val="30FC2E27"/>
    <w:rsid w:val="311A6D9D"/>
    <w:rsid w:val="316941C1"/>
    <w:rsid w:val="31BB30A3"/>
    <w:rsid w:val="31D021BE"/>
    <w:rsid w:val="31D73965"/>
    <w:rsid w:val="31DD626C"/>
    <w:rsid w:val="31E40160"/>
    <w:rsid w:val="31F05AFB"/>
    <w:rsid w:val="31F6180D"/>
    <w:rsid w:val="32083AC9"/>
    <w:rsid w:val="320C542C"/>
    <w:rsid w:val="32186CC0"/>
    <w:rsid w:val="321B43C1"/>
    <w:rsid w:val="323068E5"/>
    <w:rsid w:val="32326DEE"/>
    <w:rsid w:val="32344A28"/>
    <w:rsid w:val="324C0413"/>
    <w:rsid w:val="32601BAD"/>
    <w:rsid w:val="32651C03"/>
    <w:rsid w:val="32680401"/>
    <w:rsid w:val="32913013"/>
    <w:rsid w:val="32B471A5"/>
    <w:rsid w:val="32C1089D"/>
    <w:rsid w:val="32C6227D"/>
    <w:rsid w:val="32DF2AD1"/>
    <w:rsid w:val="32F83B93"/>
    <w:rsid w:val="32F93DAF"/>
    <w:rsid w:val="33250136"/>
    <w:rsid w:val="3332198B"/>
    <w:rsid w:val="33362EE3"/>
    <w:rsid w:val="333E1EEE"/>
    <w:rsid w:val="33414476"/>
    <w:rsid w:val="33517B9C"/>
    <w:rsid w:val="3354671F"/>
    <w:rsid w:val="33727F33"/>
    <w:rsid w:val="33955379"/>
    <w:rsid w:val="33A75FDD"/>
    <w:rsid w:val="33AD0E22"/>
    <w:rsid w:val="33B640C1"/>
    <w:rsid w:val="33C42EA4"/>
    <w:rsid w:val="33C75702"/>
    <w:rsid w:val="33E12879"/>
    <w:rsid w:val="33ED7470"/>
    <w:rsid w:val="34022ACD"/>
    <w:rsid w:val="34046BAC"/>
    <w:rsid w:val="340A3F0C"/>
    <w:rsid w:val="342015F4"/>
    <w:rsid w:val="34365A93"/>
    <w:rsid w:val="343B1146"/>
    <w:rsid w:val="343C67F2"/>
    <w:rsid w:val="3455626A"/>
    <w:rsid w:val="345E036E"/>
    <w:rsid w:val="346A2B8D"/>
    <w:rsid w:val="346D5E8F"/>
    <w:rsid w:val="34702697"/>
    <w:rsid w:val="348E2A01"/>
    <w:rsid w:val="34A9783B"/>
    <w:rsid w:val="34BC5E70"/>
    <w:rsid w:val="34D423BC"/>
    <w:rsid w:val="34F031C1"/>
    <w:rsid w:val="351F5DF1"/>
    <w:rsid w:val="35377ED2"/>
    <w:rsid w:val="35402BC4"/>
    <w:rsid w:val="35404AF1"/>
    <w:rsid w:val="354D588F"/>
    <w:rsid w:val="35542171"/>
    <w:rsid w:val="3554618D"/>
    <w:rsid w:val="35607A21"/>
    <w:rsid w:val="35C43EC2"/>
    <w:rsid w:val="35D52E6A"/>
    <w:rsid w:val="35EF7EA5"/>
    <w:rsid w:val="361374C5"/>
    <w:rsid w:val="36157662"/>
    <w:rsid w:val="361631CB"/>
    <w:rsid w:val="361E198F"/>
    <w:rsid w:val="362C386D"/>
    <w:rsid w:val="364315C9"/>
    <w:rsid w:val="365732C7"/>
    <w:rsid w:val="36596148"/>
    <w:rsid w:val="3677196E"/>
    <w:rsid w:val="36882D07"/>
    <w:rsid w:val="36AB56CE"/>
    <w:rsid w:val="36B13AD8"/>
    <w:rsid w:val="36D641EB"/>
    <w:rsid w:val="36F67CC4"/>
    <w:rsid w:val="36FC2B7D"/>
    <w:rsid w:val="370A653A"/>
    <w:rsid w:val="372D6F71"/>
    <w:rsid w:val="3776710C"/>
    <w:rsid w:val="378036DE"/>
    <w:rsid w:val="37896B22"/>
    <w:rsid w:val="378B382E"/>
    <w:rsid w:val="379466BC"/>
    <w:rsid w:val="37E33064"/>
    <w:rsid w:val="38157F0F"/>
    <w:rsid w:val="383832E4"/>
    <w:rsid w:val="38676D3E"/>
    <w:rsid w:val="38797C33"/>
    <w:rsid w:val="388A34DF"/>
    <w:rsid w:val="38A85D94"/>
    <w:rsid w:val="38AA3C86"/>
    <w:rsid w:val="38C3469B"/>
    <w:rsid w:val="38CF661B"/>
    <w:rsid w:val="38D8300E"/>
    <w:rsid w:val="38E8178E"/>
    <w:rsid w:val="38F41E5C"/>
    <w:rsid w:val="38FD3FB5"/>
    <w:rsid w:val="39471586"/>
    <w:rsid w:val="39663F4D"/>
    <w:rsid w:val="39753B47"/>
    <w:rsid w:val="39763A64"/>
    <w:rsid w:val="398E4CC6"/>
    <w:rsid w:val="39B47582"/>
    <w:rsid w:val="39BF4BEB"/>
    <w:rsid w:val="39D32C64"/>
    <w:rsid w:val="39E503A9"/>
    <w:rsid w:val="39F03816"/>
    <w:rsid w:val="39F42EB7"/>
    <w:rsid w:val="3A06128C"/>
    <w:rsid w:val="3A1B4080"/>
    <w:rsid w:val="3A3B3117"/>
    <w:rsid w:val="3A3C5316"/>
    <w:rsid w:val="3A74045C"/>
    <w:rsid w:val="3A7641F6"/>
    <w:rsid w:val="3A824DB6"/>
    <w:rsid w:val="3A9A4537"/>
    <w:rsid w:val="3A9E53BA"/>
    <w:rsid w:val="3AAF36D1"/>
    <w:rsid w:val="3ADF03A2"/>
    <w:rsid w:val="3ADF7397"/>
    <w:rsid w:val="3B077069"/>
    <w:rsid w:val="3B2F036E"/>
    <w:rsid w:val="3B491FD0"/>
    <w:rsid w:val="3B6323B9"/>
    <w:rsid w:val="3B9C0360"/>
    <w:rsid w:val="3BE4509D"/>
    <w:rsid w:val="3BEB0739"/>
    <w:rsid w:val="3BFA3CF7"/>
    <w:rsid w:val="3C027831"/>
    <w:rsid w:val="3C056B21"/>
    <w:rsid w:val="3C0B211C"/>
    <w:rsid w:val="3C21415B"/>
    <w:rsid w:val="3C9D15FD"/>
    <w:rsid w:val="3C9F4B00"/>
    <w:rsid w:val="3CA2012A"/>
    <w:rsid w:val="3CCB46CA"/>
    <w:rsid w:val="3CCF3AAB"/>
    <w:rsid w:val="3CF70A12"/>
    <w:rsid w:val="3D430101"/>
    <w:rsid w:val="3D6231CA"/>
    <w:rsid w:val="3D66234A"/>
    <w:rsid w:val="3D6E1622"/>
    <w:rsid w:val="3DA9265A"/>
    <w:rsid w:val="3DCE23CC"/>
    <w:rsid w:val="3DD27E02"/>
    <w:rsid w:val="3E5B195E"/>
    <w:rsid w:val="3E686071"/>
    <w:rsid w:val="3E6B5B61"/>
    <w:rsid w:val="3E6F712F"/>
    <w:rsid w:val="3E725142"/>
    <w:rsid w:val="3E883317"/>
    <w:rsid w:val="3E9D7999"/>
    <w:rsid w:val="3E9F5A75"/>
    <w:rsid w:val="3EA370A9"/>
    <w:rsid w:val="3EA861DA"/>
    <w:rsid w:val="3EB96BF2"/>
    <w:rsid w:val="3ECD4C9F"/>
    <w:rsid w:val="3ED91FF5"/>
    <w:rsid w:val="3F027B6D"/>
    <w:rsid w:val="3F4C0AAE"/>
    <w:rsid w:val="3F4E40CB"/>
    <w:rsid w:val="3F5213D1"/>
    <w:rsid w:val="3F5660AC"/>
    <w:rsid w:val="3F7A3FE3"/>
    <w:rsid w:val="3F9C7D6C"/>
    <w:rsid w:val="3FCE4591"/>
    <w:rsid w:val="401F6C03"/>
    <w:rsid w:val="40503261"/>
    <w:rsid w:val="406B015D"/>
    <w:rsid w:val="407E7DCE"/>
    <w:rsid w:val="409B3E63"/>
    <w:rsid w:val="40D82635"/>
    <w:rsid w:val="41134241"/>
    <w:rsid w:val="412C31AD"/>
    <w:rsid w:val="414B62A2"/>
    <w:rsid w:val="416F1FEB"/>
    <w:rsid w:val="41DE7BBA"/>
    <w:rsid w:val="41F12E77"/>
    <w:rsid w:val="41F87BCB"/>
    <w:rsid w:val="42143C78"/>
    <w:rsid w:val="42224789"/>
    <w:rsid w:val="423430DF"/>
    <w:rsid w:val="4286740D"/>
    <w:rsid w:val="42AB6E74"/>
    <w:rsid w:val="431B6D0A"/>
    <w:rsid w:val="436D4129"/>
    <w:rsid w:val="438D135D"/>
    <w:rsid w:val="43922065"/>
    <w:rsid w:val="43B70AA5"/>
    <w:rsid w:val="43F31768"/>
    <w:rsid w:val="43F565F9"/>
    <w:rsid w:val="440F7F4D"/>
    <w:rsid w:val="4450163E"/>
    <w:rsid w:val="445634B0"/>
    <w:rsid w:val="445835D8"/>
    <w:rsid w:val="44605A3B"/>
    <w:rsid w:val="44613C8E"/>
    <w:rsid w:val="44662AC1"/>
    <w:rsid w:val="446F3208"/>
    <w:rsid w:val="4492209A"/>
    <w:rsid w:val="44A040E0"/>
    <w:rsid w:val="44A21BB1"/>
    <w:rsid w:val="44AB2637"/>
    <w:rsid w:val="44DF3D8B"/>
    <w:rsid w:val="44FA78B0"/>
    <w:rsid w:val="44FD333B"/>
    <w:rsid w:val="451A13C2"/>
    <w:rsid w:val="454D43DE"/>
    <w:rsid w:val="455C49D9"/>
    <w:rsid w:val="4560287A"/>
    <w:rsid w:val="45633A36"/>
    <w:rsid w:val="45647867"/>
    <w:rsid w:val="45801D80"/>
    <w:rsid w:val="45A02594"/>
    <w:rsid w:val="45C65BB7"/>
    <w:rsid w:val="45DD3D90"/>
    <w:rsid w:val="46024FFD"/>
    <w:rsid w:val="462F4BA1"/>
    <w:rsid w:val="46390B44"/>
    <w:rsid w:val="46636FB8"/>
    <w:rsid w:val="46841EBD"/>
    <w:rsid w:val="468768B6"/>
    <w:rsid w:val="468B1BDA"/>
    <w:rsid w:val="468B4FF2"/>
    <w:rsid w:val="46A85D30"/>
    <w:rsid w:val="46B04006"/>
    <w:rsid w:val="46B138F5"/>
    <w:rsid w:val="46C25D0A"/>
    <w:rsid w:val="46CA0433"/>
    <w:rsid w:val="46CC3936"/>
    <w:rsid w:val="46D30747"/>
    <w:rsid w:val="46EA3270"/>
    <w:rsid w:val="47172FCE"/>
    <w:rsid w:val="473F384E"/>
    <w:rsid w:val="47486A40"/>
    <w:rsid w:val="47727F60"/>
    <w:rsid w:val="477B6857"/>
    <w:rsid w:val="47842619"/>
    <w:rsid w:val="47AB6FCE"/>
    <w:rsid w:val="47B903C9"/>
    <w:rsid w:val="47BE0FD8"/>
    <w:rsid w:val="47BE6D02"/>
    <w:rsid w:val="47D613CB"/>
    <w:rsid w:val="47FA65A7"/>
    <w:rsid w:val="47FE6991"/>
    <w:rsid w:val="481728B6"/>
    <w:rsid w:val="482C04E4"/>
    <w:rsid w:val="4882048C"/>
    <w:rsid w:val="4890058F"/>
    <w:rsid w:val="48942F22"/>
    <w:rsid w:val="489A151D"/>
    <w:rsid w:val="489D07F2"/>
    <w:rsid w:val="48A35491"/>
    <w:rsid w:val="48A81BC2"/>
    <w:rsid w:val="48A84141"/>
    <w:rsid w:val="48B32931"/>
    <w:rsid w:val="49025314"/>
    <w:rsid w:val="493337BF"/>
    <w:rsid w:val="494D658F"/>
    <w:rsid w:val="49852879"/>
    <w:rsid w:val="498F2ACA"/>
    <w:rsid w:val="49951CE4"/>
    <w:rsid w:val="499B5CD3"/>
    <w:rsid w:val="49B26D6E"/>
    <w:rsid w:val="49CA7BE0"/>
    <w:rsid w:val="49F56E0C"/>
    <w:rsid w:val="49FC225B"/>
    <w:rsid w:val="49FE7262"/>
    <w:rsid w:val="4A031344"/>
    <w:rsid w:val="4A286FFC"/>
    <w:rsid w:val="4A2C3DCF"/>
    <w:rsid w:val="4A492CA7"/>
    <w:rsid w:val="4A541B9F"/>
    <w:rsid w:val="4A6606D6"/>
    <w:rsid w:val="4A7144FF"/>
    <w:rsid w:val="4A8920D8"/>
    <w:rsid w:val="4A8C441B"/>
    <w:rsid w:val="4AC00FE3"/>
    <w:rsid w:val="4AF57209"/>
    <w:rsid w:val="4B0C6E2E"/>
    <w:rsid w:val="4B4B7897"/>
    <w:rsid w:val="4B621DBB"/>
    <w:rsid w:val="4B663938"/>
    <w:rsid w:val="4BA34B8C"/>
    <w:rsid w:val="4BC429CD"/>
    <w:rsid w:val="4BCB700B"/>
    <w:rsid w:val="4BF034D2"/>
    <w:rsid w:val="4BF56892"/>
    <w:rsid w:val="4C1330E0"/>
    <w:rsid w:val="4C215AB1"/>
    <w:rsid w:val="4C30370D"/>
    <w:rsid w:val="4C405F26"/>
    <w:rsid w:val="4C450543"/>
    <w:rsid w:val="4C4658B1"/>
    <w:rsid w:val="4C476845"/>
    <w:rsid w:val="4C9F3506"/>
    <w:rsid w:val="4CA536CC"/>
    <w:rsid w:val="4CC56D84"/>
    <w:rsid w:val="4CD5641A"/>
    <w:rsid w:val="4D0861D9"/>
    <w:rsid w:val="4D1A4990"/>
    <w:rsid w:val="4D322037"/>
    <w:rsid w:val="4D371807"/>
    <w:rsid w:val="4D7F1953"/>
    <w:rsid w:val="4D827837"/>
    <w:rsid w:val="4DB5382B"/>
    <w:rsid w:val="4DCA0D93"/>
    <w:rsid w:val="4DD827C4"/>
    <w:rsid w:val="4E1E2F39"/>
    <w:rsid w:val="4E7C7A4F"/>
    <w:rsid w:val="4E7D1932"/>
    <w:rsid w:val="4E8428DD"/>
    <w:rsid w:val="4EA824BA"/>
    <w:rsid w:val="4EB124A8"/>
    <w:rsid w:val="4EC866B8"/>
    <w:rsid w:val="4ED10D86"/>
    <w:rsid w:val="4ED41915"/>
    <w:rsid w:val="4ED9046E"/>
    <w:rsid w:val="4EE03A01"/>
    <w:rsid w:val="4EE259CC"/>
    <w:rsid w:val="4F043B94"/>
    <w:rsid w:val="4F1D067A"/>
    <w:rsid w:val="4F1E08DD"/>
    <w:rsid w:val="4F5B7CAD"/>
    <w:rsid w:val="4F8B3490"/>
    <w:rsid w:val="4F9438D8"/>
    <w:rsid w:val="4FB2334F"/>
    <w:rsid w:val="4FB85258"/>
    <w:rsid w:val="4FBB7FCB"/>
    <w:rsid w:val="4FDD5DBB"/>
    <w:rsid w:val="50067556"/>
    <w:rsid w:val="5019366F"/>
    <w:rsid w:val="50200100"/>
    <w:rsid w:val="504771A6"/>
    <w:rsid w:val="50605116"/>
    <w:rsid w:val="506762F6"/>
    <w:rsid w:val="50C23060"/>
    <w:rsid w:val="50E772C9"/>
    <w:rsid w:val="50F3395B"/>
    <w:rsid w:val="50F86586"/>
    <w:rsid w:val="51292F08"/>
    <w:rsid w:val="51473C5A"/>
    <w:rsid w:val="515E0E0C"/>
    <w:rsid w:val="51B15B29"/>
    <w:rsid w:val="51BB1B89"/>
    <w:rsid w:val="51CD2963"/>
    <w:rsid w:val="51D35A9F"/>
    <w:rsid w:val="51DD691E"/>
    <w:rsid w:val="52231EA1"/>
    <w:rsid w:val="528A0854"/>
    <w:rsid w:val="52A44127"/>
    <w:rsid w:val="52CD7B7E"/>
    <w:rsid w:val="52D91ABF"/>
    <w:rsid w:val="52E3448B"/>
    <w:rsid w:val="52E379E2"/>
    <w:rsid w:val="52E53FE1"/>
    <w:rsid w:val="52E83712"/>
    <w:rsid w:val="52F66048"/>
    <w:rsid w:val="53052F13"/>
    <w:rsid w:val="53194965"/>
    <w:rsid w:val="53397419"/>
    <w:rsid w:val="534E3B3B"/>
    <w:rsid w:val="5354269D"/>
    <w:rsid w:val="535D3873"/>
    <w:rsid w:val="5362532D"/>
    <w:rsid w:val="53E917BB"/>
    <w:rsid w:val="54275A1C"/>
    <w:rsid w:val="543547EF"/>
    <w:rsid w:val="545333E8"/>
    <w:rsid w:val="546D50D7"/>
    <w:rsid w:val="548B3542"/>
    <w:rsid w:val="549D5D5C"/>
    <w:rsid w:val="54D1276A"/>
    <w:rsid w:val="54DC5F38"/>
    <w:rsid w:val="550659D2"/>
    <w:rsid w:val="55125758"/>
    <w:rsid w:val="55222FC6"/>
    <w:rsid w:val="552B3E4D"/>
    <w:rsid w:val="5536145D"/>
    <w:rsid w:val="554B6139"/>
    <w:rsid w:val="55532F8B"/>
    <w:rsid w:val="555475D4"/>
    <w:rsid w:val="557152F3"/>
    <w:rsid w:val="55746D43"/>
    <w:rsid w:val="55801A9A"/>
    <w:rsid w:val="558E2289"/>
    <w:rsid w:val="55A357E8"/>
    <w:rsid w:val="55D108FD"/>
    <w:rsid w:val="55DC7137"/>
    <w:rsid w:val="55EC5382"/>
    <w:rsid w:val="5632548A"/>
    <w:rsid w:val="5645161A"/>
    <w:rsid w:val="5652620E"/>
    <w:rsid w:val="565427B5"/>
    <w:rsid w:val="567C4958"/>
    <w:rsid w:val="568C0709"/>
    <w:rsid w:val="56981066"/>
    <w:rsid w:val="56D20918"/>
    <w:rsid w:val="56DB2C2D"/>
    <w:rsid w:val="57262AED"/>
    <w:rsid w:val="5733219C"/>
    <w:rsid w:val="573B77D1"/>
    <w:rsid w:val="576461EE"/>
    <w:rsid w:val="5785783C"/>
    <w:rsid w:val="57885129"/>
    <w:rsid w:val="57E72F44"/>
    <w:rsid w:val="57F37B01"/>
    <w:rsid w:val="580018F0"/>
    <w:rsid w:val="58095D77"/>
    <w:rsid w:val="585A5481"/>
    <w:rsid w:val="587D1AD7"/>
    <w:rsid w:val="589A5C16"/>
    <w:rsid w:val="58A6207E"/>
    <w:rsid w:val="58D141C7"/>
    <w:rsid w:val="58E467E4"/>
    <w:rsid w:val="591C41D0"/>
    <w:rsid w:val="59227449"/>
    <w:rsid w:val="59411DC7"/>
    <w:rsid w:val="596D0588"/>
    <w:rsid w:val="598E5B28"/>
    <w:rsid w:val="59A044B9"/>
    <w:rsid w:val="59A73A9A"/>
    <w:rsid w:val="59AF0BA0"/>
    <w:rsid w:val="59B52991"/>
    <w:rsid w:val="59BA08C1"/>
    <w:rsid w:val="59C92530"/>
    <w:rsid w:val="5A026063"/>
    <w:rsid w:val="5A075ABF"/>
    <w:rsid w:val="5A0C5FF2"/>
    <w:rsid w:val="5A0D33BD"/>
    <w:rsid w:val="5A160FDB"/>
    <w:rsid w:val="5A1E3E69"/>
    <w:rsid w:val="5A291189"/>
    <w:rsid w:val="5A2C317E"/>
    <w:rsid w:val="5A446DF9"/>
    <w:rsid w:val="5A581238"/>
    <w:rsid w:val="5A6545DD"/>
    <w:rsid w:val="5A6E44C2"/>
    <w:rsid w:val="5A700F6C"/>
    <w:rsid w:val="5A7979FA"/>
    <w:rsid w:val="5A85128E"/>
    <w:rsid w:val="5AAB14CE"/>
    <w:rsid w:val="5AB368DA"/>
    <w:rsid w:val="5ACF620B"/>
    <w:rsid w:val="5AEA0183"/>
    <w:rsid w:val="5B011B2F"/>
    <w:rsid w:val="5B076A0D"/>
    <w:rsid w:val="5B220ED9"/>
    <w:rsid w:val="5B5773E8"/>
    <w:rsid w:val="5B722965"/>
    <w:rsid w:val="5B8C1E41"/>
    <w:rsid w:val="5B9D7B5D"/>
    <w:rsid w:val="5BCA10E8"/>
    <w:rsid w:val="5BFE5E0F"/>
    <w:rsid w:val="5C157045"/>
    <w:rsid w:val="5C510905"/>
    <w:rsid w:val="5C5975F3"/>
    <w:rsid w:val="5C63081F"/>
    <w:rsid w:val="5C9127FB"/>
    <w:rsid w:val="5C980EC6"/>
    <w:rsid w:val="5CAB38A1"/>
    <w:rsid w:val="5CDA7564"/>
    <w:rsid w:val="5CE323F2"/>
    <w:rsid w:val="5CF7289E"/>
    <w:rsid w:val="5D0B35B7"/>
    <w:rsid w:val="5D15161C"/>
    <w:rsid w:val="5D156F6C"/>
    <w:rsid w:val="5D1839D2"/>
    <w:rsid w:val="5D1A27D4"/>
    <w:rsid w:val="5D5E4749"/>
    <w:rsid w:val="5D6D0B56"/>
    <w:rsid w:val="5D75554C"/>
    <w:rsid w:val="5D9B3D9F"/>
    <w:rsid w:val="5DC44F64"/>
    <w:rsid w:val="5DE34A7A"/>
    <w:rsid w:val="5DE51034"/>
    <w:rsid w:val="5E2E0AD9"/>
    <w:rsid w:val="5E4C006B"/>
    <w:rsid w:val="5E836A0F"/>
    <w:rsid w:val="5EA63358"/>
    <w:rsid w:val="5EAC1B52"/>
    <w:rsid w:val="5EB14E39"/>
    <w:rsid w:val="5EC90F8E"/>
    <w:rsid w:val="5F033C91"/>
    <w:rsid w:val="5F1C2834"/>
    <w:rsid w:val="5F24793A"/>
    <w:rsid w:val="5F5111BA"/>
    <w:rsid w:val="5F773F0E"/>
    <w:rsid w:val="5F902A86"/>
    <w:rsid w:val="5F9A4E71"/>
    <w:rsid w:val="5FA9607E"/>
    <w:rsid w:val="5FF30149"/>
    <w:rsid w:val="5FFB4B3F"/>
    <w:rsid w:val="600A2CB8"/>
    <w:rsid w:val="6014572D"/>
    <w:rsid w:val="60165FB8"/>
    <w:rsid w:val="601F7341"/>
    <w:rsid w:val="6034779D"/>
    <w:rsid w:val="603509E8"/>
    <w:rsid w:val="603F489B"/>
    <w:rsid w:val="6053386D"/>
    <w:rsid w:val="605C4EB2"/>
    <w:rsid w:val="606B40CE"/>
    <w:rsid w:val="606C78FE"/>
    <w:rsid w:val="607F065F"/>
    <w:rsid w:val="608445AE"/>
    <w:rsid w:val="609F48FF"/>
    <w:rsid w:val="60E70C20"/>
    <w:rsid w:val="61017934"/>
    <w:rsid w:val="611D0AE5"/>
    <w:rsid w:val="613A522C"/>
    <w:rsid w:val="617E5DE4"/>
    <w:rsid w:val="618E45CA"/>
    <w:rsid w:val="61932B55"/>
    <w:rsid w:val="61C95A9F"/>
    <w:rsid w:val="61DC1EB4"/>
    <w:rsid w:val="61FB4D7A"/>
    <w:rsid w:val="62426A55"/>
    <w:rsid w:val="62755297"/>
    <w:rsid w:val="62D23905"/>
    <w:rsid w:val="62E775FD"/>
    <w:rsid w:val="62E80F92"/>
    <w:rsid w:val="62EC69C1"/>
    <w:rsid w:val="62ED53A3"/>
    <w:rsid w:val="62F36A46"/>
    <w:rsid w:val="633A62DA"/>
    <w:rsid w:val="633E6EDE"/>
    <w:rsid w:val="63827325"/>
    <w:rsid w:val="639B17F6"/>
    <w:rsid w:val="63A2338B"/>
    <w:rsid w:val="63B514A9"/>
    <w:rsid w:val="63B90618"/>
    <w:rsid w:val="63C2380A"/>
    <w:rsid w:val="63EC16D0"/>
    <w:rsid w:val="63F463A5"/>
    <w:rsid w:val="64637041"/>
    <w:rsid w:val="64B82FFF"/>
    <w:rsid w:val="64EB7B44"/>
    <w:rsid w:val="651932EC"/>
    <w:rsid w:val="651F2C77"/>
    <w:rsid w:val="6531196D"/>
    <w:rsid w:val="653642BB"/>
    <w:rsid w:val="657048C7"/>
    <w:rsid w:val="65AC068A"/>
    <w:rsid w:val="65BC5E8B"/>
    <w:rsid w:val="65C0401D"/>
    <w:rsid w:val="65C07C91"/>
    <w:rsid w:val="65CC62EB"/>
    <w:rsid w:val="65D649A4"/>
    <w:rsid w:val="65E12D35"/>
    <w:rsid w:val="65E23D4C"/>
    <w:rsid w:val="65E24802"/>
    <w:rsid w:val="66103F76"/>
    <w:rsid w:val="663A0E45"/>
    <w:rsid w:val="663B79E6"/>
    <w:rsid w:val="668D04BB"/>
    <w:rsid w:val="66C45AAD"/>
    <w:rsid w:val="66CD03B4"/>
    <w:rsid w:val="66EA1075"/>
    <w:rsid w:val="672B1A53"/>
    <w:rsid w:val="673832E7"/>
    <w:rsid w:val="676A4610"/>
    <w:rsid w:val="676E6DA0"/>
    <w:rsid w:val="679A69EC"/>
    <w:rsid w:val="67B13D35"/>
    <w:rsid w:val="67F26434"/>
    <w:rsid w:val="680C6B42"/>
    <w:rsid w:val="682664D1"/>
    <w:rsid w:val="685079F2"/>
    <w:rsid w:val="68633EF1"/>
    <w:rsid w:val="686B23DF"/>
    <w:rsid w:val="687C1A19"/>
    <w:rsid w:val="68C04067"/>
    <w:rsid w:val="68DF6B1A"/>
    <w:rsid w:val="68E0459C"/>
    <w:rsid w:val="69323E39"/>
    <w:rsid w:val="69364A26"/>
    <w:rsid w:val="696F5C56"/>
    <w:rsid w:val="697D3A42"/>
    <w:rsid w:val="698C38BC"/>
    <w:rsid w:val="69D53BAF"/>
    <w:rsid w:val="69E0552B"/>
    <w:rsid w:val="69EB3B55"/>
    <w:rsid w:val="6A035D70"/>
    <w:rsid w:val="6A161030"/>
    <w:rsid w:val="6A4964A7"/>
    <w:rsid w:val="6A773014"/>
    <w:rsid w:val="6AD54EEA"/>
    <w:rsid w:val="6AE24FE6"/>
    <w:rsid w:val="6B046820"/>
    <w:rsid w:val="6B1B42E7"/>
    <w:rsid w:val="6B52582F"/>
    <w:rsid w:val="6B574702"/>
    <w:rsid w:val="6B727F20"/>
    <w:rsid w:val="6B76049D"/>
    <w:rsid w:val="6BF151A3"/>
    <w:rsid w:val="6C264CF2"/>
    <w:rsid w:val="6C2F41E1"/>
    <w:rsid w:val="6C3C2767"/>
    <w:rsid w:val="6C6920F9"/>
    <w:rsid w:val="6CAD41E4"/>
    <w:rsid w:val="6CB73B9C"/>
    <w:rsid w:val="6D032F0F"/>
    <w:rsid w:val="6D124ADD"/>
    <w:rsid w:val="6D1F3697"/>
    <w:rsid w:val="6D8617C0"/>
    <w:rsid w:val="6D8C05D6"/>
    <w:rsid w:val="6D9E4E7E"/>
    <w:rsid w:val="6DD145B2"/>
    <w:rsid w:val="6DE36758"/>
    <w:rsid w:val="6E070521"/>
    <w:rsid w:val="6E250FD9"/>
    <w:rsid w:val="6E570482"/>
    <w:rsid w:val="6E5D0B20"/>
    <w:rsid w:val="6E61247B"/>
    <w:rsid w:val="6E6C5975"/>
    <w:rsid w:val="6E8E6B7E"/>
    <w:rsid w:val="6E97010F"/>
    <w:rsid w:val="6E9E14B7"/>
    <w:rsid w:val="6EB8009F"/>
    <w:rsid w:val="6EC8494C"/>
    <w:rsid w:val="6F085736"/>
    <w:rsid w:val="6F0C33FE"/>
    <w:rsid w:val="6F394D3C"/>
    <w:rsid w:val="6F3B4C8B"/>
    <w:rsid w:val="6F571666"/>
    <w:rsid w:val="6F5F3BC6"/>
    <w:rsid w:val="6F6E7694"/>
    <w:rsid w:val="6F7637EB"/>
    <w:rsid w:val="6F7D3806"/>
    <w:rsid w:val="6F884D8A"/>
    <w:rsid w:val="6F914B78"/>
    <w:rsid w:val="6FDD6BE1"/>
    <w:rsid w:val="6FE75391"/>
    <w:rsid w:val="704A7047"/>
    <w:rsid w:val="70551CDC"/>
    <w:rsid w:val="70694078"/>
    <w:rsid w:val="706C4FFD"/>
    <w:rsid w:val="70716FD7"/>
    <w:rsid w:val="70730722"/>
    <w:rsid w:val="70761FC0"/>
    <w:rsid w:val="707D2EED"/>
    <w:rsid w:val="708E7A0F"/>
    <w:rsid w:val="709674C6"/>
    <w:rsid w:val="70A15959"/>
    <w:rsid w:val="70C467D0"/>
    <w:rsid w:val="70C57C29"/>
    <w:rsid w:val="70CE50A2"/>
    <w:rsid w:val="70E57245"/>
    <w:rsid w:val="70E71112"/>
    <w:rsid w:val="710A63C5"/>
    <w:rsid w:val="710D2CE5"/>
    <w:rsid w:val="711205DD"/>
    <w:rsid w:val="712E50BB"/>
    <w:rsid w:val="717669D3"/>
    <w:rsid w:val="717B639A"/>
    <w:rsid w:val="717C3606"/>
    <w:rsid w:val="71816E6E"/>
    <w:rsid w:val="71876A4E"/>
    <w:rsid w:val="719E7794"/>
    <w:rsid w:val="71AE1DDA"/>
    <w:rsid w:val="720C351F"/>
    <w:rsid w:val="721101F2"/>
    <w:rsid w:val="723C163B"/>
    <w:rsid w:val="72401A80"/>
    <w:rsid w:val="724539F8"/>
    <w:rsid w:val="72495B34"/>
    <w:rsid w:val="724B09B0"/>
    <w:rsid w:val="726A28C4"/>
    <w:rsid w:val="727529A6"/>
    <w:rsid w:val="72B95EC7"/>
    <w:rsid w:val="72C35F13"/>
    <w:rsid w:val="72C6583F"/>
    <w:rsid w:val="72C954F9"/>
    <w:rsid w:val="72D30C1C"/>
    <w:rsid w:val="732F5B05"/>
    <w:rsid w:val="734B5436"/>
    <w:rsid w:val="73690269"/>
    <w:rsid w:val="73703019"/>
    <w:rsid w:val="73EF00BF"/>
    <w:rsid w:val="73F160DC"/>
    <w:rsid w:val="740404D8"/>
    <w:rsid w:val="74252B9A"/>
    <w:rsid w:val="74383DB9"/>
    <w:rsid w:val="74561C34"/>
    <w:rsid w:val="74624BFD"/>
    <w:rsid w:val="74722C9A"/>
    <w:rsid w:val="74980757"/>
    <w:rsid w:val="74A2126A"/>
    <w:rsid w:val="74AE727B"/>
    <w:rsid w:val="74B01C78"/>
    <w:rsid w:val="74CE55B2"/>
    <w:rsid w:val="74D3675E"/>
    <w:rsid w:val="74D833F5"/>
    <w:rsid w:val="75277229"/>
    <w:rsid w:val="753B0BFF"/>
    <w:rsid w:val="75474464"/>
    <w:rsid w:val="7555324A"/>
    <w:rsid w:val="757A32F7"/>
    <w:rsid w:val="75887E85"/>
    <w:rsid w:val="75BD6BB2"/>
    <w:rsid w:val="75D85A64"/>
    <w:rsid w:val="75F96FD3"/>
    <w:rsid w:val="76032682"/>
    <w:rsid w:val="76147BCB"/>
    <w:rsid w:val="76193F8D"/>
    <w:rsid w:val="76273201"/>
    <w:rsid w:val="762F7BE3"/>
    <w:rsid w:val="76542E2F"/>
    <w:rsid w:val="768E1D0F"/>
    <w:rsid w:val="76C30EF7"/>
    <w:rsid w:val="76CC564E"/>
    <w:rsid w:val="76D44903"/>
    <w:rsid w:val="76E35644"/>
    <w:rsid w:val="76F313F3"/>
    <w:rsid w:val="770808C5"/>
    <w:rsid w:val="772F6015"/>
    <w:rsid w:val="77525D78"/>
    <w:rsid w:val="77784BD1"/>
    <w:rsid w:val="777E0235"/>
    <w:rsid w:val="778A542A"/>
    <w:rsid w:val="778D1A71"/>
    <w:rsid w:val="77C701C7"/>
    <w:rsid w:val="77E2713E"/>
    <w:rsid w:val="77E3618D"/>
    <w:rsid w:val="77E37C00"/>
    <w:rsid w:val="77F51F25"/>
    <w:rsid w:val="784711A7"/>
    <w:rsid w:val="78526E6F"/>
    <w:rsid w:val="785726D7"/>
    <w:rsid w:val="786F2225"/>
    <w:rsid w:val="788C79E6"/>
    <w:rsid w:val="78E0447A"/>
    <w:rsid w:val="78FF43FB"/>
    <w:rsid w:val="791A5BDE"/>
    <w:rsid w:val="79257D62"/>
    <w:rsid w:val="792A5904"/>
    <w:rsid w:val="79300FDE"/>
    <w:rsid w:val="794371EA"/>
    <w:rsid w:val="795175C9"/>
    <w:rsid w:val="79752E15"/>
    <w:rsid w:val="797777F3"/>
    <w:rsid w:val="798F730C"/>
    <w:rsid w:val="799B1B7F"/>
    <w:rsid w:val="79A10018"/>
    <w:rsid w:val="79A25A9A"/>
    <w:rsid w:val="79C54D55"/>
    <w:rsid w:val="7A057D3D"/>
    <w:rsid w:val="7A086AC3"/>
    <w:rsid w:val="7A215A81"/>
    <w:rsid w:val="7A3A3E69"/>
    <w:rsid w:val="7A4A0831"/>
    <w:rsid w:val="7A6F5702"/>
    <w:rsid w:val="7AC7009C"/>
    <w:rsid w:val="7AC77DFB"/>
    <w:rsid w:val="7AD21A0F"/>
    <w:rsid w:val="7ADB56AB"/>
    <w:rsid w:val="7ADE4BDE"/>
    <w:rsid w:val="7AEF353D"/>
    <w:rsid w:val="7AFC118C"/>
    <w:rsid w:val="7B0D6371"/>
    <w:rsid w:val="7B207590"/>
    <w:rsid w:val="7B353CB2"/>
    <w:rsid w:val="7B354F51"/>
    <w:rsid w:val="7B3D7962"/>
    <w:rsid w:val="7B582DA9"/>
    <w:rsid w:val="7B5E4E76"/>
    <w:rsid w:val="7B6F2B92"/>
    <w:rsid w:val="7B76471B"/>
    <w:rsid w:val="7BB22021"/>
    <w:rsid w:val="7BB67714"/>
    <w:rsid w:val="7BBC462E"/>
    <w:rsid w:val="7BD20936"/>
    <w:rsid w:val="7C314E4E"/>
    <w:rsid w:val="7C380946"/>
    <w:rsid w:val="7C4F2043"/>
    <w:rsid w:val="7C7F4F4E"/>
    <w:rsid w:val="7CAF351E"/>
    <w:rsid w:val="7CB00587"/>
    <w:rsid w:val="7CBE5D37"/>
    <w:rsid w:val="7CCB5EE8"/>
    <w:rsid w:val="7CDB021D"/>
    <w:rsid w:val="7CE60F2F"/>
    <w:rsid w:val="7CE64029"/>
    <w:rsid w:val="7CF03E19"/>
    <w:rsid w:val="7CFB5B9C"/>
    <w:rsid w:val="7CFF4918"/>
    <w:rsid w:val="7D066E8C"/>
    <w:rsid w:val="7D0C38B8"/>
    <w:rsid w:val="7D40500C"/>
    <w:rsid w:val="7D723330"/>
    <w:rsid w:val="7D800A3A"/>
    <w:rsid w:val="7D912C45"/>
    <w:rsid w:val="7DA77C5D"/>
    <w:rsid w:val="7DB4373E"/>
    <w:rsid w:val="7DC31D62"/>
    <w:rsid w:val="7DCC178D"/>
    <w:rsid w:val="7DD16AF9"/>
    <w:rsid w:val="7DD91D07"/>
    <w:rsid w:val="7DF115AC"/>
    <w:rsid w:val="7E143EB6"/>
    <w:rsid w:val="7E1C763D"/>
    <w:rsid w:val="7E3855A4"/>
    <w:rsid w:val="7E5A6A7D"/>
    <w:rsid w:val="7EAF501B"/>
    <w:rsid w:val="7EE06F82"/>
    <w:rsid w:val="7EEB147F"/>
    <w:rsid w:val="7EEC2AC9"/>
    <w:rsid w:val="7F1D3298"/>
    <w:rsid w:val="7F313C82"/>
    <w:rsid w:val="7F313CB6"/>
    <w:rsid w:val="7F4B121C"/>
    <w:rsid w:val="7F652792"/>
    <w:rsid w:val="7F73429A"/>
    <w:rsid w:val="7F74478E"/>
    <w:rsid w:val="7F855246"/>
    <w:rsid w:val="7F8D6B3F"/>
    <w:rsid w:val="7FA6330E"/>
    <w:rsid w:val="7FE521B9"/>
    <w:rsid w:val="7FEE5B6F"/>
    <w:rsid w:val="7FF048F5"/>
    <w:rsid w:val="7FFE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theme" Target="theme/theme1.xml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footer" Target="footer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4" Type="http://schemas.openxmlformats.org/officeDocument/2006/relationships/fontTable" Target="fontTable.xml"/><Relationship Id="rId123" Type="http://schemas.openxmlformats.org/officeDocument/2006/relationships/customXml" Target="../customXml/item2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338</Words>
  <Characters>1863</Characters>
  <Lines>1</Lines>
  <Paragraphs>1</Paragraphs>
  <TotalTime>1</TotalTime>
  <ScaleCrop>false</ScaleCrop>
  <LinksUpToDate>false</LinksUpToDate>
  <CharactersWithSpaces>2197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lzuluaga</cp:lastModifiedBy>
  <cp:lastPrinted>2023-09-12T13:48:00Z</cp:lastPrinted>
  <dcterms:modified xsi:type="dcterms:W3CDTF">2024-01-12T15:54:21Z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