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9" w:name="_GoBack"/>
      <w:bookmarkEnd w:id="9"/>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Elaboración de Notas de Ajuste</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hint="default" w:ascii="Arial" w:hAnsi="Arial" w:eastAsia="SimSun" w:cs="Arial"/>
          <w:sz w:val="24"/>
          <w:szCs w:val="24"/>
          <w:lang w:val="es-CO" w:eastAsia="en-US" w:bidi="ar-SA"/>
        </w:rPr>
        <w:id w:val="147479199"/>
        <w15:color w:val="DBDBDB"/>
        <w:docPartObj>
          <w:docPartGallery w:val="Table of Contents"/>
          <w:docPartUnique/>
        </w:docPartObj>
      </w:sdtPr>
      <w:sdtEndPr>
        <w:rPr>
          <w:rFonts w:hint="default"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rPr>
              <w:rFonts w:hint="default" w:ascii="Arial" w:hAnsi="Arial" w:cs="Arial"/>
              <w:sz w:val="24"/>
              <w:szCs w:val="24"/>
            </w:rPr>
          </w:pPr>
        </w:p>
        <w:p>
          <w:pPr>
            <w:pStyle w:val="12"/>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_Toc16549 </w:instrText>
          </w:r>
          <w:r>
            <w:rPr>
              <w:rFonts w:hint="default" w:ascii="Arial" w:hAnsi="Arial" w:cs="Arial"/>
              <w:sz w:val="24"/>
              <w:szCs w:val="24"/>
            </w:rPr>
            <w:fldChar w:fldCharType="separate"/>
          </w:r>
          <w:r>
            <w:rPr>
              <w:rFonts w:hint="default" w:ascii="Arial" w:hAnsi="Arial" w:cs="Arial"/>
              <w:sz w:val="24"/>
              <w:szCs w:val="24"/>
              <w:lang w:val="es-CO" w:eastAsia="zh-CN"/>
            </w:rPr>
            <w:t>1. Elaboración de Notas de Ajuste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_Toc16549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_Toc17950 </w:instrText>
          </w:r>
          <w:r>
            <w:rPr>
              <w:rFonts w:hint="default" w:ascii="Arial" w:hAnsi="Arial" w:cs="Arial"/>
              <w:sz w:val="24"/>
              <w:szCs w:val="24"/>
            </w:rPr>
            <w:fldChar w:fldCharType="separate"/>
          </w:r>
          <w:r>
            <w:rPr>
              <w:rFonts w:hint="default" w:ascii="Arial" w:hAnsi="Arial" w:cs="Arial"/>
              <w:sz w:val="24"/>
              <w:szCs w:val="24"/>
              <w:lang w:val="es-CO"/>
            </w:rPr>
            <w:t xml:space="preserve">1.1. </w:t>
          </w:r>
          <w:r>
            <w:rPr>
              <w:rFonts w:hint="default" w:ascii="Arial" w:hAnsi="Arial" w:cs="Arial"/>
              <w:sz w:val="24"/>
              <w:szCs w:val="24"/>
            </w:rPr>
            <w:t>Re</w:t>
          </w:r>
          <w:r>
            <w:rPr>
              <w:rFonts w:hint="default" w:ascii="Arial" w:hAnsi="Arial" w:cs="Arial"/>
              <w:sz w:val="24"/>
              <w:szCs w:val="24"/>
              <w:lang w:val="es-CO"/>
            </w:rPr>
            <w:t>gistro de Notas: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_Toc17950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_Toc25667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_Toc25667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_Toc10578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_Toc10578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lang w:val="es-CO" w:eastAsia="zh-CN"/>
        </w:rPr>
      </w:pPr>
      <w:bookmarkStart w:id="0" w:name="_Toc16549"/>
      <w:r>
        <w:rPr>
          <w:rFonts w:hint="default"/>
          <w:lang w:val="es-CO" w:eastAsia="zh-CN"/>
        </w:rPr>
        <w:t>Elaboración de Notas de Ajuste</w:t>
      </w:r>
      <w:bookmarkEnd w:id="0"/>
    </w:p>
    <w:p>
      <w:pPr>
        <w:spacing w:after="0" w:line="360" w:lineRule="auto"/>
        <w:jc w:val="both"/>
        <w:rPr>
          <w:rFonts w:hint="default" w:ascii="Arial" w:hAnsi="Arial"/>
          <w:sz w:val="24"/>
          <w:szCs w:val="24"/>
        </w:rPr>
      </w:pPr>
      <w:r>
        <w:rPr>
          <w:rFonts w:hint="default" w:ascii="Arial" w:hAnsi="Arial"/>
          <w:sz w:val="24"/>
          <w:szCs w:val="24"/>
        </w:rPr>
        <w:t>Durante la gestión del recaudo se hace necesario realizar ciertos ajustes / movimientos sobre</w:t>
      </w:r>
      <w:r>
        <w:rPr>
          <w:rFonts w:hint="default" w:ascii="Arial" w:hAnsi="Arial"/>
          <w:sz w:val="24"/>
          <w:szCs w:val="24"/>
          <w:lang w:val="es-CO"/>
        </w:rPr>
        <w:t xml:space="preserve"> </w:t>
      </w:r>
      <w:r>
        <w:rPr>
          <w:rFonts w:hint="default" w:ascii="Arial" w:hAnsi="Arial"/>
          <w:sz w:val="24"/>
          <w:szCs w:val="24"/>
        </w:rPr>
        <w:t>la cartera del contribuyente, el efecto de una nota de ajuste según su tipo puede aumentar</w:t>
      </w:r>
      <w:r>
        <w:rPr>
          <w:rFonts w:hint="default" w:ascii="Arial" w:hAnsi="Arial"/>
          <w:sz w:val="24"/>
          <w:szCs w:val="24"/>
          <w:lang w:val="es-CO"/>
        </w:rPr>
        <w:t xml:space="preserve"> </w:t>
      </w:r>
      <w:r>
        <w:rPr>
          <w:rFonts w:hint="default" w:ascii="Arial" w:hAnsi="Arial"/>
          <w:sz w:val="24"/>
          <w:szCs w:val="24"/>
        </w:rPr>
        <w:t>(Débito) o disminuir (Crédito) la cartera en una vigencia o en todas, o sobre solo uno o varios</w:t>
      </w:r>
      <w:r>
        <w:rPr>
          <w:rFonts w:hint="default" w:ascii="Arial" w:hAnsi="Arial"/>
          <w:sz w:val="24"/>
          <w:szCs w:val="24"/>
          <w:lang w:val="es-CO"/>
        </w:rPr>
        <w:t xml:space="preserve"> </w:t>
      </w:r>
      <w:r>
        <w:rPr>
          <w:rFonts w:hint="default" w:ascii="Arial" w:hAnsi="Arial"/>
          <w:sz w:val="24"/>
          <w:szCs w:val="24"/>
        </w:rPr>
        <w:t>conceptos de una o varias vigencias. Hay muchas causas sobre las cuales se decide hacer una</w:t>
      </w:r>
      <w:r>
        <w:rPr>
          <w:rFonts w:hint="default" w:ascii="Arial" w:hAnsi="Arial"/>
          <w:sz w:val="24"/>
          <w:szCs w:val="24"/>
          <w:lang w:val="es-CO"/>
        </w:rPr>
        <w:t xml:space="preserve"> </w:t>
      </w:r>
      <w:r>
        <w:rPr>
          <w:rFonts w:hint="default" w:ascii="Arial" w:hAnsi="Arial"/>
          <w:sz w:val="24"/>
          <w:szCs w:val="24"/>
        </w:rPr>
        <w:t>nota de ajuste sobre la cartera entre las que podríamos nombrar: corrección de una liquidación,</w:t>
      </w:r>
      <w:r>
        <w:rPr>
          <w:rFonts w:hint="default" w:ascii="Arial" w:hAnsi="Arial"/>
          <w:sz w:val="24"/>
          <w:szCs w:val="24"/>
          <w:lang w:val="es-CO"/>
        </w:rPr>
        <w:t xml:space="preserve"> </w:t>
      </w:r>
      <w:r>
        <w:rPr>
          <w:rFonts w:hint="default" w:ascii="Arial" w:hAnsi="Arial"/>
          <w:sz w:val="24"/>
          <w:szCs w:val="24"/>
        </w:rPr>
        <w:t>cargue de deuda por error en pago, una compensación, un descuento no otorgado, extravío de</w:t>
      </w:r>
      <w:r>
        <w:rPr>
          <w:rFonts w:hint="default" w:ascii="Arial" w:hAnsi="Arial"/>
          <w:sz w:val="24"/>
          <w:szCs w:val="24"/>
          <w:lang w:val="es-CO"/>
        </w:rPr>
        <w:t xml:space="preserve"> </w:t>
      </w:r>
      <w:r>
        <w:rPr>
          <w:rFonts w:hint="default" w:ascii="Arial" w:hAnsi="Arial"/>
          <w:sz w:val="24"/>
          <w:szCs w:val="24"/>
        </w:rPr>
        <w:t>pago, saldo a favor, reversión de un pago, un concepto mal liquidado y un sin n</w:t>
      </w:r>
      <w:r>
        <w:rPr>
          <w:rFonts w:hint="default" w:ascii="Arial" w:hAnsi="Arial"/>
          <w:sz w:val="24"/>
          <w:szCs w:val="24"/>
          <w:lang w:val="es-CO"/>
        </w:rPr>
        <w:t>ú</w:t>
      </w:r>
      <w:r>
        <w:rPr>
          <w:rFonts w:hint="default" w:ascii="Arial" w:hAnsi="Arial"/>
          <w:sz w:val="24"/>
          <w:szCs w:val="24"/>
        </w:rPr>
        <w:t>mero m</w:t>
      </w:r>
      <w:r>
        <w:rPr>
          <w:rFonts w:hint="default" w:ascii="Arial" w:hAnsi="Arial"/>
          <w:sz w:val="24"/>
          <w:szCs w:val="24"/>
          <w:lang w:val="es-CO"/>
        </w:rPr>
        <w:t>á</w:t>
      </w:r>
      <w:r>
        <w:rPr>
          <w:rFonts w:hint="default" w:ascii="Arial" w:hAnsi="Arial"/>
          <w:sz w:val="24"/>
          <w:szCs w:val="24"/>
        </w:rPr>
        <w:t>s de</w:t>
      </w:r>
      <w:r>
        <w:rPr>
          <w:rFonts w:hint="default" w:ascii="Arial" w:hAnsi="Arial"/>
          <w:sz w:val="24"/>
          <w:szCs w:val="24"/>
          <w:lang w:val="es-CO"/>
        </w:rPr>
        <w:t xml:space="preserve"> </w:t>
      </w:r>
      <w:r>
        <w:rPr>
          <w:rFonts w:hint="default" w:ascii="Arial" w:hAnsi="Arial"/>
          <w:sz w:val="24"/>
          <w:szCs w:val="24"/>
        </w:rPr>
        <w:t>causales que pueden existir para la realización de estas notas de ajuste.</w:t>
      </w:r>
    </w:p>
    <w:p>
      <w:pPr>
        <w:spacing w:after="0" w:line="360" w:lineRule="auto"/>
        <w:jc w:val="both"/>
        <w:rPr>
          <w:rFonts w:hint="default" w:ascii="Arial" w:hAnsi="Arial"/>
          <w:sz w:val="24"/>
          <w:szCs w:val="24"/>
        </w:rPr>
      </w:pPr>
    </w:p>
    <w:p>
      <w:pPr>
        <w:spacing w:after="0" w:line="360" w:lineRule="auto"/>
        <w:jc w:val="both"/>
        <w:rPr>
          <w:rFonts w:hint="default" w:ascii="Arial" w:hAnsi="Arial"/>
          <w:sz w:val="24"/>
          <w:szCs w:val="24"/>
          <w:lang w:val="es-CO"/>
        </w:rPr>
      </w:pPr>
      <w:r>
        <w:rPr>
          <w:rFonts w:hint="default" w:ascii="Arial" w:hAnsi="Arial"/>
          <w:sz w:val="24"/>
          <w:szCs w:val="24"/>
          <w:lang w:val="es-CO"/>
        </w:rPr>
        <w:t>Por este módulo se podrá llevar a cabo este proceso mencionado.</w:t>
      </w:r>
    </w:p>
    <w:p>
      <w:pPr>
        <w:spacing w:after="0" w:line="360" w:lineRule="auto"/>
        <w:jc w:val="both"/>
        <w:rPr>
          <w:rFonts w:hint="default" w:ascii="Arial" w:hAnsi="Arial"/>
          <w:sz w:val="24"/>
          <w:szCs w:val="24"/>
          <w:lang w:val="es-CO"/>
        </w:rPr>
      </w:pPr>
    </w:p>
    <w:p>
      <w:pPr>
        <w:pStyle w:val="3"/>
        <w:numPr>
          <w:ilvl w:val="1"/>
          <w:numId w:val="1"/>
        </w:numPr>
        <w:spacing w:before="0"/>
        <w:rPr>
          <w:rFonts w:hint="default" w:cs="Arial"/>
          <w:szCs w:val="24"/>
          <w:lang w:val="es-CO"/>
        </w:rPr>
      </w:pPr>
      <w:bookmarkStart w:id="1" w:name="_Toc76995126"/>
      <w:bookmarkStart w:id="2" w:name="_Toc17950"/>
      <w:bookmarkStart w:id="3" w:name="_Toc31639"/>
      <w:r>
        <w:rPr>
          <w:rFonts w:cs="Arial"/>
          <w:szCs w:val="24"/>
        </w:rPr>
        <w:t>Re</w:t>
      </w:r>
      <w:bookmarkEnd w:id="1"/>
      <w:r>
        <w:rPr>
          <w:rFonts w:hint="default" w:cs="Arial"/>
          <w:szCs w:val="24"/>
          <w:lang w:val="es-CO"/>
        </w:rPr>
        <w:t>gistro de Notas:</w:t>
      </w:r>
      <w:bookmarkEnd w:id="2"/>
      <w:bookmarkEnd w:id="3"/>
      <w:r>
        <w:rPr>
          <w:rFonts w:hint="default" w:cs="Arial"/>
          <w:szCs w:val="24"/>
          <w:lang w:val="es-CO"/>
        </w:rPr>
        <w:t xml:space="preserve"> </w:t>
      </w:r>
    </w:p>
    <w:p>
      <w:pPr>
        <w:pStyle w:val="3"/>
        <w:spacing w:before="0"/>
        <w:rPr>
          <w:rFonts w:cs="Arial"/>
          <w:szCs w:val="24"/>
        </w:rPr>
      </w:pPr>
      <w:bookmarkStart w:id="4" w:name="_Toc25667"/>
      <w:bookmarkStart w:id="5" w:name="_Toc31843"/>
      <w:bookmarkStart w:id="6" w:name="_Toc76995127"/>
      <w:r>
        <w:rPr>
          <w:rFonts w:cs="Arial"/>
          <w:szCs w:val="24"/>
        </w:rPr>
        <w:t>1.1.1. Acceso a la opción</w:t>
      </w:r>
      <w:bookmarkEnd w:id="4"/>
      <w:bookmarkEnd w:id="5"/>
      <w:bookmarkEnd w:id="6"/>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Elaboración de Notas de Ajuste</w:t>
      </w:r>
      <w:r>
        <w:rPr>
          <w:rStyle w:val="25"/>
          <w:rFonts w:hint="default" w:ascii="Arial" w:hAnsi="Arial" w:cs="Arial"/>
          <w:sz w:val="24"/>
          <w:szCs w:val="24"/>
          <w:lang w:val="es-CO"/>
        </w:rPr>
        <w:t xml:space="preserve"> y por último en </w:t>
      </w:r>
      <w:r>
        <w:rPr>
          <w:rStyle w:val="25"/>
          <w:rFonts w:ascii="Arial" w:hAnsi="Arial" w:cs="Arial"/>
          <w:color w:val="0047AC"/>
          <w:sz w:val="24"/>
          <w:szCs w:val="24"/>
        </w:rPr>
        <w:t>Re</w:t>
      </w:r>
      <w:r>
        <w:rPr>
          <w:rStyle w:val="25"/>
          <w:rFonts w:hint="default" w:ascii="Arial" w:hAnsi="Arial" w:cs="Arial"/>
          <w:color w:val="0047AC"/>
          <w:sz w:val="24"/>
          <w:szCs w:val="24"/>
          <w:lang w:val="es-CO"/>
        </w:rPr>
        <w:t>gistro de Notas</w:t>
      </w:r>
    </w:p>
    <w:p>
      <w:pPr>
        <w:rPr>
          <w:rFonts w:hint="default"/>
          <w:lang w:val="es-CO" w:eastAsia="zh-CN"/>
        </w:rPr>
      </w:pPr>
    </w:p>
    <w:p>
      <w:pPr>
        <w:jc w:val="center"/>
      </w:pPr>
      <w:r>
        <w:drawing>
          <wp:inline distT="0" distB="0" distL="114300" distR="114300">
            <wp:extent cx="4224655" cy="1083945"/>
            <wp:effectExtent l="9525" t="9525" r="13970" b="1143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9"/>
                    <a:stretch>
                      <a:fillRect/>
                    </a:stretch>
                  </pic:blipFill>
                  <pic:spPr>
                    <a:xfrm>
                      <a:off x="0" y="0"/>
                      <a:ext cx="4224655" cy="108394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Acceso a la opción Regist</w:t>
      </w:r>
      <w:r>
        <w:rPr>
          <w:rFonts w:hint="default"/>
          <w:i/>
          <w:iCs/>
          <w:color w:val="7F7F7F" w:themeColor="background1" w:themeShade="80"/>
          <w:sz w:val="18"/>
          <w:szCs w:val="18"/>
          <w:lang w:val="es-CO"/>
        </w:rPr>
        <w:t>ro de Notas</w:t>
      </w:r>
    </w:p>
    <w:p>
      <w:r>
        <w:br w:type="page"/>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6463030" cy="3155950"/>
            <wp:effectExtent l="9525" t="9525" r="23495" b="15875"/>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2"/>
                    <pic:cNvPicPr>
                      <a:picLocks noChangeAspect="1"/>
                    </pic:cNvPicPr>
                  </pic:nvPicPr>
                  <pic:blipFill>
                    <a:blip r:embed="rId10"/>
                    <a:stretch>
                      <a:fillRect/>
                    </a:stretch>
                  </pic:blipFill>
                  <pic:spPr>
                    <a:xfrm>
                      <a:off x="0" y="0"/>
                      <a:ext cx="6463030" cy="31559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Registr</w:t>
      </w:r>
      <w:r>
        <w:rPr>
          <w:rFonts w:hint="default"/>
          <w:i/>
          <w:iCs/>
          <w:color w:val="7F7F7F" w:themeColor="background1" w:themeShade="80"/>
          <w:sz w:val="18"/>
          <w:szCs w:val="18"/>
          <w:lang w:val="es-CO"/>
        </w:rPr>
        <w:t>o de Notas</w:t>
      </w:r>
    </w:p>
    <w:p>
      <w:pPr>
        <w:jc w:val="both"/>
      </w:pPr>
    </w:p>
    <w:p>
      <w:pPr>
        <w:pStyle w:val="3"/>
        <w:spacing w:before="0"/>
      </w:pPr>
      <w:bookmarkStart w:id="7" w:name="_Toc10578"/>
      <w:bookmarkStart w:id="8" w:name="_Toc31078"/>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7"/>
      <w:bookmarkEnd w:id="8"/>
    </w:p>
    <w:p>
      <w:pPr>
        <w:jc w:val="both"/>
        <w:rPr>
          <w:rFonts w:hint="default"/>
          <w:lang w:val="es-CO"/>
        </w:rPr>
      </w:pPr>
      <w:r>
        <w:rPr>
          <w:rFonts w:hint="default" w:ascii="Arial" w:hAnsi="Arial" w:cs="Arial"/>
          <w:sz w:val="24"/>
          <w:szCs w:val="24"/>
          <w:lang w:val="es-CO" w:eastAsia="zh-CN"/>
        </w:rPr>
        <w:t xml:space="preserve">Para realizar un proceso de registro de notas de ajustes es necesario primeramente realizar la consulta del vehículo al cual se le desea registrar dicha nota digitando el número de placa en el campo Placa Vehiculo y dar ENTER o presionar el botón </w:t>
      </w:r>
      <w:r>
        <w:drawing>
          <wp:inline distT="0" distB="0" distL="114300" distR="114300">
            <wp:extent cx="200025" cy="190500"/>
            <wp:effectExtent l="0" t="0" r="9525" b="0"/>
            <wp:docPr id="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
                    <pic:cNvPicPr>
                      <a:picLocks noChangeAspect="1"/>
                    </pic:cNvPicPr>
                  </pic:nvPicPr>
                  <pic:blipFill>
                    <a:blip r:embed="rId11"/>
                    <a:stretch>
                      <a:fillRect/>
                    </a:stretch>
                  </pic:blipFill>
                  <pic:spPr>
                    <a:xfrm>
                      <a:off x="0" y="0"/>
                      <a:ext cx="200025" cy="190500"/>
                    </a:xfrm>
                    <a:prstGeom prst="rect">
                      <a:avLst/>
                    </a:prstGeom>
                    <a:noFill/>
                    <a:ln>
                      <a:noFill/>
                    </a:ln>
                  </pic:spPr>
                </pic:pic>
              </a:graphicData>
            </a:graphic>
          </wp:inline>
        </w:drawing>
      </w:r>
      <w:r>
        <w:rPr>
          <w:rFonts w:hint="default"/>
          <w:lang w:val="es-CO"/>
        </w:rPr>
        <w:t>.</w:t>
      </w:r>
    </w:p>
    <w:p>
      <w:pPr>
        <w:jc w:val="both"/>
        <w:rPr>
          <w:rFonts w:hint="default"/>
          <w:lang w:val="es-CO"/>
        </w:rPr>
      </w:pPr>
    </w:p>
    <w:p>
      <w:pPr>
        <w:jc w:val="center"/>
      </w:pPr>
      <w:r>
        <w:drawing>
          <wp:inline distT="0" distB="0" distL="114300" distR="114300">
            <wp:extent cx="3528060" cy="387985"/>
            <wp:effectExtent l="9525" t="9525" r="24765" b="21590"/>
            <wp:docPr id="3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4"/>
                    <pic:cNvPicPr>
                      <a:picLocks noChangeAspect="1"/>
                    </pic:cNvPicPr>
                  </pic:nvPicPr>
                  <pic:blipFill>
                    <a:blip r:embed="rId12"/>
                    <a:stretch>
                      <a:fillRect/>
                    </a:stretch>
                  </pic:blipFill>
                  <pic:spPr>
                    <a:xfrm>
                      <a:off x="0" y="0"/>
                      <a:ext cx="3528060" cy="38798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Placa Vehículo</w:t>
      </w:r>
    </w:p>
    <w:p>
      <w:pPr>
        <w:rPr>
          <w:rFonts w:hint="default"/>
          <w:lang w:val="es-CO" w:eastAsia="zh-CN"/>
        </w:rPr>
      </w:pPr>
      <w:r>
        <w:rPr>
          <w:rFonts w:hint="default"/>
          <w:lang w:val="es-CO" w:eastAsia="zh-CN"/>
        </w:rPr>
        <w:br w:type="page"/>
      </w:r>
    </w:p>
    <w:p>
      <w:pPr>
        <w:jc w:val="both"/>
        <w:rPr>
          <w:rFonts w:hint="default" w:ascii="Arial" w:hAnsi="Arial" w:cs="Arial"/>
          <w:sz w:val="24"/>
          <w:szCs w:val="24"/>
          <w:lang w:val="es-CO" w:eastAsia="zh-CN"/>
        </w:rPr>
      </w:pPr>
      <w:r>
        <w:rPr>
          <w:rFonts w:hint="default" w:ascii="Arial" w:hAnsi="Arial" w:cs="Arial"/>
          <w:sz w:val="24"/>
          <w:szCs w:val="24"/>
          <w:lang w:val="es-CO" w:eastAsia="zh-CN"/>
        </w:rPr>
        <w:t>Luego de haber realizado esto se mostrará la información referente al vehículo y la cartera de este mismo</w:t>
      </w:r>
    </w:p>
    <w:p>
      <w:pPr>
        <w:jc w:val="both"/>
        <w:rPr>
          <w:rFonts w:hint="default"/>
          <w:lang w:val="es-CO" w:eastAsia="zh-CN"/>
        </w:rPr>
      </w:pPr>
    </w:p>
    <w:p>
      <w:pPr>
        <w:jc w:val="center"/>
      </w:pPr>
      <w:r>
        <w:drawing>
          <wp:inline distT="0" distB="0" distL="114300" distR="114300">
            <wp:extent cx="6868160" cy="4483100"/>
            <wp:effectExtent l="9525" t="9525" r="18415" b="22225"/>
            <wp:docPr id="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5"/>
                    <pic:cNvPicPr>
                      <a:picLocks noChangeAspect="1"/>
                    </pic:cNvPicPr>
                  </pic:nvPicPr>
                  <pic:blipFill>
                    <a:blip r:embed="rId13"/>
                    <a:stretch>
                      <a:fillRect/>
                    </a:stretch>
                  </pic:blipFill>
                  <pic:spPr>
                    <a:xfrm>
                      <a:off x="0" y="0"/>
                      <a:ext cx="6868160" cy="44831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Consulta Vehículo</w:t>
      </w:r>
    </w:p>
    <w:p>
      <w:pPr>
        <w:jc w:val="center"/>
        <w:rPr>
          <w:rFonts w:hint="default"/>
          <w:lang w:val="es-CO" w:eastAsia="zh-CN"/>
        </w:rPr>
      </w:pPr>
    </w:p>
    <w:tbl>
      <w:tblPr>
        <w:tblStyle w:val="10"/>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39"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15"/>
                          <pic:cNvPicPr>
                            <a:picLocks noChangeAspect="1"/>
                          </pic:cNvPicPr>
                        </pic:nvPicPr>
                        <pic:blipFill>
                          <a:blip r:embed="rId14"/>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24"/>
              <w:ind w:left="0"/>
              <w:rPr>
                <w:rStyle w:val="25"/>
                <w:rFonts w:hint="default" w:ascii="Arial" w:hAnsi="Arial"/>
                <w:sz w:val="24"/>
                <w:szCs w:val="24"/>
                <w:lang w:val="es-CO" w:eastAsia="zh-CN"/>
              </w:rPr>
            </w:pPr>
            <w:r>
              <w:rPr>
                <w:rFonts w:hint="default" w:ascii="Arial" w:hAnsi="Arial" w:cs="Arial"/>
                <w:b/>
                <w:color w:val="0047AC"/>
                <w:sz w:val="24"/>
                <w:szCs w:val="24"/>
                <w:lang w:val="es-CO" w:eastAsia="zh-CN"/>
              </w:rPr>
              <w:t xml:space="preserve">Nota Importante: </w:t>
            </w:r>
            <w:r>
              <w:rPr>
                <w:rStyle w:val="25"/>
                <w:rFonts w:hint="default" w:ascii="Arial" w:hAnsi="Arial"/>
                <w:sz w:val="24"/>
                <w:szCs w:val="24"/>
                <w:lang w:val="es-CO" w:eastAsia="zh-CN"/>
              </w:rPr>
              <w:t xml:space="preserve">La consulta realizada se podrá condicionar para que las vigencias que no están adeudas no se muestren o se visualicen marcando el cuadro de selección </w:t>
            </w:r>
          </w:p>
          <w:p>
            <w:pPr>
              <w:pStyle w:val="24"/>
              <w:ind w:left="0"/>
              <w:rPr>
                <w:rStyle w:val="25"/>
                <w:rFonts w:hint="default" w:ascii="Arial" w:hAnsi="Arial"/>
                <w:sz w:val="24"/>
                <w:szCs w:val="24"/>
                <w:lang w:val="es-CO" w:eastAsia="zh-CN"/>
              </w:rPr>
            </w:pPr>
          </w:p>
          <w:p>
            <w:pPr>
              <w:pStyle w:val="24"/>
              <w:ind w:left="0"/>
              <w:jc w:val="center"/>
              <w:rPr>
                <w:rStyle w:val="25"/>
                <w:rFonts w:hint="default" w:ascii="Arial" w:hAnsi="Arial"/>
                <w:sz w:val="24"/>
                <w:szCs w:val="24"/>
                <w:lang w:val="es-CO" w:eastAsia="zh-CN"/>
              </w:rPr>
            </w:pPr>
            <w:r>
              <w:drawing>
                <wp:inline distT="0" distB="0" distL="114300" distR="114300">
                  <wp:extent cx="2324100" cy="247650"/>
                  <wp:effectExtent l="9525" t="9525" r="9525" b="9525"/>
                  <wp:docPr id="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6"/>
                          <pic:cNvPicPr>
                            <a:picLocks noChangeAspect="1"/>
                          </pic:cNvPicPr>
                        </pic:nvPicPr>
                        <pic:blipFill>
                          <a:blip r:embed="rId15"/>
                          <a:stretch>
                            <a:fillRect/>
                          </a:stretch>
                        </pic:blipFill>
                        <pic:spPr>
                          <a:xfrm>
                            <a:off x="0" y="0"/>
                            <a:ext cx="2324100" cy="2476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 Conceptos con Saldo</w:t>
            </w:r>
          </w:p>
          <w:p>
            <w:pPr>
              <w:pStyle w:val="24"/>
              <w:ind w:left="0"/>
              <w:rPr>
                <w:rStyle w:val="25"/>
                <w:rFonts w:hint="default" w:ascii="Arial" w:hAnsi="Arial"/>
                <w:sz w:val="24"/>
                <w:szCs w:val="24"/>
                <w:lang w:val="es-CO" w:eastAsia="zh-CN"/>
              </w:rPr>
            </w:pPr>
          </w:p>
        </w:tc>
      </w:tr>
    </w:tbl>
    <w:p>
      <w:pPr>
        <w:jc w:val="center"/>
        <w:rPr>
          <w:rFonts w:hint="default"/>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 xml:space="preserve">Luego, se debe diligenciar toda la sección Datos de la Nota de Ajuste, en el campo Tipo Ajuste seleccione (Crédito o Débito) si el ajuste va a disminuir la cartera del contribuyente elija Crédito y si por el contrario aumenta elija Débito. </w:t>
      </w:r>
    </w:p>
    <w:p>
      <w:pPr>
        <w:jc w:val="center"/>
      </w:pPr>
      <w:r>
        <w:drawing>
          <wp:inline distT="0" distB="0" distL="114300" distR="114300">
            <wp:extent cx="1752600" cy="466725"/>
            <wp:effectExtent l="9525" t="9525" r="9525" b="19050"/>
            <wp:docPr id="4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8"/>
                    <pic:cNvPicPr>
                      <a:picLocks noChangeAspect="1"/>
                    </pic:cNvPicPr>
                  </pic:nvPicPr>
                  <pic:blipFill>
                    <a:blip r:embed="rId16"/>
                    <a:stretch>
                      <a:fillRect/>
                    </a:stretch>
                  </pic:blipFill>
                  <pic:spPr>
                    <a:xfrm>
                      <a:off x="0" y="0"/>
                      <a:ext cx="1752600" cy="4667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Tipo Ajuste</w:t>
      </w:r>
    </w:p>
    <w:p>
      <w:pPr>
        <w:jc w:val="center"/>
        <w:rPr>
          <w:rFonts w:hint="default"/>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Seleccionar la fecha de ajuste</w:t>
      </w:r>
    </w:p>
    <w:p>
      <w:pPr>
        <w:jc w:val="both"/>
        <w:rPr>
          <w:rFonts w:hint="default" w:ascii="Arial" w:hAnsi="Arial"/>
          <w:sz w:val="24"/>
          <w:szCs w:val="24"/>
          <w:lang w:val="es-CO" w:eastAsia="zh-CN"/>
        </w:rPr>
      </w:pPr>
    </w:p>
    <w:p>
      <w:pPr>
        <w:jc w:val="center"/>
        <w:rPr>
          <w:rFonts w:hint="default" w:ascii="Arial" w:hAnsi="Arial"/>
          <w:sz w:val="24"/>
          <w:szCs w:val="24"/>
          <w:lang w:val="es-CO" w:eastAsia="zh-CN"/>
        </w:rPr>
      </w:pPr>
      <w:r>
        <w:drawing>
          <wp:inline distT="0" distB="0" distL="114300" distR="114300">
            <wp:extent cx="1686560" cy="2276475"/>
            <wp:effectExtent l="9525" t="9525" r="18415" b="19050"/>
            <wp:docPr id="4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9"/>
                    <pic:cNvPicPr>
                      <a:picLocks noChangeAspect="1"/>
                    </pic:cNvPicPr>
                  </pic:nvPicPr>
                  <pic:blipFill>
                    <a:blip r:embed="rId17"/>
                    <a:stretch>
                      <a:fillRect/>
                    </a:stretch>
                  </pic:blipFill>
                  <pic:spPr>
                    <a:xfrm>
                      <a:off x="0" y="0"/>
                      <a:ext cx="1686560" cy="227647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 Fecha Ajuste</w:t>
      </w:r>
    </w:p>
    <w:p>
      <w:pPr>
        <w:jc w:val="both"/>
        <w:rPr>
          <w:rFonts w:hint="default" w:ascii="Arial" w:hAnsi="Arial"/>
          <w:sz w:val="24"/>
          <w:szCs w:val="24"/>
          <w:lang w:val="es-CO" w:eastAsia="zh-CN"/>
        </w:rPr>
      </w:pPr>
    </w:p>
    <w:p>
      <w:pPr>
        <w:jc w:val="both"/>
        <w:rPr>
          <w:rFonts w:hint="default" w:ascii="Arial" w:hAnsi="Arial"/>
          <w:sz w:val="24"/>
          <w:szCs w:val="24"/>
          <w:lang w:val="es-CO" w:eastAsia="zh-CN"/>
        </w:rPr>
      </w:pPr>
      <w:r>
        <w:rPr>
          <w:rFonts w:hint="default" w:ascii="Arial" w:hAnsi="Arial"/>
          <w:sz w:val="24"/>
          <w:szCs w:val="24"/>
          <w:lang w:val="es-CO" w:eastAsia="zh-CN"/>
        </w:rPr>
        <w:t xml:space="preserve">Seleccione la causal por la cual se realizará el ajuste </w:t>
      </w:r>
    </w:p>
    <w:p>
      <w:pPr>
        <w:jc w:val="both"/>
        <w:rPr>
          <w:rFonts w:hint="default" w:ascii="Arial" w:hAnsi="Arial"/>
          <w:sz w:val="24"/>
          <w:szCs w:val="24"/>
          <w:lang w:val="es-CO" w:eastAsia="zh-CN"/>
        </w:rPr>
      </w:pPr>
    </w:p>
    <w:p>
      <w:pPr>
        <w:jc w:val="center"/>
      </w:pPr>
      <w:r>
        <w:drawing>
          <wp:inline distT="0" distB="0" distL="114300" distR="114300">
            <wp:extent cx="3038475" cy="2310130"/>
            <wp:effectExtent l="9525" t="9525" r="19050" b="23495"/>
            <wp:docPr id="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10"/>
                    <pic:cNvPicPr>
                      <a:picLocks noChangeAspect="1"/>
                    </pic:cNvPicPr>
                  </pic:nvPicPr>
                  <pic:blipFill>
                    <a:blip r:embed="rId18"/>
                    <a:stretch>
                      <a:fillRect/>
                    </a:stretch>
                  </pic:blipFill>
                  <pic:spPr>
                    <a:xfrm>
                      <a:off x="0" y="0"/>
                      <a:ext cx="3038475" cy="231013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Causal Ajuste</w:t>
      </w:r>
    </w:p>
    <w:tbl>
      <w:tblPr>
        <w:tblStyle w:val="10"/>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both"/>
              <w:rPr>
                <w:rFonts w:ascii="Arial" w:hAnsi="Arial" w:cs="Arial"/>
                <w:i/>
                <w:iCs/>
                <w:sz w:val="24"/>
                <w:szCs w:val="24"/>
              </w:rPr>
            </w:pPr>
            <w:r>
              <w:rPr>
                <w:rFonts w:ascii="Arial" w:hAnsi="Arial" w:cs="Arial"/>
                <w:sz w:val="24"/>
                <w:szCs w:val="24"/>
              </w:rPr>
              <w:drawing>
                <wp:inline distT="0" distB="0" distL="114300" distR="114300">
                  <wp:extent cx="496570" cy="470535"/>
                  <wp:effectExtent l="0" t="0" r="17780" b="5715"/>
                  <wp:docPr id="45"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descr="15"/>
                          <pic:cNvPicPr>
                            <a:picLocks noChangeAspect="1"/>
                          </pic:cNvPicPr>
                        </pic:nvPicPr>
                        <pic:blipFill>
                          <a:blip r:embed="rId14"/>
                          <a:stretch>
                            <a:fillRect/>
                          </a:stretch>
                        </pic:blipFill>
                        <pic:spPr>
                          <a:xfrm>
                            <a:off x="0" y="0"/>
                            <a:ext cx="496570" cy="47053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24"/>
              <w:ind w:left="0"/>
            </w:pPr>
            <w:r>
              <w:rPr>
                <w:rFonts w:hint="default" w:ascii="Arial" w:hAnsi="Arial" w:cs="Arial"/>
                <w:b/>
                <w:color w:val="0047AC"/>
                <w:sz w:val="24"/>
                <w:szCs w:val="24"/>
                <w:lang w:val="es-CO" w:eastAsia="zh-CN"/>
              </w:rPr>
              <w:t xml:space="preserve">Nota Importante: </w:t>
            </w:r>
            <w:r>
              <w:rPr>
                <w:rStyle w:val="25"/>
                <w:rFonts w:hint="default" w:ascii="Arial" w:hAnsi="Arial"/>
                <w:sz w:val="24"/>
                <w:szCs w:val="24"/>
                <w:lang w:val="es-CO" w:eastAsia="zh-CN"/>
              </w:rPr>
              <w:t xml:space="preserve">Si se desea anexar un documento o recaudo como referencia, se puede realizar mediante el botón </w:t>
            </w:r>
            <w:r>
              <w:drawing>
                <wp:inline distT="0" distB="0" distL="114300" distR="114300">
                  <wp:extent cx="190500" cy="190500"/>
                  <wp:effectExtent l="0" t="0" r="0" b="0"/>
                  <wp:docPr id="9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31"/>
                          <pic:cNvPicPr>
                            <a:picLocks noChangeAspect="1"/>
                          </pic:cNvPicPr>
                        </pic:nvPicPr>
                        <pic:blipFill>
                          <a:blip r:embed="rId19"/>
                          <a:stretch>
                            <a:fillRect/>
                          </a:stretch>
                        </pic:blipFill>
                        <pic:spPr>
                          <a:xfrm>
                            <a:off x="0" y="0"/>
                            <a:ext cx="190500" cy="190500"/>
                          </a:xfrm>
                          <a:prstGeom prst="rect">
                            <a:avLst/>
                          </a:prstGeom>
                          <a:noFill/>
                          <a:ln>
                            <a:noFill/>
                          </a:ln>
                        </pic:spPr>
                      </pic:pic>
                    </a:graphicData>
                  </a:graphic>
                </wp:inline>
              </w:drawing>
            </w:r>
          </w:p>
          <w:p>
            <w:pPr>
              <w:pStyle w:val="24"/>
              <w:ind w:left="0"/>
              <w:rPr>
                <w:rFonts w:hint="default"/>
                <w:lang w:val="es-CO" w:eastAsia="zh-CN"/>
              </w:rPr>
            </w:pPr>
          </w:p>
          <w:p>
            <w:pPr>
              <w:pStyle w:val="24"/>
              <w:ind w:left="0"/>
              <w:jc w:val="center"/>
              <w:rPr>
                <w:rStyle w:val="25"/>
                <w:rFonts w:hint="default" w:ascii="Arial" w:hAnsi="Arial"/>
                <w:sz w:val="24"/>
                <w:szCs w:val="24"/>
                <w:lang w:val="es-CO" w:eastAsia="zh-CN"/>
              </w:rPr>
            </w:pPr>
            <w:r>
              <w:drawing>
                <wp:inline distT="0" distB="0" distL="114300" distR="114300">
                  <wp:extent cx="5288280" cy="1979930"/>
                  <wp:effectExtent l="9525" t="9525" r="17145" b="10795"/>
                  <wp:docPr id="4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11"/>
                          <pic:cNvPicPr>
                            <a:picLocks noChangeAspect="1"/>
                          </pic:cNvPicPr>
                        </pic:nvPicPr>
                        <pic:blipFill>
                          <a:blip r:embed="rId20"/>
                          <a:stretch>
                            <a:fillRect/>
                          </a:stretch>
                        </pic:blipFill>
                        <pic:spPr>
                          <a:xfrm>
                            <a:off x="0" y="0"/>
                            <a:ext cx="5288280" cy="197993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Referencia</w:t>
            </w:r>
          </w:p>
          <w:p>
            <w:pPr>
              <w:pStyle w:val="24"/>
              <w:ind w:left="0"/>
              <w:rPr>
                <w:rStyle w:val="25"/>
                <w:rFonts w:hint="default" w:ascii="Arial" w:hAnsi="Arial"/>
                <w:sz w:val="24"/>
                <w:szCs w:val="24"/>
                <w:lang w:val="es-CO" w:eastAsia="zh-CN"/>
              </w:rPr>
            </w:pPr>
          </w:p>
        </w:tc>
      </w:tr>
    </w:tbl>
    <w:p>
      <w:pPr>
        <w:jc w:val="center"/>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Luego se debe digitar una observación adicional a la nota en la casilla Observación, al hacer clic sobre esta casilla se muestra una pequeña ventana editora para que usted ingrese la observación.</w:t>
      </w:r>
    </w:p>
    <w:p>
      <w:pPr>
        <w:jc w:val="both"/>
        <w:rPr>
          <w:rFonts w:hint="default" w:ascii="Arial" w:hAnsi="Arial" w:cs="Arial"/>
          <w:sz w:val="24"/>
          <w:szCs w:val="24"/>
          <w:lang w:val="es-CO" w:eastAsia="zh-CN"/>
        </w:rPr>
      </w:pPr>
    </w:p>
    <w:p>
      <w:pPr>
        <w:jc w:val="center"/>
      </w:pPr>
      <w:r>
        <w:drawing>
          <wp:inline distT="0" distB="0" distL="114300" distR="114300">
            <wp:extent cx="4989195" cy="1847215"/>
            <wp:effectExtent l="9525" t="9525" r="11430" b="10160"/>
            <wp:docPr id="4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12"/>
                    <pic:cNvPicPr>
                      <a:picLocks noChangeAspect="1"/>
                    </pic:cNvPicPr>
                  </pic:nvPicPr>
                  <pic:blipFill>
                    <a:blip r:embed="rId21"/>
                    <a:stretch>
                      <a:fillRect/>
                    </a:stretch>
                  </pic:blipFill>
                  <pic:spPr>
                    <a:xfrm>
                      <a:off x="0" y="0"/>
                      <a:ext cx="4989195" cy="184721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Observación</w:t>
      </w:r>
    </w:p>
    <w:p>
      <w:pPr>
        <w:jc w:val="center"/>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En la sección Detalle de la Nota de Ajuste, en la parte inferior se pueden indicar los valores de ajuste para cada vigencia o para una sola vigencia especifica. Para ajustar el capital se diligencia la casilla Ajuste Capital y para ajustar los intereses se diligencia la casilla Ajuste Interés.</w:t>
      </w:r>
    </w:p>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La columna Total Ajuste se va actualizando automáticamente a medida que se van ingresando los valores de los ajustes, se pueden ingresar valores de ajuste a todas las vigencias en pantalla según su necesidad teniendo en cuenta modificar solo las casillas mencionadas. Hay una utilidad adicional en este manejo, para mayor rapidez y si el ajuste que se va a hacer es sobre el total capital + interés en la vigencia deseada entonces con solo marcar el cuadro de selección de esas vigencias instantáneamente el sistema deposita los valores de ajuste en las casillas correspondientes.</w:t>
      </w:r>
    </w:p>
    <w:p>
      <w:pPr>
        <w:jc w:val="both"/>
        <w:rPr>
          <w:rFonts w:hint="default" w:ascii="Arial" w:hAnsi="Arial" w:cs="Arial"/>
          <w:sz w:val="24"/>
          <w:szCs w:val="24"/>
          <w:lang w:val="es-CO" w:eastAsia="zh-CN"/>
        </w:rPr>
      </w:pPr>
    </w:p>
    <w:p>
      <w:pPr>
        <w:jc w:val="both"/>
      </w:pPr>
      <w:r>
        <w:drawing>
          <wp:inline distT="0" distB="0" distL="114300" distR="114300">
            <wp:extent cx="6851650" cy="2169795"/>
            <wp:effectExtent l="9525" t="9525" r="15875" b="11430"/>
            <wp:docPr id="4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13"/>
                    <pic:cNvPicPr>
                      <a:picLocks noChangeAspect="1"/>
                    </pic:cNvPicPr>
                  </pic:nvPicPr>
                  <pic:blipFill>
                    <a:blip r:embed="rId22"/>
                    <a:stretch>
                      <a:fillRect/>
                    </a:stretch>
                  </pic:blipFill>
                  <pic:spPr>
                    <a:xfrm>
                      <a:off x="0" y="0"/>
                      <a:ext cx="6851650" cy="216979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11 Ajustes</w:t>
      </w:r>
    </w:p>
    <w:p>
      <w:pPr>
        <w:jc w:val="both"/>
        <w:rPr>
          <w:rFonts w:hint="default"/>
          <w:lang w:val="es-CO" w:eastAsia="zh-CN"/>
        </w:rPr>
      </w:pPr>
    </w:p>
    <w:p>
      <w:pPr>
        <w:jc w:val="left"/>
        <w:rPr>
          <w:rFonts w:hint="default" w:ascii="Arial" w:hAnsi="Arial" w:cs="Arial"/>
          <w:sz w:val="24"/>
          <w:szCs w:val="24"/>
          <w:lang w:val="es-CO" w:eastAsia="zh-CN"/>
        </w:rPr>
      </w:pPr>
      <w:r>
        <w:rPr>
          <w:rFonts w:hint="default" w:ascii="Arial" w:hAnsi="Arial" w:cs="Arial"/>
          <w:sz w:val="24"/>
          <w:szCs w:val="24"/>
          <w:lang w:val="es-CO" w:eastAsia="zh-CN"/>
        </w:rPr>
        <w:t xml:space="preserve">Para finalizar con la elaboración de la nota, presione el botón </w:t>
      </w:r>
      <w:r>
        <w:drawing>
          <wp:inline distT="0" distB="0" distL="114300" distR="114300">
            <wp:extent cx="1704975" cy="295275"/>
            <wp:effectExtent l="0" t="0" r="9525" b="9525"/>
            <wp:docPr id="5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14"/>
                    <pic:cNvPicPr>
                      <a:picLocks noChangeAspect="1"/>
                    </pic:cNvPicPr>
                  </pic:nvPicPr>
                  <pic:blipFill>
                    <a:blip r:embed="rId23"/>
                    <a:stretch>
                      <a:fillRect/>
                    </a:stretch>
                  </pic:blipFill>
                  <pic:spPr>
                    <a:xfrm>
                      <a:off x="0" y="0"/>
                      <a:ext cx="1704975" cy="295275"/>
                    </a:xfrm>
                    <a:prstGeom prst="rect">
                      <a:avLst/>
                    </a:prstGeom>
                    <a:noFill/>
                    <a:ln>
                      <a:noFill/>
                    </a:ln>
                  </pic:spPr>
                </pic:pic>
              </a:graphicData>
            </a:graphic>
          </wp:inline>
        </w:drawing>
      </w:r>
      <w:r>
        <w:rPr>
          <w:rFonts w:hint="default" w:ascii="Arial" w:hAnsi="Arial" w:cs="Arial"/>
          <w:sz w:val="24"/>
          <w:szCs w:val="24"/>
          <w:lang w:val="es-CO" w:eastAsia="zh-CN"/>
        </w:rPr>
        <w:t xml:space="preserve"> . El sistema arroja una impresión de la nota a través de un reporte.</w:t>
      </w:r>
    </w:p>
    <w:p>
      <w:pPr>
        <w:jc w:val="left"/>
        <w:rPr>
          <w:rFonts w:hint="default" w:ascii="Arial" w:hAnsi="Arial" w:cs="Arial"/>
          <w:sz w:val="24"/>
          <w:szCs w:val="24"/>
          <w:lang w:val="es-CO" w:eastAsia="zh-CN"/>
        </w:rPr>
      </w:pPr>
    </w:p>
    <w:p>
      <w:pPr>
        <w:jc w:val="center"/>
        <w:rPr>
          <w:rFonts w:hint="default" w:ascii="Arial" w:hAnsi="Arial" w:cs="Arial"/>
          <w:sz w:val="24"/>
          <w:szCs w:val="24"/>
          <w:lang w:val="es-CO" w:eastAsia="zh-CN"/>
        </w:rPr>
      </w:pPr>
      <w:r>
        <w:drawing>
          <wp:inline distT="0" distB="0" distL="114300" distR="114300">
            <wp:extent cx="5512435" cy="3128010"/>
            <wp:effectExtent l="9525" t="9525" r="21590" b="24765"/>
            <wp:docPr id="5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15"/>
                    <pic:cNvPicPr>
                      <a:picLocks noChangeAspect="1"/>
                    </pic:cNvPicPr>
                  </pic:nvPicPr>
                  <pic:blipFill>
                    <a:blip r:embed="rId24"/>
                    <a:stretch>
                      <a:fillRect/>
                    </a:stretch>
                  </pic:blipFill>
                  <pic:spPr>
                    <a:xfrm>
                      <a:off x="0" y="0"/>
                      <a:ext cx="5512435" cy="312801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Ajuste Documento</w:t>
      </w:r>
    </w:p>
    <w:p>
      <w:pPr>
        <w:jc w:val="left"/>
        <w:rPr>
          <w:rFonts w:hint="default" w:ascii="Arial" w:hAnsi="Arial" w:cs="Arial"/>
          <w:sz w:val="24"/>
          <w:szCs w:val="24"/>
          <w:lang w:val="es-CO" w:eastAsia="zh-CN"/>
        </w:rPr>
      </w:pP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8"/>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Elaboración de Notas de Ajuste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Vehículos.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477"/>
    <w:rsid w:val="001B0203"/>
    <w:rsid w:val="001D4F0C"/>
    <w:rsid w:val="001F5BAE"/>
    <w:rsid w:val="00355D76"/>
    <w:rsid w:val="00411659"/>
    <w:rsid w:val="00417C8E"/>
    <w:rsid w:val="00433E9C"/>
    <w:rsid w:val="004D43B2"/>
    <w:rsid w:val="00524FDD"/>
    <w:rsid w:val="00674269"/>
    <w:rsid w:val="006D60DD"/>
    <w:rsid w:val="0080320D"/>
    <w:rsid w:val="00803633"/>
    <w:rsid w:val="0082420D"/>
    <w:rsid w:val="00825AF6"/>
    <w:rsid w:val="008F473B"/>
    <w:rsid w:val="00946E77"/>
    <w:rsid w:val="00974BF6"/>
    <w:rsid w:val="00BA46BF"/>
    <w:rsid w:val="00BA674C"/>
    <w:rsid w:val="00CA3079"/>
    <w:rsid w:val="00E016ED"/>
    <w:rsid w:val="00F079BF"/>
    <w:rsid w:val="00F36AB1"/>
    <w:rsid w:val="00F41DF3"/>
    <w:rsid w:val="00F63150"/>
    <w:rsid w:val="012762C1"/>
    <w:rsid w:val="01356B57"/>
    <w:rsid w:val="017C59AE"/>
    <w:rsid w:val="018138BC"/>
    <w:rsid w:val="01887070"/>
    <w:rsid w:val="02707865"/>
    <w:rsid w:val="02CE5FCE"/>
    <w:rsid w:val="02D03CAC"/>
    <w:rsid w:val="03016CF5"/>
    <w:rsid w:val="030A4AB2"/>
    <w:rsid w:val="03BA20A0"/>
    <w:rsid w:val="03F97623"/>
    <w:rsid w:val="04373979"/>
    <w:rsid w:val="0472112A"/>
    <w:rsid w:val="047658C8"/>
    <w:rsid w:val="04AF5FCD"/>
    <w:rsid w:val="04B538E5"/>
    <w:rsid w:val="05551D8E"/>
    <w:rsid w:val="057B5B98"/>
    <w:rsid w:val="060704D4"/>
    <w:rsid w:val="061E3FF9"/>
    <w:rsid w:val="06607782"/>
    <w:rsid w:val="06686D1B"/>
    <w:rsid w:val="06835468"/>
    <w:rsid w:val="07200DA3"/>
    <w:rsid w:val="075D7D17"/>
    <w:rsid w:val="07681E25"/>
    <w:rsid w:val="080B6F30"/>
    <w:rsid w:val="088B3ED3"/>
    <w:rsid w:val="08DF71E2"/>
    <w:rsid w:val="08ED21FE"/>
    <w:rsid w:val="09411F54"/>
    <w:rsid w:val="09652381"/>
    <w:rsid w:val="098149E6"/>
    <w:rsid w:val="09942A15"/>
    <w:rsid w:val="09C4551E"/>
    <w:rsid w:val="0A7C3A74"/>
    <w:rsid w:val="0ACC78D8"/>
    <w:rsid w:val="0B172B7F"/>
    <w:rsid w:val="0CB72639"/>
    <w:rsid w:val="0CCA6F6A"/>
    <w:rsid w:val="0CF46474"/>
    <w:rsid w:val="0D194462"/>
    <w:rsid w:val="0D212A22"/>
    <w:rsid w:val="0D592C8A"/>
    <w:rsid w:val="0E1D3570"/>
    <w:rsid w:val="0E2229E0"/>
    <w:rsid w:val="0E6146F3"/>
    <w:rsid w:val="0E684D1F"/>
    <w:rsid w:val="0E760C16"/>
    <w:rsid w:val="0E8D1DC8"/>
    <w:rsid w:val="0E926CFF"/>
    <w:rsid w:val="0EA87D07"/>
    <w:rsid w:val="0EE24322"/>
    <w:rsid w:val="0EFD6356"/>
    <w:rsid w:val="0F1B49BA"/>
    <w:rsid w:val="0F3F3112"/>
    <w:rsid w:val="0F600F08"/>
    <w:rsid w:val="0F833706"/>
    <w:rsid w:val="10654A1B"/>
    <w:rsid w:val="1096672C"/>
    <w:rsid w:val="10A04F87"/>
    <w:rsid w:val="112C76E2"/>
    <w:rsid w:val="11442AAB"/>
    <w:rsid w:val="119D0979"/>
    <w:rsid w:val="11AD7B50"/>
    <w:rsid w:val="11D42BC7"/>
    <w:rsid w:val="11D50342"/>
    <w:rsid w:val="11EC041F"/>
    <w:rsid w:val="1281778C"/>
    <w:rsid w:val="12985139"/>
    <w:rsid w:val="12C11706"/>
    <w:rsid w:val="12CA19FD"/>
    <w:rsid w:val="134A2D25"/>
    <w:rsid w:val="13B46E99"/>
    <w:rsid w:val="13BC3160"/>
    <w:rsid w:val="13CB3B08"/>
    <w:rsid w:val="13DC12ED"/>
    <w:rsid w:val="13EA5BC1"/>
    <w:rsid w:val="14583D39"/>
    <w:rsid w:val="148C7106"/>
    <w:rsid w:val="14CC3949"/>
    <w:rsid w:val="14CC46EE"/>
    <w:rsid w:val="15825409"/>
    <w:rsid w:val="15B6473A"/>
    <w:rsid w:val="15F3725D"/>
    <w:rsid w:val="16105F12"/>
    <w:rsid w:val="168250AE"/>
    <w:rsid w:val="16952A56"/>
    <w:rsid w:val="16B23BC2"/>
    <w:rsid w:val="16CE3DA9"/>
    <w:rsid w:val="16EF0BEF"/>
    <w:rsid w:val="16FA4102"/>
    <w:rsid w:val="170133B4"/>
    <w:rsid w:val="170A4821"/>
    <w:rsid w:val="17201571"/>
    <w:rsid w:val="173F27A8"/>
    <w:rsid w:val="17420507"/>
    <w:rsid w:val="182A1F47"/>
    <w:rsid w:val="18342970"/>
    <w:rsid w:val="184C085F"/>
    <w:rsid w:val="18751548"/>
    <w:rsid w:val="18906FA8"/>
    <w:rsid w:val="18DE304A"/>
    <w:rsid w:val="19376E2A"/>
    <w:rsid w:val="19954419"/>
    <w:rsid w:val="19F75913"/>
    <w:rsid w:val="1A034A2F"/>
    <w:rsid w:val="1A2118FA"/>
    <w:rsid w:val="1A7437A6"/>
    <w:rsid w:val="1AB41DE3"/>
    <w:rsid w:val="1BC12E52"/>
    <w:rsid w:val="1C3F0805"/>
    <w:rsid w:val="1C8B5031"/>
    <w:rsid w:val="1D0043B4"/>
    <w:rsid w:val="1D0917B2"/>
    <w:rsid w:val="1D3230E5"/>
    <w:rsid w:val="1D7B1F48"/>
    <w:rsid w:val="1D996D16"/>
    <w:rsid w:val="1DE66F23"/>
    <w:rsid w:val="1E27743A"/>
    <w:rsid w:val="1E4E46E3"/>
    <w:rsid w:val="1EF1321B"/>
    <w:rsid w:val="1F0B6F66"/>
    <w:rsid w:val="1F9D1DD6"/>
    <w:rsid w:val="1FA35A27"/>
    <w:rsid w:val="1FE86298"/>
    <w:rsid w:val="1FF66A6B"/>
    <w:rsid w:val="1FFE517B"/>
    <w:rsid w:val="20CD225F"/>
    <w:rsid w:val="20E83F30"/>
    <w:rsid w:val="213D7A0E"/>
    <w:rsid w:val="216604C7"/>
    <w:rsid w:val="21A75B00"/>
    <w:rsid w:val="21C318B7"/>
    <w:rsid w:val="21EC2667"/>
    <w:rsid w:val="222E4968"/>
    <w:rsid w:val="22C37366"/>
    <w:rsid w:val="22C65936"/>
    <w:rsid w:val="232133E8"/>
    <w:rsid w:val="23587E95"/>
    <w:rsid w:val="23714091"/>
    <w:rsid w:val="24180CB7"/>
    <w:rsid w:val="244608B6"/>
    <w:rsid w:val="250F1C56"/>
    <w:rsid w:val="25161F23"/>
    <w:rsid w:val="2621733A"/>
    <w:rsid w:val="266E6E6D"/>
    <w:rsid w:val="26E7378B"/>
    <w:rsid w:val="272960B9"/>
    <w:rsid w:val="273A440D"/>
    <w:rsid w:val="27786F89"/>
    <w:rsid w:val="27A9525B"/>
    <w:rsid w:val="27C36E8F"/>
    <w:rsid w:val="27D945F4"/>
    <w:rsid w:val="27F01075"/>
    <w:rsid w:val="28017367"/>
    <w:rsid w:val="28301116"/>
    <w:rsid w:val="28615969"/>
    <w:rsid w:val="288A5E3F"/>
    <w:rsid w:val="289D7FC3"/>
    <w:rsid w:val="28B478DC"/>
    <w:rsid w:val="28CB692C"/>
    <w:rsid w:val="290D1E1D"/>
    <w:rsid w:val="29105C6A"/>
    <w:rsid w:val="291F0B54"/>
    <w:rsid w:val="294340D6"/>
    <w:rsid w:val="29A02451"/>
    <w:rsid w:val="29C42853"/>
    <w:rsid w:val="29F23893"/>
    <w:rsid w:val="29F54DBE"/>
    <w:rsid w:val="2A1E0E44"/>
    <w:rsid w:val="2AA05B77"/>
    <w:rsid w:val="2ABF4989"/>
    <w:rsid w:val="2B5373AE"/>
    <w:rsid w:val="2B5E15BA"/>
    <w:rsid w:val="2B7F4D4B"/>
    <w:rsid w:val="2BBD158D"/>
    <w:rsid w:val="2BBD2918"/>
    <w:rsid w:val="2BEE5852"/>
    <w:rsid w:val="2BFD0563"/>
    <w:rsid w:val="2C7A4741"/>
    <w:rsid w:val="2CE43669"/>
    <w:rsid w:val="2CFE69D0"/>
    <w:rsid w:val="2D042A18"/>
    <w:rsid w:val="2D052566"/>
    <w:rsid w:val="2D0B263A"/>
    <w:rsid w:val="2D3C2E26"/>
    <w:rsid w:val="2D484C78"/>
    <w:rsid w:val="2D557EA4"/>
    <w:rsid w:val="2D656495"/>
    <w:rsid w:val="2D6B724D"/>
    <w:rsid w:val="2D9C323F"/>
    <w:rsid w:val="2E092C39"/>
    <w:rsid w:val="2E506B8C"/>
    <w:rsid w:val="2E5A3BF5"/>
    <w:rsid w:val="2EB95E0A"/>
    <w:rsid w:val="2EFD77B8"/>
    <w:rsid w:val="2F590445"/>
    <w:rsid w:val="2F7F7739"/>
    <w:rsid w:val="2F9E123B"/>
    <w:rsid w:val="2FB037C0"/>
    <w:rsid w:val="30281438"/>
    <w:rsid w:val="31723045"/>
    <w:rsid w:val="31A10E76"/>
    <w:rsid w:val="321D426A"/>
    <w:rsid w:val="32556245"/>
    <w:rsid w:val="32B772E2"/>
    <w:rsid w:val="338D1A6E"/>
    <w:rsid w:val="33A44190"/>
    <w:rsid w:val="33B9365D"/>
    <w:rsid w:val="33BC3F44"/>
    <w:rsid w:val="33D57811"/>
    <w:rsid w:val="341D3DEE"/>
    <w:rsid w:val="34621172"/>
    <w:rsid w:val="34A94BA5"/>
    <w:rsid w:val="34BD70C4"/>
    <w:rsid w:val="34ED2079"/>
    <w:rsid w:val="352538ED"/>
    <w:rsid w:val="367D38B3"/>
    <w:rsid w:val="36B73257"/>
    <w:rsid w:val="37CA000C"/>
    <w:rsid w:val="37E45D03"/>
    <w:rsid w:val="3811573D"/>
    <w:rsid w:val="3836380C"/>
    <w:rsid w:val="38764D55"/>
    <w:rsid w:val="38A43162"/>
    <w:rsid w:val="38C51B3C"/>
    <w:rsid w:val="38E84639"/>
    <w:rsid w:val="399259BE"/>
    <w:rsid w:val="39C66B42"/>
    <w:rsid w:val="3A165C61"/>
    <w:rsid w:val="3A5834B9"/>
    <w:rsid w:val="3AA27453"/>
    <w:rsid w:val="3B2850DF"/>
    <w:rsid w:val="3B74690F"/>
    <w:rsid w:val="3B7F452B"/>
    <w:rsid w:val="3B8056E5"/>
    <w:rsid w:val="3B9C0360"/>
    <w:rsid w:val="3CEB549F"/>
    <w:rsid w:val="3D020ECC"/>
    <w:rsid w:val="3D7D544C"/>
    <w:rsid w:val="3E273F4C"/>
    <w:rsid w:val="3EB21ABC"/>
    <w:rsid w:val="3EF45569"/>
    <w:rsid w:val="3F1D12C4"/>
    <w:rsid w:val="3F273A94"/>
    <w:rsid w:val="3FBA76F7"/>
    <w:rsid w:val="3FF76A24"/>
    <w:rsid w:val="400624D5"/>
    <w:rsid w:val="40082E55"/>
    <w:rsid w:val="40207CBE"/>
    <w:rsid w:val="408D4172"/>
    <w:rsid w:val="40934FF1"/>
    <w:rsid w:val="4118630C"/>
    <w:rsid w:val="411D789C"/>
    <w:rsid w:val="412141C4"/>
    <w:rsid w:val="41290B62"/>
    <w:rsid w:val="412C6E1E"/>
    <w:rsid w:val="415E7175"/>
    <w:rsid w:val="41B94C9C"/>
    <w:rsid w:val="42153F72"/>
    <w:rsid w:val="427B6968"/>
    <w:rsid w:val="42DB0647"/>
    <w:rsid w:val="43C96D96"/>
    <w:rsid w:val="43F21769"/>
    <w:rsid w:val="4431143D"/>
    <w:rsid w:val="447B3CF6"/>
    <w:rsid w:val="44AA708D"/>
    <w:rsid w:val="44BB41C2"/>
    <w:rsid w:val="453C3A2F"/>
    <w:rsid w:val="45B73827"/>
    <w:rsid w:val="45CB76BF"/>
    <w:rsid w:val="45D10676"/>
    <w:rsid w:val="45D75786"/>
    <w:rsid w:val="45F57209"/>
    <w:rsid w:val="46381AFE"/>
    <w:rsid w:val="469A4603"/>
    <w:rsid w:val="46A85E13"/>
    <w:rsid w:val="47631748"/>
    <w:rsid w:val="47921365"/>
    <w:rsid w:val="47FE42A7"/>
    <w:rsid w:val="48471121"/>
    <w:rsid w:val="48847CC1"/>
    <w:rsid w:val="488D6562"/>
    <w:rsid w:val="48990B20"/>
    <w:rsid w:val="48EA718F"/>
    <w:rsid w:val="49E430B1"/>
    <w:rsid w:val="4A3155C2"/>
    <w:rsid w:val="4A6950BE"/>
    <w:rsid w:val="4ABB01BC"/>
    <w:rsid w:val="4AEA5CA5"/>
    <w:rsid w:val="4AEC1E08"/>
    <w:rsid w:val="4B116D14"/>
    <w:rsid w:val="4B2B2279"/>
    <w:rsid w:val="4B5A3030"/>
    <w:rsid w:val="4B88378A"/>
    <w:rsid w:val="4BE07B96"/>
    <w:rsid w:val="4BE52A5F"/>
    <w:rsid w:val="4C0D2CA8"/>
    <w:rsid w:val="4C3C2620"/>
    <w:rsid w:val="4C671FA3"/>
    <w:rsid w:val="4C6F0B8F"/>
    <w:rsid w:val="4D7F1953"/>
    <w:rsid w:val="4EAE2AB1"/>
    <w:rsid w:val="4EC165E1"/>
    <w:rsid w:val="4F2512F1"/>
    <w:rsid w:val="4F25140A"/>
    <w:rsid w:val="4F3F5D19"/>
    <w:rsid w:val="4F716E29"/>
    <w:rsid w:val="4F9E12BA"/>
    <w:rsid w:val="4FA75DDB"/>
    <w:rsid w:val="4FAF1043"/>
    <w:rsid w:val="5097119E"/>
    <w:rsid w:val="51293854"/>
    <w:rsid w:val="51412545"/>
    <w:rsid w:val="51741BE7"/>
    <w:rsid w:val="519C184E"/>
    <w:rsid w:val="51A2005D"/>
    <w:rsid w:val="51E15BFC"/>
    <w:rsid w:val="52BA4C86"/>
    <w:rsid w:val="52DC7EC6"/>
    <w:rsid w:val="52FE4D9A"/>
    <w:rsid w:val="540535E1"/>
    <w:rsid w:val="540B3888"/>
    <w:rsid w:val="54245746"/>
    <w:rsid w:val="548F00D5"/>
    <w:rsid w:val="54C47F88"/>
    <w:rsid w:val="54D42D7E"/>
    <w:rsid w:val="552B3E4D"/>
    <w:rsid w:val="55375048"/>
    <w:rsid w:val="557A5983"/>
    <w:rsid w:val="55AF1E7E"/>
    <w:rsid w:val="55B93306"/>
    <w:rsid w:val="55D140FB"/>
    <w:rsid w:val="56E0412E"/>
    <w:rsid w:val="57BE62A5"/>
    <w:rsid w:val="57F86D1F"/>
    <w:rsid w:val="57FF212E"/>
    <w:rsid w:val="58B85C84"/>
    <w:rsid w:val="597D6255"/>
    <w:rsid w:val="59821673"/>
    <w:rsid w:val="59910DEA"/>
    <w:rsid w:val="59F8344D"/>
    <w:rsid w:val="5A43553E"/>
    <w:rsid w:val="5A47622C"/>
    <w:rsid w:val="5A65093E"/>
    <w:rsid w:val="5A6D2580"/>
    <w:rsid w:val="5A757597"/>
    <w:rsid w:val="5AA414F6"/>
    <w:rsid w:val="5AE135D0"/>
    <w:rsid w:val="5B8167E8"/>
    <w:rsid w:val="5BB343AD"/>
    <w:rsid w:val="5BE11F49"/>
    <w:rsid w:val="5BE410F1"/>
    <w:rsid w:val="5BFE5CAA"/>
    <w:rsid w:val="5C4936FC"/>
    <w:rsid w:val="5C6314DB"/>
    <w:rsid w:val="5C760AAF"/>
    <w:rsid w:val="5D3E66A7"/>
    <w:rsid w:val="5D906EEC"/>
    <w:rsid w:val="5E427AE8"/>
    <w:rsid w:val="5F742577"/>
    <w:rsid w:val="5FAE2043"/>
    <w:rsid w:val="5FE4222A"/>
    <w:rsid w:val="6082518F"/>
    <w:rsid w:val="611856C0"/>
    <w:rsid w:val="61635AF6"/>
    <w:rsid w:val="617E5FD1"/>
    <w:rsid w:val="61B06DCA"/>
    <w:rsid w:val="61D6373A"/>
    <w:rsid w:val="61F908EC"/>
    <w:rsid w:val="62187C6E"/>
    <w:rsid w:val="627A23EE"/>
    <w:rsid w:val="628D2613"/>
    <w:rsid w:val="63254BA7"/>
    <w:rsid w:val="63450A73"/>
    <w:rsid w:val="63DD38FD"/>
    <w:rsid w:val="63F25D2D"/>
    <w:rsid w:val="641A2277"/>
    <w:rsid w:val="641A2CD2"/>
    <w:rsid w:val="646049F7"/>
    <w:rsid w:val="64612DFA"/>
    <w:rsid w:val="646B3A07"/>
    <w:rsid w:val="64704E5F"/>
    <w:rsid w:val="649C79ED"/>
    <w:rsid w:val="64A05ADB"/>
    <w:rsid w:val="64E20F04"/>
    <w:rsid w:val="64FD6835"/>
    <w:rsid w:val="65190796"/>
    <w:rsid w:val="65262B83"/>
    <w:rsid w:val="65524FB8"/>
    <w:rsid w:val="6596645B"/>
    <w:rsid w:val="66103F76"/>
    <w:rsid w:val="66234C74"/>
    <w:rsid w:val="6648290F"/>
    <w:rsid w:val="66724580"/>
    <w:rsid w:val="668B1C71"/>
    <w:rsid w:val="66992F59"/>
    <w:rsid w:val="66BA23F9"/>
    <w:rsid w:val="66C80F2B"/>
    <w:rsid w:val="670D6B70"/>
    <w:rsid w:val="67497513"/>
    <w:rsid w:val="679E6031"/>
    <w:rsid w:val="67A212BF"/>
    <w:rsid w:val="67AE5C90"/>
    <w:rsid w:val="67D6059D"/>
    <w:rsid w:val="67ED3FB7"/>
    <w:rsid w:val="68394EFC"/>
    <w:rsid w:val="684F2507"/>
    <w:rsid w:val="689F0232"/>
    <w:rsid w:val="699E4089"/>
    <w:rsid w:val="69BB10D7"/>
    <w:rsid w:val="6A1D468D"/>
    <w:rsid w:val="6A4F4594"/>
    <w:rsid w:val="6A710615"/>
    <w:rsid w:val="6AAD4B15"/>
    <w:rsid w:val="6B4B054E"/>
    <w:rsid w:val="6B9E476E"/>
    <w:rsid w:val="6BC6698F"/>
    <w:rsid w:val="6BD65F02"/>
    <w:rsid w:val="6C1A7423"/>
    <w:rsid w:val="6C5A2B5C"/>
    <w:rsid w:val="6CC41683"/>
    <w:rsid w:val="6D1940FB"/>
    <w:rsid w:val="6D3F37BE"/>
    <w:rsid w:val="6D4C135B"/>
    <w:rsid w:val="6DA1087E"/>
    <w:rsid w:val="6DCD337A"/>
    <w:rsid w:val="6E20655C"/>
    <w:rsid w:val="6E257D7A"/>
    <w:rsid w:val="6E4F2832"/>
    <w:rsid w:val="6E982F95"/>
    <w:rsid w:val="6EF0240B"/>
    <w:rsid w:val="6F305408"/>
    <w:rsid w:val="6F753F20"/>
    <w:rsid w:val="6F7B4DC3"/>
    <w:rsid w:val="6F921CA8"/>
    <w:rsid w:val="6FFE77AF"/>
    <w:rsid w:val="70390741"/>
    <w:rsid w:val="707D36E5"/>
    <w:rsid w:val="70911577"/>
    <w:rsid w:val="70A464B7"/>
    <w:rsid w:val="70CA5D47"/>
    <w:rsid w:val="70D83839"/>
    <w:rsid w:val="71780474"/>
    <w:rsid w:val="717E6E2D"/>
    <w:rsid w:val="71F975CC"/>
    <w:rsid w:val="72021E5C"/>
    <w:rsid w:val="723B6DD6"/>
    <w:rsid w:val="727C6C4A"/>
    <w:rsid w:val="73601D58"/>
    <w:rsid w:val="736B6DB9"/>
    <w:rsid w:val="737025A5"/>
    <w:rsid w:val="73BF4B35"/>
    <w:rsid w:val="750A5280"/>
    <w:rsid w:val="751229C7"/>
    <w:rsid w:val="751460B4"/>
    <w:rsid w:val="752C13D5"/>
    <w:rsid w:val="7609632E"/>
    <w:rsid w:val="762D65B7"/>
    <w:rsid w:val="76754FA2"/>
    <w:rsid w:val="76B45ECE"/>
    <w:rsid w:val="76CC0D62"/>
    <w:rsid w:val="76CC564E"/>
    <w:rsid w:val="77054BAD"/>
    <w:rsid w:val="776B120B"/>
    <w:rsid w:val="777558ED"/>
    <w:rsid w:val="778F47BB"/>
    <w:rsid w:val="77B56964"/>
    <w:rsid w:val="77FE17B6"/>
    <w:rsid w:val="781A0A3D"/>
    <w:rsid w:val="781B381E"/>
    <w:rsid w:val="782C0FF4"/>
    <w:rsid w:val="78502A8F"/>
    <w:rsid w:val="78862344"/>
    <w:rsid w:val="78D43FE0"/>
    <w:rsid w:val="78E02CD0"/>
    <w:rsid w:val="78E40DD3"/>
    <w:rsid w:val="791945D3"/>
    <w:rsid w:val="79613E23"/>
    <w:rsid w:val="799364FE"/>
    <w:rsid w:val="79A61915"/>
    <w:rsid w:val="7A6B12A6"/>
    <w:rsid w:val="7AB12AD4"/>
    <w:rsid w:val="7AC520C2"/>
    <w:rsid w:val="7AE41DFF"/>
    <w:rsid w:val="7AF91320"/>
    <w:rsid w:val="7B1F52AB"/>
    <w:rsid w:val="7B504B4E"/>
    <w:rsid w:val="7BBC462E"/>
    <w:rsid w:val="7C51605C"/>
    <w:rsid w:val="7D2F1950"/>
    <w:rsid w:val="7DCB4E26"/>
    <w:rsid w:val="7E0250FE"/>
    <w:rsid w:val="7E1C2967"/>
    <w:rsid w:val="7E560486"/>
    <w:rsid w:val="7E5D1445"/>
    <w:rsid w:val="7E8D0268"/>
    <w:rsid w:val="7F7E74FD"/>
    <w:rsid w:val="7F855BAA"/>
    <w:rsid w:val="7FEB0E5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footer"/>
    <w:basedOn w:val="1"/>
    <w:link w:val="15"/>
    <w:unhideWhenUsed/>
    <w:qFormat/>
    <w:uiPriority w:val="99"/>
    <w:pPr>
      <w:tabs>
        <w:tab w:val="center" w:pos="4419"/>
        <w:tab w:val="right" w:pos="8838"/>
      </w:tabs>
      <w:spacing w:after="0" w:line="240" w:lineRule="auto"/>
    </w:pPr>
  </w:style>
  <w:style w:type="paragraph" w:styleId="9">
    <w:name w:val="header"/>
    <w:basedOn w:val="1"/>
    <w:link w:val="14"/>
    <w:unhideWhenUsed/>
    <w:qFormat/>
    <w:uiPriority w:val="99"/>
    <w:pPr>
      <w:tabs>
        <w:tab w:val="center" w:pos="4419"/>
        <w:tab w:val="right" w:pos="8838"/>
      </w:tabs>
      <w:spacing w:after="0" w:line="240" w:lineRule="auto"/>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2">
    <w:name w:val="toc 1"/>
    <w:basedOn w:val="1"/>
    <w:next w:val="1"/>
    <w:unhideWhenUsed/>
    <w:qFormat/>
    <w:uiPriority w:val="39"/>
  </w:style>
  <w:style w:type="paragraph" w:styleId="13">
    <w:name w:val="toc 2"/>
    <w:basedOn w:val="1"/>
    <w:next w:val="1"/>
    <w:semiHidden/>
    <w:unhideWhenUsed/>
    <w:qFormat/>
    <w:uiPriority w:val="39"/>
    <w:pPr>
      <w:ind w:left="420" w:leftChars="200"/>
    </w:pPr>
  </w:style>
  <w:style w:type="character" w:customStyle="1" w:styleId="14">
    <w:name w:val="Encabezado Car"/>
    <w:basedOn w:val="5"/>
    <w:link w:val="9"/>
    <w:qFormat/>
    <w:uiPriority w:val="99"/>
  </w:style>
  <w:style w:type="character" w:customStyle="1" w:styleId="15">
    <w:name w:val="Pie de página Car"/>
    <w:basedOn w:val="5"/>
    <w:link w:val="8"/>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1"/>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0</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2021-10-13T21:06:47Z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