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MANUAL DE USUARIO – 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4</w:t>
      </w:r>
      <w:bookmarkStart w:id="12" w:name="_GoBack"/>
      <w:bookmarkEnd w:id="12"/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Liquidaciones Oficiales</w:t>
      </w:r>
    </w:p>
    <w:p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lang w:val="es-ES"/>
        </w:rPr>
      </w:pPr>
      <w:r>
        <w:rPr>
          <w:rFonts w:asciiTheme="majorHAnsi" w:hAnsiTheme="majorHAnsi" w:eastAsiaTheme="majorEastAsia" w:cstheme="majorBidi"/>
          <w:b w:val="0"/>
          <w:color w:val="2F5597" w:themeColor="accent1" w:themeShade="BF"/>
          <w:sz w:val="32"/>
          <w:szCs w:val="32"/>
          <w:lang w:val="es-ES" w:eastAsia="es-CO" w:bidi="ar-SA"/>
        </w:rPr>
        <w:t>Pág</w:t>
      </w:r>
      <w:r>
        <w:rPr>
          <w:lang w:val="es-ES"/>
        </w:rPr>
        <w:t>.</w:t>
      </w:r>
    </w:p>
    <w:sdt>
      <w:sdtPr>
        <w:rPr>
          <w:rFonts w:hint="default" w:ascii="Arial" w:hAnsi="Arial" w:eastAsia="SimSun" w:cs="Arial"/>
          <w:sz w:val="24"/>
          <w:szCs w:val="24"/>
          <w:lang w:val="es-CO" w:eastAsia="en-US" w:bidi="ar-SA"/>
        </w:rPr>
        <w:id w:val="147479199"/>
        <w15:color w:val="DBDBDB"/>
        <w:docPartObj>
          <w:docPartGallery w:val="Table of Contents"/>
          <w:docPartUnique/>
        </w:docPartObj>
      </w:sdtPr>
      <w:sdtEndPr>
        <w:rPr>
          <w:rFonts w:hint="default" w:ascii="SimSun" w:hAnsi="SimSun" w:eastAsia="SimSun" w:cstheme="minorBidi"/>
          <w:sz w:val="21"/>
          <w:szCs w:val="22"/>
          <w:lang w:val="es-C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pStyle w:val="12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_Toc11039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  <w:sz w:val="24"/>
              <w:szCs w:val="24"/>
            </w:rPr>
            <w:t xml:space="preserve">1. </w:t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>LIQUIDACIONES OFICIALES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_Toc11039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_Toc13030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1.1. R</w:t>
          </w:r>
          <w:r>
            <w:rPr>
              <w:rFonts w:hint="default" w:ascii="Arial" w:hAnsi="Arial" w:cs="Arial"/>
              <w:sz w:val="24"/>
              <w:szCs w:val="24"/>
            </w:rPr>
            <w:t>e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gistro y Liquidación de Vehículos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_Toc13030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_Toc9598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_Toc9598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_Toc27233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_Toc27233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4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_Toc22115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1.2. Liquidación Vehículo Existente: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_Toc22115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_Toc28748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_Toc28748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_Toc7922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_Toc7922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17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/>
      </w:sdtContent>
    </w:sdt>
    <w:p>
      <w:pPr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 w:ascii="Arial" w:hAnsi="Arial"/>
          <w:sz w:val="24"/>
          <w:szCs w:val="24"/>
        </w:rPr>
      </w:pPr>
      <w:bookmarkStart w:id="0" w:name="_Toc11039"/>
      <w:r>
        <w:rPr>
          <w:rFonts w:hint="default"/>
          <w:lang w:val="es-CO" w:eastAsia="zh-CN"/>
        </w:rPr>
        <w:t>LIQUIDACIONES OFICIALES</w:t>
      </w:r>
      <w:bookmarkEnd w:id="0"/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A </w:t>
      </w:r>
      <w:r>
        <w:rPr>
          <w:rFonts w:ascii="Arial" w:hAnsi="Arial" w:cs="Arial"/>
          <w:sz w:val="24"/>
          <w:szCs w:val="24"/>
        </w:rPr>
        <w:t>través de la siguiente funcionalidad,</w:t>
      </w:r>
      <w:r>
        <w:rPr>
          <w:rFonts w:hint="default" w:ascii="Arial" w:hAnsi="Arial" w:cs="Arial"/>
          <w:sz w:val="24"/>
          <w:szCs w:val="24"/>
          <w:lang w:val="es-CO"/>
        </w:rPr>
        <w:t xml:space="preserve"> se podrá realizar la liquidación de vehículos tanto los nuevos como los ya existentes</w:t>
      </w: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1" w:name="_Toc76995126"/>
      <w:bookmarkStart w:id="2" w:name="_Toc31639"/>
      <w:bookmarkStart w:id="3" w:name="_Toc13030"/>
      <w:r>
        <w:rPr>
          <w:rFonts w:hint="default" w:cs="Arial"/>
          <w:szCs w:val="24"/>
          <w:lang w:val="es-CO"/>
        </w:rPr>
        <w:t>R</w:t>
      </w:r>
      <w:r>
        <w:rPr>
          <w:rFonts w:cs="Arial"/>
          <w:szCs w:val="24"/>
        </w:rPr>
        <w:t>e</w:t>
      </w:r>
      <w:bookmarkEnd w:id="1"/>
      <w:r>
        <w:rPr>
          <w:rFonts w:hint="default" w:cs="Arial"/>
          <w:szCs w:val="24"/>
          <w:lang w:val="es-CO"/>
        </w:rPr>
        <w:t xml:space="preserve">gistro y Liquidación de </w:t>
      </w:r>
      <w:bookmarkEnd w:id="2"/>
      <w:r>
        <w:rPr>
          <w:rFonts w:hint="default" w:cs="Arial"/>
          <w:szCs w:val="24"/>
          <w:lang w:val="es-CO"/>
        </w:rPr>
        <w:t>Vehículos</w:t>
      </w:r>
      <w:bookmarkEnd w:id="3"/>
    </w:p>
    <w:p>
      <w:pPr>
        <w:pStyle w:val="3"/>
        <w:spacing w:before="0"/>
        <w:rPr>
          <w:rFonts w:cs="Arial"/>
          <w:szCs w:val="24"/>
        </w:rPr>
      </w:pPr>
      <w:bookmarkStart w:id="4" w:name="_Toc31843"/>
      <w:bookmarkStart w:id="5" w:name="_Toc9598"/>
      <w:bookmarkStart w:id="6" w:name="_Toc76995127"/>
      <w:r>
        <w:rPr>
          <w:rFonts w:cs="Arial"/>
          <w:szCs w:val="24"/>
        </w:rPr>
        <w:t>1.1.1. Acceso a la opción</w:t>
      </w:r>
      <w:bookmarkEnd w:id="4"/>
      <w:bookmarkEnd w:id="5"/>
      <w:bookmarkEnd w:id="6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Liquidaciones Oficiales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Registro y Liquidación de vehículos</w:t>
      </w:r>
    </w:p>
    <w:p>
      <w:pPr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266950" cy="457200"/>
            <wp:effectExtent l="9525" t="9525" r="9525" b="9525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Acceso a la opción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Registro y Liquidación de Vehículos</w:t>
      </w:r>
    </w:p>
    <w:p/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4753610" cy="4507230"/>
            <wp:effectExtent l="9525" t="9525" r="18415" b="171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4507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Registro y Liquidación de Vehículos</w:t>
      </w:r>
    </w:p>
    <w:p>
      <w:pPr>
        <w:pStyle w:val="3"/>
        <w:spacing w:before="0"/>
      </w:pPr>
      <w:bookmarkStart w:id="7" w:name="_Toc31078"/>
      <w:bookmarkStart w:id="8" w:name="_Toc27233"/>
      <w:r>
        <w:rPr>
          <w:rFonts w:cs="Arial"/>
          <w:szCs w:val="24"/>
        </w:rPr>
        <w:t>1.1.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7"/>
      <w:bookmarkEnd w:id="8"/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  <w:r>
        <w:rPr>
          <w:rFonts w:hint="default" w:ascii="Arial" w:hAnsi="Arial"/>
          <w:sz w:val="24"/>
          <w:szCs w:val="24"/>
          <w:lang w:val="es-CO" w:eastAsia="zh-CN"/>
        </w:rPr>
        <w:t>Para realizar la liquidación de un vehículo se debe diligenciar la información requerida en la ventana visualizada anteriormente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tbl>
      <w:tblPr>
        <w:tblStyle w:val="10"/>
        <w:tblW w:w="0" w:type="auto"/>
        <w:tblInd w:w="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7" w:hRule="atLeast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496570" cy="470535"/>
                  <wp:effectExtent l="0" t="0" r="17780" b="5715"/>
                  <wp:docPr id="39" name="Picture 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4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ind w:left="0"/>
              <w:jc w:val="both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  <w:r>
              <w:rPr>
                <w:rFonts w:hint="default" w:ascii="Arial" w:hAnsi="Arial" w:cs="Arial"/>
                <w:b/>
                <w:color w:val="0047AC"/>
                <w:sz w:val="24"/>
                <w:szCs w:val="24"/>
                <w:lang w:val="es-CO" w:eastAsia="zh-CN"/>
              </w:rPr>
              <w:t xml:space="preserve">Nota Importante: </w:t>
            </w:r>
            <w:r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  <w:t>Si el nuevo vehículo que será registrado porque realizó un cambio de servicio o por un proceso de radicación se debe seleccionar el evento correspondiente, y colocar la fecha en que se realizó.</w:t>
            </w:r>
          </w:p>
          <w:p>
            <w:pPr>
              <w:pStyle w:val="24"/>
              <w:ind w:left="0"/>
              <w:jc w:val="both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</w:p>
          <w:p>
            <w:pPr>
              <w:pStyle w:val="24"/>
              <w:ind w:left="0"/>
              <w:jc w:val="center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  <w:r>
              <w:drawing>
                <wp:inline distT="0" distB="0" distL="114300" distR="114300">
                  <wp:extent cx="4651375" cy="502285"/>
                  <wp:effectExtent l="9525" t="9525" r="25400" b="215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375" cy="5022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jc w:val="center"/>
              <w:rPr>
                <w:rFonts w:hint="default"/>
                <w:i/>
                <w:iCs/>
                <w:color w:val="7F7F7F" w:themeColor="background1" w:themeShade="80"/>
                <w:sz w:val="18"/>
                <w:szCs w:val="18"/>
                <w:lang w:val="es-CO"/>
              </w:rPr>
            </w:pPr>
            <w:r>
              <w:rPr>
                <w:i/>
                <w:iCs/>
                <w:color w:val="7F7F7F" w:themeColor="background1" w:themeShade="80"/>
                <w:sz w:val="18"/>
                <w:szCs w:val="18"/>
              </w:rPr>
              <w:t xml:space="preserve">Imagen </w:t>
            </w:r>
            <w:r>
              <w:rPr>
                <w:rFonts w:hint="default"/>
                <w:i/>
                <w:iCs/>
                <w:color w:val="7F7F7F" w:themeColor="background1" w:themeShade="80"/>
                <w:sz w:val="18"/>
                <w:szCs w:val="18"/>
                <w:lang w:val="es-CO"/>
              </w:rPr>
              <w:t>3 Sección Vigencia-Periodo Actual</w:t>
            </w:r>
          </w:p>
          <w:p>
            <w:pPr>
              <w:pStyle w:val="24"/>
              <w:ind w:left="0"/>
              <w:jc w:val="both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</w:p>
          <w:p>
            <w:pPr>
              <w:pStyle w:val="24"/>
              <w:ind w:left="0"/>
              <w:jc w:val="both"/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</w:pPr>
            <w:r>
              <w:rPr>
                <w:rStyle w:val="25"/>
                <w:rFonts w:hint="default" w:ascii="Arial" w:hAnsi="Arial"/>
                <w:sz w:val="24"/>
                <w:szCs w:val="24"/>
                <w:lang w:val="es-CO" w:eastAsia="zh-CN"/>
              </w:rPr>
              <w:t>Marcar la casilla Vehículo Nuevo con Modelo Viejo siempre y cuando esta condición mencionada se cumpla.</w:t>
            </w:r>
          </w:p>
        </w:tc>
      </w:tr>
    </w:tbl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  <w:r>
        <w:rPr>
          <w:rFonts w:hint="default" w:ascii="Arial" w:hAnsi="Arial"/>
          <w:sz w:val="24"/>
          <w:szCs w:val="24"/>
          <w:lang w:val="es-CO" w:eastAsia="zh-CN"/>
        </w:rPr>
        <w:t xml:space="preserve">Luego de esto se debe: 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  <w:r>
        <w:rPr>
          <w:rFonts w:hint="default" w:ascii="Arial" w:hAnsi="Arial"/>
          <w:sz w:val="24"/>
          <w:szCs w:val="24"/>
          <w:lang w:val="es-CO" w:eastAsia="zh-CN"/>
        </w:rPr>
        <w:t>Ingresar la placa del vehículo y dar ENTER: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1171575" cy="172085"/>
            <wp:effectExtent l="9525" t="9525" r="19050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2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 No. Placa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  <w:r>
        <w:rPr>
          <w:rFonts w:hint="default" w:ascii="Arial" w:hAnsi="Arial"/>
          <w:sz w:val="24"/>
          <w:szCs w:val="24"/>
          <w:lang w:val="es-CO" w:eastAsia="zh-CN"/>
        </w:rPr>
        <w:t xml:space="preserve">Seleccionar la marca del vehículo: 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298700" cy="1744980"/>
            <wp:effectExtent l="9525" t="9525" r="15875" b="171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4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 Marca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  <w:t xml:space="preserve">Seleccionar la clase del vehículo 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drawing>
          <wp:inline distT="0" distB="0" distL="114300" distR="114300">
            <wp:extent cx="2602230" cy="1967865"/>
            <wp:effectExtent l="9525" t="9525" r="17145" b="228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967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6 Clase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  <w:t xml:space="preserve">Seleccionar la Línea del vehículo y esto automáticamente cargará el cilindraje correspondiente al vehículo: 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740025" cy="2077720"/>
            <wp:effectExtent l="9525" t="9525" r="12700" b="273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07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7 Línea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019175" cy="190500"/>
            <wp:effectExtent l="9525" t="9525" r="1905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8 Cilindraje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el año modelo del vehículo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362075" cy="209550"/>
            <wp:effectExtent l="9525" t="9525" r="1905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9 Año Modelo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el tipo de motor del vehículo: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771775" cy="1697990"/>
            <wp:effectExtent l="9525" t="9525" r="19050" b="26035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9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10 Tipo Motor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el tipo de transmisión del vehículo: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686685" cy="1624330"/>
            <wp:effectExtent l="9525" t="9525" r="27940" b="23495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624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11 Transmisión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el tipo de carrocería del vehículo: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478405" cy="1896745"/>
            <wp:effectExtent l="9525" t="9525" r="26670" b="1778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89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12 Tipo Carrocería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  <w:t>Seleccionar el tipo de servicio del vehículo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drawing>
          <wp:inline distT="0" distB="0" distL="114300" distR="114300">
            <wp:extent cx="3867150" cy="2653030"/>
            <wp:effectExtent l="9525" t="9525" r="9525" b="23495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53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13 Tipo de Servicio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  <w:t>Seleccionar el tipo de Operación del vehículo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927475" cy="2294255"/>
            <wp:effectExtent l="9525" t="9525" r="25400" b="20320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294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14 Tipo de Operación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  <w:t xml:space="preserve">Ingresar la capacidad de carga del vehículo 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1617980" cy="285750"/>
            <wp:effectExtent l="9525" t="9525" r="10795" b="9525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15</w:t>
      </w:r>
      <w:r>
        <w:rPr>
          <w:i/>
          <w:iCs/>
          <w:color w:val="7F7F7F" w:themeColor="background1" w:themeShade="80"/>
          <w:sz w:val="18"/>
          <w:szCs w:val="18"/>
        </w:rPr>
        <w:t xml:space="preserve">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Capacidad de Carga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  <w:t>Ingresar la capacidad de pasajeros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1304925" cy="190500"/>
            <wp:effectExtent l="9525" t="9525" r="19050" b="9525"/>
            <wp:docPr id="1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16 Pasajeros Cap.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  <w:t>Seleccionar el tipo de gasolina del vehículo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839085" cy="1677670"/>
            <wp:effectExtent l="9525" t="9525" r="27940" b="27305"/>
            <wp:docPr id="2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677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17 Tipo de Combustible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  <w:t>Seleccionar si el vehículo está blindado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020060" cy="1781175"/>
            <wp:effectExtent l="9525" t="9525" r="18415" b="19050"/>
            <wp:docPr id="2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18 Tipo de Blindaje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  <w:t>Ingresar número de puertas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162050" cy="209550"/>
            <wp:effectExtent l="9525" t="9525" r="9525" b="9525"/>
            <wp:docPr id="2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19 Número de Puertas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  <w:t xml:space="preserve">En caso de que se cumplan las condiciones a continuación se deben marcar las casillas: 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drawing>
          <wp:inline distT="0" distB="0" distL="114300" distR="114300">
            <wp:extent cx="685800" cy="381000"/>
            <wp:effectExtent l="9525" t="9525" r="9525" b="9525"/>
            <wp:docPr id="2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20 Clásico - Internado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  <w:t>Seleccionar la vigencia desde la cual se iniciará la liquidación del vehículo (debe seleccionar alguna obligatoriamente)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1762760" cy="2252345"/>
            <wp:effectExtent l="9525" t="9525" r="18415" b="24130"/>
            <wp:docPr id="2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2252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21 Vigencia Inicio Liquidación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  <w:t>Luego se debe diligenciar información en la pestaña información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drawing>
          <wp:inline distT="0" distB="0" distL="114300" distR="114300">
            <wp:extent cx="3448050" cy="2335530"/>
            <wp:effectExtent l="9525" t="9525" r="9525" b="171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3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22 Sección Información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 xml:space="preserve">Ingresar número de motor: 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024630" cy="461645"/>
            <wp:effectExtent l="9525" t="9525" r="23495" b="24130"/>
            <wp:docPr id="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461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23 No. Motor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 xml:space="preserve">Si se tiene regrabado se debe marcar la casilla de selección regrabado y ingresar el número de regrabado en el campo No. Regrabado: 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659255" cy="495935"/>
            <wp:effectExtent l="9525" t="9525" r="26670" b="27940"/>
            <wp:docPr id="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49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24 Marcar regrabado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4843780" cy="434975"/>
            <wp:effectExtent l="9525" t="9525" r="23495" b="12700"/>
            <wp:docPr id="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43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25 No. Regrabado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Ingresar el número de serie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  <w:rPr>
          <w:rFonts w:hint="default"/>
          <w:lang w:val="es-CO" w:eastAsia="zh-CN"/>
        </w:rPr>
      </w:pPr>
      <w:r>
        <w:drawing>
          <wp:inline distT="0" distB="0" distL="114300" distR="114300">
            <wp:extent cx="4319270" cy="398145"/>
            <wp:effectExtent l="9525" t="9525" r="14605" b="11430"/>
            <wp:docPr id="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98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26 No. Serie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número de chasis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5158740" cy="431800"/>
            <wp:effectExtent l="9525" t="9525" r="13335" b="15875"/>
            <wp:docPr id="2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3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27 No. Chasis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br w:type="page"/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el color del vehículo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039110" cy="2069465"/>
            <wp:effectExtent l="9525" t="9525" r="18415" b="16510"/>
            <wp:docPr id="3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069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28 Color Vehículo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En caso de que el vehículo sea importador se debe ingresar el número de importación, la fecha de importación y valor de importación 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5389880" cy="278130"/>
            <wp:effectExtent l="9525" t="9525" r="10795" b="17145"/>
            <wp:docPr id="3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7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29 Importación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321560" cy="225425"/>
            <wp:effectExtent l="9525" t="9525" r="12065" b="12700"/>
            <wp:docPr id="4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2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30 Valor Importación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Ingresar número y fecha de matrícula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590925" cy="190500"/>
            <wp:effectExtent l="9525" t="9525" r="19050" b="9525"/>
            <wp:docPr id="3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31 matrícula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Ingresar valor facturado y fecha de facturación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790950" cy="190500"/>
            <wp:effectExtent l="9525" t="9525" r="9525" b="9525"/>
            <wp:docPr id="3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32 Facturación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Ingresar valor comercial del vehículo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255645" cy="334010"/>
            <wp:effectExtent l="9525" t="9525" r="11430" b="18415"/>
            <wp:docPr id="4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34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33 Valor Comercial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el organismo de tránsito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4424680" cy="2306320"/>
            <wp:effectExtent l="9525" t="9525" r="23495" b="27305"/>
            <wp:docPr id="4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306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34 Org. tránsito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el departamento de la matrícula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4669790" cy="2431415"/>
            <wp:effectExtent l="9525" t="9525" r="26035" b="16510"/>
            <wp:docPr id="4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1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2431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35 Departamento matrícula 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>Seleccionar el municipio de la matrícula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504565" cy="1964690"/>
            <wp:effectExtent l="9525" t="9525" r="10160" b="26035"/>
            <wp:docPr id="4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1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964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36 Municipio matrícula 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  <w:t>Luego se debe diligenciar información en la pestaña Rodamiento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4714875" cy="952500"/>
            <wp:effectExtent l="9525" t="9525" r="19050" b="9525"/>
            <wp:docPr id="4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1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37 Rodamiento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>Seleccionar la aseguradora del vehículo</w:t>
      </w:r>
    </w:p>
    <w:p>
      <w:pPr>
        <w:jc w:val="both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48100" cy="2171700"/>
            <wp:effectExtent l="9525" t="9525" r="9525" b="9525"/>
            <wp:docPr id="4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2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7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38 Aseguradora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>Ingresar el número de póliza y la fecha de vencimiento de esta misma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14750" cy="219075"/>
            <wp:effectExtent l="9525" t="9525" r="9525" b="19050"/>
            <wp:docPr id="4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39 póliza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>Por último dar clic en el botón</w:t>
      </w:r>
      <w:r>
        <w:drawing>
          <wp:inline distT="0" distB="0" distL="114300" distR="114300">
            <wp:extent cx="1276350" cy="228600"/>
            <wp:effectExtent l="0" t="0" r="0" b="0"/>
            <wp:docPr id="4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2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>, al dar clic en el botón se visualizará la siguiente ventana donde se deben diligenciar los datos del propietario del vehículo</w:t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Después de llenar todos los datos se debe hacer clic en el botón Procesar Ingreso, que se</w:t>
      </w:r>
      <w:r>
        <w:rPr>
          <w:rFonts w:hint="default" w:ascii="Arial" w:hAnsi="Arial" w:cs="Arial"/>
          <w:sz w:val="24"/>
          <w:szCs w:val="24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</w:rPr>
        <w:t>encuentra en la parte inferior-izquierda de la venta. Al hacer clic se muestra la siguiente</w:t>
      </w:r>
      <w:r>
        <w:rPr>
          <w:rFonts w:hint="default" w:ascii="Arial" w:hAnsi="Arial" w:cs="Arial"/>
          <w:sz w:val="24"/>
          <w:szCs w:val="24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</w:rPr>
        <w:t>ventana, en donde se debe ingresar los datos de los propietarios.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4232275" cy="1791335"/>
            <wp:effectExtent l="9525" t="9525" r="25400" b="27940"/>
            <wp:docPr id="62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2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791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40 Información Propietario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Al ingresar los datos de los propietarios se hace clic en el botón </w:t>
      </w:r>
      <w:r>
        <w:drawing>
          <wp:inline distT="0" distB="0" distL="114300" distR="114300">
            <wp:extent cx="1276350" cy="238125"/>
            <wp:effectExtent l="0" t="0" r="0" b="9525"/>
            <wp:docPr id="64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3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</w:rPr>
        <w:t>, que se</w:t>
      </w:r>
      <w:r>
        <w:rPr>
          <w:rFonts w:hint="default" w:ascii="Arial" w:hAnsi="Arial" w:cs="Arial"/>
          <w:sz w:val="24"/>
          <w:szCs w:val="24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</w:rPr>
        <w:t>encuentra en la parte inferior-izquierda de la venta. Al hacer clic se muestra el siguiente</w:t>
      </w:r>
      <w:r>
        <w:rPr>
          <w:rFonts w:hint="default" w:ascii="Arial" w:hAnsi="Arial" w:cs="Arial"/>
          <w:sz w:val="24"/>
          <w:szCs w:val="24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</w:rPr>
        <w:t>mensaje, en donde el sistema solicita que se confirme el registro del vehículo con los datos</w:t>
      </w:r>
      <w:r>
        <w:rPr>
          <w:rFonts w:hint="default" w:ascii="Arial" w:hAnsi="Arial" w:cs="Arial"/>
          <w:sz w:val="24"/>
          <w:szCs w:val="24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ingresado. Para continuar se hace clic en </w: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52450" cy="238125"/>
            <wp:effectExtent l="0" t="0" r="0" b="9525"/>
            <wp:docPr id="5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3425825" cy="1198880"/>
            <wp:effectExtent l="9525" t="9525" r="12700" b="10795"/>
            <wp:docPr id="65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3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19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41 Mensaje de Confirmación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Al confirmar el registro del vehículo se muestra un mensaje, en donde se confirma el registro del nuevo vehículo, su avaluó y el valor de la liquidación de la vigencia actual.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367915" cy="844550"/>
            <wp:effectExtent l="9525" t="9525" r="22860" b="22225"/>
            <wp:docPr id="66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3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84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42 Mensaje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esto se procede con la liquidación de las vigencias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4850130" cy="1618615"/>
            <wp:effectExtent l="9525" t="9525" r="17145" b="10160"/>
            <wp:docPr id="6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3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1618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43 Liquidación Vigencias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Para esto se debe: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la Línea del vehículo para la vigencia en cuestión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407920" cy="1826260"/>
            <wp:effectExtent l="9525" t="9525" r="20955" b="1206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826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44 Línea Liquidación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el blindaje para la vigencia en cuestión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352800" cy="1977390"/>
            <wp:effectExtent l="9525" t="9525" r="9525" b="13335"/>
            <wp:docPr id="7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77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45 Blindaje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Dar clic en el botón </w:t>
      </w:r>
      <w:r>
        <w:drawing>
          <wp:inline distT="0" distB="0" distL="114300" distR="114300">
            <wp:extent cx="1276350" cy="247650"/>
            <wp:effectExtent l="0" t="0" r="0" b="0"/>
            <wp:docPr id="7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3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, luego de esto se visualizará el mensaje confirmando la liquidación de las vigencias </w:t>
      </w:r>
    </w:p>
    <w:p>
      <w:pPr>
        <w:jc w:val="both"/>
        <w:rPr>
          <w:rFonts w:hint="default"/>
          <w:lang w:val="es-CO"/>
        </w:rPr>
      </w:pPr>
    </w:p>
    <w:p>
      <w:pPr>
        <w:jc w:val="center"/>
        <w:rPr>
          <w:rFonts w:hint="default"/>
          <w:lang w:val="es-CO" w:eastAsia="zh-CN"/>
        </w:rPr>
      </w:pPr>
      <w:r>
        <w:drawing>
          <wp:inline distT="0" distB="0" distL="114300" distR="114300">
            <wp:extent cx="3688080" cy="1156335"/>
            <wp:effectExtent l="9525" t="9525" r="17145" b="15240"/>
            <wp:docPr id="73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3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15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46 Mensaje</w:t>
      </w:r>
    </w:p>
    <w:p>
      <w:pPr>
        <w:jc w:val="both"/>
        <w:rPr>
          <w:rFonts w:hint="default"/>
          <w:lang w:val="es-CO" w:eastAsia="zh-CN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9" w:name="_Toc22115"/>
      <w:r>
        <w:rPr>
          <w:rFonts w:hint="default" w:cs="Arial"/>
          <w:szCs w:val="24"/>
          <w:lang w:val="es-CO"/>
        </w:rPr>
        <w:t>Liquidación Vehículo Existente:</w:t>
      </w:r>
      <w:bookmarkEnd w:id="9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10" w:name="_Toc28748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.1. Acceso a la opción</w:t>
      </w:r>
      <w:bookmarkEnd w:id="10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Liquidaciones Oficiales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Liquidación vehículo Existente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154045" cy="762000"/>
            <wp:effectExtent l="9525" t="9525" r="17780" b="9525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47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Acceso a la opción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Liquidación Vehículo Existente</w:t>
      </w:r>
    </w:p>
    <w:p>
      <w:pPr>
        <w:rPr>
          <w:rFonts w:hint="default"/>
          <w:lang w:val="es-CO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5356225" cy="2159635"/>
            <wp:effectExtent l="9525" t="9525" r="25400" b="21590"/>
            <wp:docPr id="74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3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15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48 Liquidación Vehículo Existente</w:t>
      </w:r>
    </w:p>
    <w:p>
      <w:pPr>
        <w:rPr>
          <w:rFonts w:hint="default"/>
          <w:lang w:val="es-CO"/>
        </w:rPr>
      </w:pPr>
    </w:p>
    <w:p>
      <w:pPr>
        <w:pStyle w:val="3"/>
        <w:spacing w:before="0"/>
      </w:pPr>
      <w:bookmarkStart w:id="11" w:name="_Toc7922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11"/>
    </w:p>
    <w:p>
      <w:pPr>
        <w:pStyle w:val="7"/>
        <w:jc w:val="both"/>
        <w:rPr>
          <w:rFonts w:hint="default"/>
          <w:i w:val="0"/>
          <w:i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>Para realizar una liquidación de un vehículo existente es necesario primeramente realizar la consulta para eso se debe ingresar el número de placa del vehículo en el campo No.Placa y dar ENTER</w:t>
      </w:r>
    </w:p>
    <w:p>
      <w:pPr>
        <w:rPr>
          <w:rFonts w:hint="default"/>
          <w:i w:val="0"/>
          <w:i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i w:val="0"/>
          <w:i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333500" cy="196215"/>
            <wp:effectExtent l="9525" t="9525" r="9525" b="22860"/>
            <wp:docPr id="75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3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6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49 Número de Placa</w:t>
      </w:r>
    </w:p>
    <w:p>
      <w:pPr>
        <w:rPr>
          <w:rFonts w:hint="default"/>
          <w:i w:val="0"/>
          <w:i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i w:val="0"/>
          <w:i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 xml:space="preserve">Al dar ENTER se cargará la información referente al vehículo: </w:t>
      </w:r>
    </w:p>
    <w:p>
      <w:pPr>
        <w:rPr>
          <w:rFonts w:hint="default" w:ascii="Arial" w:hAnsi="Arial" w:cs="Arial"/>
          <w:i w:val="0"/>
          <w:i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5685790" cy="2428240"/>
            <wp:effectExtent l="9525" t="9525" r="19685" b="19685"/>
            <wp:docPr id="76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3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428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50 Consulta Placa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Si al vehículo consultado se le hará una inscripción nueva (referente a trámites de radicaciones y cambios de servicio), se debe seleccionar el campo Inscripción Nueva y se especifica la Fecha de Inscripción que corresponde a la fecha del trámite.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390900" cy="304800"/>
            <wp:effectExtent l="9525" t="9525" r="9525" b="9525"/>
            <wp:docPr id="77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3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51 Inscripción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definir lo anterior se verifica y/o actualizan los datos que se utilizan para calcular la liquidación. Los datos son los siguientes: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Vigencia Inicio Liquidación (Año y Periodo)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Marca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Clase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Línea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Cilindraje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Año Modelo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Carrocería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Servicio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Operación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Carca Cap. (capacidad de carga)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Pasajeros Cap. (capacidad de pasajeros)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Combustible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Blindaje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No. Puertas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Clásico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Internado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Importado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  <w:r>
        <w:rPr>
          <w:rFonts w:hint="default" w:ascii="Arial" w:hAnsi="Arial"/>
          <w:sz w:val="24"/>
          <w:szCs w:val="24"/>
          <w:lang w:val="es-CO" w:eastAsia="zh-CN"/>
        </w:rPr>
        <w:t xml:space="preserve">Luego de verificar y/o actualizar los datos para la liquidación se hace clic en el botón </w:t>
      </w:r>
      <w:r>
        <w:drawing>
          <wp:inline distT="0" distB="0" distL="114300" distR="114300">
            <wp:extent cx="1276350" cy="257175"/>
            <wp:effectExtent l="0" t="0" r="0" b="9525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sz w:val="24"/>
          <w:szCs w:val="24"/>
          <w:lang w:val="es-CO" w:eastAsia="zh-CN"/>
        </w:rPr>
        <w:t>, que se encuentra en la parte inferior-izquierda de la ventana. Al hacer clic se muestra la siguiente ventana donde se listan las liquidaciones que están pendientes de acuerdo a la vigencia de inicio liquidación que fue seleccionada anteriormente.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6856730" cy="2821305"/>
            <wp:effectExtent l="0" t="0" r="1270" b="17145"/>
            <wp:docPr id="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52 Liquidación Vigencias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 xml:space="preserve">Para liquidar las vigencias se debe: 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la Línea del vehículo para la vigencia en cuestión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110865" cy="2758440"/>
            <wp:effectExtent l="9525" t="9525" r="22860" b="133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75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53 Línea Liquidación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el blindaje para la vigencia en cuestión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352800" cy="1977390"/>
            <wp:effectExtent l="9525" t="9525" r="9525" b="13335"/>
            <wp:docPr id="5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77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54 Blindaje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Dar clic en el botón </w:t>
      </w:r>
      <w:r>
        <w:drawing>
          <wp:inline distT="0" distB="0" distL="114300" distR="114300">
            <wp:extent cx="1276350" cy="247650"/>
            <wp:effectExtent l="0" t="0" r="0" b="0"/>
            <wp:docPr id="5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3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, luego de esto se visualizará el mensaje confirmando la liquidación de las vigencias </w:t>
      </w:r>
    </w:p>
    <w:p>
      <w:pPr>
        <w:jc w:val="both"/>
        <w:rPr>
          <w:rFonts w:hint="default"/>
          <w:lang w:val="es-CO"/>
        </w:rPr>
      </w:pPr>
    </w:p>
    <w:p>
      <w:pPr>
        <w:jc w:val="center"/>
        <w:rPr>
          <w:rFonts w:hint="default"/>
          <w:lang w:val="es-CO" w:eastAsia="zh-CN"/>
        </w:rPr>
      </w:pPr>
      <w:r>
        <w:drawing>
          <wp:inline distT="0" distB="0" distL="114300" distR="114300">
            <wp:extent cx="3688080" cy="1156335"/>
            <wp:effectExtent l="9525" t="9525" r="17145" b="15240"/>
            <wp:docPr id="57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3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15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>Imagen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 55 Blindaje</w:t>
      </w: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default" w:asciiTheme="majorHAnsi" w:hAnsiTheme="majorHAnsi" w:cstheme="majorHAnsi"/>
        <w:i/>
        <w:iCs/>
        <w:sz w:val="20"/>
        <w:szCs w:val="20"/>
        <w:lang w:val="es-CO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>Huila</w:t>
    </w:r>
  </w:p>
  <w:p>
    <w:pPr>
      <w:pStyle w:val="8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Liquidaciones Oficiales 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Vehículos. 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EE5A"/>
    <w:multiLevelType w:val="multilevel"/>
    <w:tmpl w:val="8AC8EE5A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477"/>
    <w:rsid w:val="001B0203"/>
    <w:rsid w:val="001D4F0C"/>
    <w:rsid w:val="001F5BAE"/>
    <w:rsid w:val="00355D76"/>
    <w:rsid w:val="00386159"/>
    <w:rsid w:val="00411659"/>
    <w:rsid w:val="00417C8E"/>
    <w:rsid w:val="00433E9C"/>
    <w:rsid w:val="004D43B2"/>
    <w:rsid w:val="00524FDD"/>
    <w:rsid w:val="00674269"/>
    <w:rsid w:val="006D60DD"/>
    <w:rsid w:val="0080320D"/>
    <w:rsid w:val="00803633"/>
    <w:rsid w:val="0082420D"/>
    <w:rsid w:val="00825AF6"/>
    <w:rsid w:val="008F473B"/>
    <w:rsid w:val="00946E77"/>
    <w:rsid w:val="00974BF6"/>
    <w:rsid w:val="00BA46BF"/>
    <w:rsid w:val="00BA674C"/>
    <w:rsid w:val="00CA3079"/>
    <w:rsid w:val="00E016ED"/>
    <w:rsid w:val="00F079BF"/>
    <w:rsid w:val="00F36AB1"/>
    <w:rsid w:val="00F41DF3"/>
    <w:rsid w:val="00F63150"/>
    <w:rsid w:val="012762C1"/>
    <w:rsid w:val="01356B57"/>
    <w:rsid w:val="014D2BAA"/>
    <w:rsid w:val="017C59AE"/>
    <w:rsid w:val="018138BC"/>
    <w:rsid w:val="01887070"/>
    <w:rsid w:val="01C17C0B"/>
    <w:rsid w:val="02707865"/>
    <w:rsid w:val="02CE5FCE"/>
    <w:rsid w:val="02D03CAC"/>
    <w:rsid w:val="03016CF5"/>
    <w:rsid w:val="030A4AB2"/>
    <w:rsid w:val="03116D77"/>
    <w:rsid w:val="03556A38"/>
    <w:rsid w:val="03BA20A0"/>
    <w:rsid w:val="03F97623"/>
    <w:rsid w:val="04373979"/>
    <w:rsid w:val="0472112A"/>
    <w:rsid w:val="0472396C"/>
    <w:rsid w:val="047658C8"/>
    <w:rsid w:val="04AF5FCD"/>
    <w:rsid w:val="04B538E5"/>
    <w:rsid w:val="0518523B"/>
    <w:rsid w:val="05551D8E"/>
    <w:rsid w:val="0578034C"/>
    <w:rsid w:val="057B5B98"/>
    <w:rsid w:val="05E375CB"/>
    <w:rsid w:val="05EB123F"/>
    <w:rsid w:val="060704D4"/>
    <w:rsid w:val="061E3FF9"/>
    <w:rsid w:val="06607782"/>
    <w:rsid w:val="06686D1B"/>
    <w:rsid w:val="06835468"/>
    <w:rsid w:val="07116107"/>
    <w:rsid w:val="071664F5"/>
    <w:rsid w:val="07200DA3"/>
    <w:rsid w:val="075D7D17"/>
    <w:rsid w:val="07681E25"/>
    <w:rsid w:val="07B30BFC"/>
    <w:rsid w:val="080B6F30"/>
    <w:rsid w:val="085A608C"/>
    <w:rsid w:val="088B3ED3"/>
    <w:rsid w:val="08DF71E2"/>
    <w:rsid w:val="08ED21FE"/>
    <w:rsid w:val="09411F54"/>
    <w:rsid w:val="094B7F42"/>
    <w:rsid w:val="09652381"/>
    <w:rsid w:val="098149E6"/>
    <w:rsid w:val="098224C4"/>
    <w:rsid w:val="09942A15"/>
    <w:rsid w:val="09C4551E"/>
    <w:rsid w:val="09E46E58"/>
    <w:rsid w:val="0A036FAD"/>
    <w:rsid w:val="0A7C3A74"/>
    <w:rsid w:val="0ABF1ECC"/>
    <w:rsid w:val="0ACC78D8"/>
    <w:rsid w:val="0B172B7F"/>
    <w:rsid w:val="0BF9578E"/>
    <w:rsid w:val="0C467470"/>
    <w:rsid w:val="0C483F0A"/>
    <w:rsid w:val="0C95495D"/>
    <w:rsid w:val="0CB72639"/>
    <w:rsid w:val="0CCA6F6A"/>
    <w:rsid w:val="0CF46474"/>
    <w:rsid w:val="0D194462"/>
    <w:rsid w:val="0D212A22"/>
    <w:rsid w:val="0D592C8A"/>
    <w:rsid w:val="0D667DFE"/>
    <w:rsid w:val="0DA43F04"/>
    <w:rsid w:val="0DCB0A56"/>
    <w:rsid w:val="0E135729"/>
    <w:rsid w:val="0E1D3570"/>
    <w:rsid w:val="0E2229E0"/>
    <w:rsid w:val="0E6146F3"/>
    <w:rsid w:val="0E684D1F"/>
    <w:rsid w:val="0E760C16"/>
    <w:rsid w:val="0E88002E"/>
    <w:rsid w:val="0E8D1DC8"/>
    <w:rsid w:val="0E903951"/>
    <w:rsid w:val="0E926CFF"/>
    <w:rsid w:val="0EA87D07"/>
    <w:rsid w:val="0EE24322"/>
    <w:rsid w:val="0EFD6356"/>
    <w:rsid w:val="0F1B49BA"/>
    <w:rsid w:val="0F3F3112"/>
    <w:rsid w:val="0F547CEC"/>
    <w:rsid w:val="0F600F08"/>
    <w:rsid w:val="0F833706"/>
    <w:rsid w:val="102B524C"/>
    <w:rsid w:val="10567131"/>
    <w:rsid w:val="10654A1B"/>
    <w:rsid w:val="1096672C"/>
    <w:rsid w:val="10A04F87"/>
    <w:rsid w:val="112C76E2"/>
    <w:rsid w:val="112D593A"/>
    <w:rsid w:val="11442AAB"/>
    <w:rsid w:val="11550FAF"/>
    <w:rsid w:val="119D0979"/>
    <w:rsid w:val="11AD7B50"/>
    <w:rsid w:val="11D42BC7"/>
    <w:rsid w:val="11D50342"/>
    <w:rsid w:val="11EC041F"/>
    <w:rsid w:val="125A14A2"/>
    <w:rsid w:val="1281778C"/>
    <w:rsid w:val="12985139"/>
    <w:rsid w:val="12C11706"/>
    <w:rsid w:val="12C13404"/>
    <w:rsid w:val="12CA19FD"/>
    <w:rsid w:val="134A2D25"/>
    <w:rsid w:val="13B46E99"/>
    <w:rsid w:val="13BC3160"/>
    <w:rsid w:val="13CB3B08"/>
    <w:rsid w:val="13DC12ED"/>
    <w:rsid w:val="13EA5BC1"/>
    <w:rsid w:val="14583D39"/>
    <w:rsid w:val="148C7106"/>
    <w:rsid w:val="149D2692"/>
    <w:rsid w:val="14CC3949"/>
    <w:rsid w:val="14CC46EE"/>
    <w:rsid w:val="152C69DF"/>
    <w:rsid w:val="15825409"/>
    <w:rsid w:val="15B6473A"/>
    <w:rsid w:val="15F3725D"/>
    <w:rsid w:val="160B7BD5"/>
    <w:rsid w:val="16105F12"/>
    <w:rsid w:val="1639249C"/>
    <w:rsid w:val="168250AE"/>
    <w:rsid w:val="16952A56"/>
    <w:rsid w:val="16B23BC2"/>
    <w:rsid w:val="16CE3DA9"/>
    <w:rsid w:val="16D0649D"/>
    <w:rsid w:val="16EF0BEF"/>
    <w:rsid w:val="16F34381"/>
    <w:rsid w:val="16FA4102"/>
    <w:rsid w:val="170133B4"/>
    <w:rsid w:val="170A4821"/>
    <w:rsid w:val="17201571"/>
    <w:rsid w:val="173F27A8"/>
    <w:rsid w:val="17420507"/>
    <w:rsid w:val="17674A57"/>
    <w:rsid w:val="1793200B"/>
    <w:rsid w:val="17975B2B"/>
    <w:rsid w:val="18173FDB"/>
    <w:rsid w:val="182A1F47"/>
    <w:rsid w:val="18342970"/>
    <w:rsid w:val="18390DCC"/>
    <w:rsid w:val="184C085F"/>
    <w:rsid w:val="18751548"/>
    <w:rsid w:val="188259A6"/>
    <w:rsid w:val="18906FA8"/>
    <w:rsid w:val="18A94BC6"/>
    <w:rsid w:val="18DE304A"/>
    <w:rsid w:val="19267EC3"/>
    <w:rsid w:val="19376E2A"/>
    <w:rsid w:val="19954419"/>
    <w:rsid w:val="19F270BC"/>
    <w:rsid w:val="19F75913"/>
    <w:rsid w:val="1A034A2F"/>
    <w:rsid w:val="1A0A1BCD"/>
    <w:rsid w:val="1A2118FA"/>
    <w:rsid w:val="1A266E16"/>
    <w:rsid w:val="1A575BDA"/>
    <w:rsid w:val="1A7437A6"/>
    <w:rsid w:val="1AB41DE3"/>
    <w:rsid w:val="1B250B27"/>
    <w:rsid w:val="1B3B046E"/>
    <w:rsid w:val="1B50060A"/>
    <w:rsid w:val="1B844A1C"/>
    <w:rsid w:val="1BC12E52"/>
    <w:rsid w:val="1BF21463"/>
    <w:rsid w:val="1C0C77B3"/>
    <w:rsid w:val="1C0D0971"/>
    <w:rsid w:val="1C3F0805"/>
    <w:rsid w:val="1C7A6C56"/>
    <w:rsid w:val="1C8B5031"/>
    <w:rsid w:val="1D0043B4"/>
    <w:rsid w:val="1D0917B2"/>
    <w:rsid w:val="1D3230E5"/>
    <w:rsid w:val="1D7B1F48"/>
    <w:rsid w:val="1D996D16"/>
    <w:rsid w:val="1DBF329E"/>
    <w:rsid w:val="1DE66F23"/>
    <w:rsid w:val="1E27743A"/>
    <w:rsid w:val="1E2E218F"/>
    <w:rsid w:val="1E4E46E3"/>
    <w:rsid w:val="1EF1321B"/>
    <w:rsid w:val="1F0042CD"/>
    <w:rsid w:val="1F0B6F66"/>
    <w:rsid w:val="1F7622DA"/>
    <w:rsid w:val="1F9D1DD6"/>
    <w:rsid w:val="1FA35A27"/>
    <w:rsid w:val="1FE86298"/>
    <w:rsid w:val="1FE866D2"/>
    <w:rsid w:val="1FF66A6B"/>
    <w:rsid w:val="1FFE517B"/>
    <w:rsid w:val="20897954"/>
    <w:rsid w:val="208D2F86"/>
    <w:rsid w:val="209F5EB3"/>
    <w:rsid w:val="20CD225F"/>
    <w:rsid w:val="20E178F9"/>
    <w:rsid w:val="20E83F30"/>
    <w:rsid w:val="21213C6B"/>
    <w:rsid w:val="213D7A0E"/>
    <w:rsid w:val="216604C7"/>
    <w:rsid w:val="21716551"/>
    <w:rsid w:val="21A75B00"/>
    <w:rsid w:val="21AF0E2D"/>
    <w:rsid w:val="21C318B7"/>
    <w:rsid w:val="21EC2667"/>
    <w:rsid w:val="222E4968"/>
    <w:rsid w:val="22C37366"/>
    <w:rsid w:val="22C65936"/>
    <w:rsid w:val="22D82A13"/>
    <w:rsid w:val="231C12CA"/>
    <w:rsid w:val="232133E8"/>
    <w:rsid w:val="23310534"/>
    <w:rsid w:val="23587E95"/>
    <w:rsid w:val="23714091"/>
    <w:rsid w:val="24180CB7"/>
    <w:rsid w:val="2422736D"/>
    <w:rsid w:val="244608B6"/>
    <w:rsid w:val="246F0F80"/>
    <w:rsid w:val="24777A57"/>
    <w:rsid w:val="250F1C56"/>
    <w:rsid w:val="25161F23"/>
    <w:rsid w:val="2621733A"/>
    <w:rsid w:val="266E6E6D"/>
    <w:rsid w:val="26E7378B"/>
    <w:rsid w:val="272960B9"/>
    <w:rsid w:val="273A440D"/>
    <w:rsid w:val="27487499"/>
    <w:rsid w:val="27786F89"/>
    <w:rsid w:val="27A9525B"/>
    <w:rsid w:val="27C36E8F"/>
    <w:rsid w:val="27D945F4"/>
    <w:rsid w:val="27F01075"/>
    <w:rsid w:val="28017367"/>
    <w:rsid w:val="28301116"/>
    <w:rsid w:val="28615969"/>
    <w:rsid w:val="288A5E3F"/>
    <w:rsid w:val="289D7FC3"/>
    <w:rsid w:val="28A721D8"/>
    <w:rsid w:val="28B478DC"/>
    <w:rsid w:val="28CB692C"/>
    <w:rsid w:val="28DF058D"/>
    <w:rsid w:val="290D1E1D"/>
    <w:rsid w:val="29105C6A"/>
    <w:rsid w:val="291F0B54"/>
    <w:rsid w:val="294340D6"/>
    <w:rsid w:val="29A02451"/>
    <w:rsid w:val="29C42853"/>
    <w:rsid w:val="29F23893"/>
    <w:rsid w:val="29F54DBE"/>
    <w:rsid w:val="2A1E0E44"/>
    <w:rsid w:val="2A623F40"/>
    <w:rsid w:val="2A647BA4"/>
    <w:rsid w:val="2A9A1FFC"/>
    <w:rsid w:val="2AA05B77"/>
    <w:rsid w:val="2ABF4989"/>
    <w:rsid w:val="2B5373AE"/>
    <w:rsid w:val="2B5E15BA"/>
    <w:rsid w:val="2B7F4D4B"/>
    <w:rsid w:val="2BA55B83"/>
    <w:rsid w:val="2BBD158D"/>
    <w:rsid w:val="2BBD2918"/>
    <w:rsid w:val="2BEE5852"/>
    <w:rsid w:val="2BFD0563"/>
    <w:rsid w:val="2C7A4741"/>
    <w:rsid w:val="2C8C292F"/>
    <w:rsid w:val="2CAA5873"/>
    <w:rsid w:val="2CB00A9A"/>
    <w:rsid w:val="2CB2685C"/>
    <w:rsid w:val="2CE43669"/>
    <w:rsid w:val="2CFE69D0"/>
    <w:rsid w:val="2D042A18"/>
    <w:rsid w:val="2D052566"/>
    <w:rsid w:val="2D0B263A"/>
    <w:rsid w:val="2D3C2E26"/>
    <w:rsid w:val="2D484C78"/>
    <w:rsid w:val="2D557EA4"/>
    <w:rsid w:val="2D656495"/>
    <w:rsid w:val="2D6B724D"/>
    <w:rsid w:val="2D9C323F"/>
    <w:rsid w:val="2E092C39"/>
    <w:rsid w:val="2E506B8C"/>
    <w:rsid w:val="2E5A3BF5"/>
    <w:rsid w:val="2E5E2BE1"/>
    <w:rsid w:val="2EB95E0A"/>
    <w:rsid w:val="2EFD77B8"/>
    <w:rsid w:val="2F590445"/>
    <w:rsid w:val="2F6F208A"/>
    <w:rsid w:val="2F7F7739"/>
    <w:rsid w:val="2F9E123B"/>
    <w:rsid w:val="2FB037C0"/>
    <w:rsid w:val="30281438"/>
    <w:rsid w:val="303F56AF"/>
    <w:rsid w:val="305C0A07"/>
    <w:rsid w:val="30843C19"/>
    <w:rsid w:val="30E436E0"/>
    <w:rsid w:val="316F669F"/>
    <w:rsid w:val="31723045"/>
    <w:rsid w:val="31A10E76"/>
    <w:rsid w:val="321D426A"/>
    <w:rsid w:val="32212096"/>
    <w:rsid w:val="32556245"/>
    <w:rsid w:val="32957C52"/>
    <w:rsid w:val="32FF03EF"/>
    <w:rsid w:val="33261769"/>
    <w:rsid w:val="338D1A6E"/>
    <w:rsid w:val="33A44190"/>
    <w:rsid w:val="33B9365D"/>
    <w:rsid w:val="33BC3F44"/>
    <w:rsid w:val="33D57811"/>
    <w:rsid w:val="341D3DEE"/>
    <w:rsid w:val="34621172"/>
    <w:rsid w:val="347102FF"/>
    <w:rsid w:val="34812E41"/>
    <w:rsid w:val="34A94BA5"/>
    <w:rsid w:val="34B15FE0"/>
    <w:rsid w:val="34BD70C4"/>
    <w:rsid w:val="34ED2079"/>
    <w:rsid w:val="352538ED"/>
    <w:rsid w:val="355838DA"/>
    <w:rsid w:val="36470DAE"/>
    <w:rsid w:val="367D38B3"/>
    <w:rsid w:val="36826F86"/>
    <w:rsid w:val="36B73257"/>
    <w:rsid w:val="36E2236F"/>
    <w:rsid w:val="376F02BC"/>
    <w:rsid w:val="37743389"/>
    <w:rsid w:val="37CA000C"/>
    <w:rsid w:val="37E45D03"/>
    <w:rsid w:val="3811573D"/>
    <w:rsid w:val="3836380C"/>
    <w:rsid w:val="38670929"/>
    <w:rsid w:val="38764D55"/>
    <w:rsid w:val="38A43162"/>
    <w:rsid w:val="38BF7858"/>
    <w:rsid w:val="38C51B3C"/>
    <w:rsid w:val="38E84639"/>
    <w:rsid w:val="399259BE"/>
    <w:rsid w:val="399B2439"/>
    <w:rsid w:val="39C66B42"/>
    <w:rsid w:val="3A165C61"/>
    <w:rsid w:val="3A436F93"/>
    <w:rsid w:val="3A5834B9"/>
    <w:rsid w:val="3A943C6E"/>
    <w:rsid w:val="3AA27453"/>
    <w:rsid w:val="3AB37B21"/>
    <w:rsid w:val="3B2850DF"/>
    <w:rsid w:val="3B351832"/>
    <w:rsid w:val="3B6A3F14"/>
    <w:rsid w:val="3B74690F"/>
    <w:rsid w:val="3B7F452B"/>
    <w:rsid w:val="3B8056E5"/>
    <w:rsid w:val="3B8F06CD"/>
    <w:rsid w:val="3B9C0360"/>
    <w:rsid w:val="3BBF248C"/>
    <w:rsid w:val="3CEB549F"/>
    <w:rsid w:val="3D020ECC"/>
    <w:rsid w:val="3D7133DD"/>
    <w:rsid w:val="3D7D544C"/>
    <w:rsid w:val="3E273F4C"/>
    <w:rsid w:val="3EB21ABC"/>
    <w:rsid w:val="3EDB2B53"/>
    <w:rsid w:val="3EF45569"/>
    <w:rsid w:val="3F1D12C4"/>
    <w:rsid w:val="3F273A94"/>
    <w:rsid w:val="3FBA76F7"/>
    <w:rsid w:val="3FF76A24"/>
    <w:rsid w:val="400624D5"/>
    <w:rsid w:val="40082E55"/>
    <w:rsid w:val="40207CBE"/>
    <w:rsid w:val="40764BA5"/>
    <w:rsid w:val="408D4172"/>
    <w:rsid w:val="40934FF1"/>
    <w:rsid w:val="40D34207"/>
    <w:rsid w:val="40F839D0"/>
    <w:rsid w:val="4118630C"/>
    <w:rsid w:val="411D789C"/>
    <w:rsid w:val="412141C4"/>
    <w:rsid w:val="41290B62"/>
    <w:rsid w:val="412C6E1E"/>
    <w:rsid w:val="41557D3F"/>
    <w:rsid w:val="41591D7C"/>
    <w:rsid w:val="415E7175"/>
    <w:rsid w:val="41C258B3"/>
    <w:rsid w:val="42153F72"/>
    <w:rsid w:val="42463303"/>
    <w:rsid w:val="427B6968"/>
    <w:rsid w:val="42DB0647"/>
    <w:rsid w:val="43C96D96"/>
    <w:rsid w:val="43F21769"/>
    <w:rsid w:val="441603F1"/>
    <w:rsid w:val="4431143D"/>
    <w:rsid w:val="44455117"/>
    <w:rsid w:val="447B3CF6"/>
    <w:rsid w:val="44AA708D"/>
    <w:rsid w:val="44BB41C2"/>
    <w:rsid w:val="453C3A2F"/>
    <w:rsid w:val="454B6ACE"/>
    <w:rsid w:val="45782068"/>
    <w:rsid w:val="45B73827"/>
    <w:rsid w:val="45CB76BF"/>
    <w:rsid w:val="45D75786"/>
    <w:rsid w:val="45F57209"/>
    <w:rsid w:val="460E4FAB"/>
    <w:rsid w:val="46381AFE"/>
    <w:rsid w:val="468B4486"/>
    <w:rsid w:val="469A4603"/>
    <w:rsid w:val="46A85E13"/>
    <w:rsid w:val="4708329A"/>
    <w:rsid w:val="47631748"/>
    <w:rsid w:val="47730B43"/>
    <w:rsid w:val="47921365"/>
    <w:rsid w:val="47B0170D"/>
    <w:rsid w:val="47E72735"/>
    <w:rsid w:val="47FE42A7"/>
    <w:rsid w:val="48471121"/>
    <w:rsid w:val="48847CC1"/>
    <w:rsid w:val="488D6562"/>
    <w:rsid w:val="48904C92"/>
    <w:rsid w:val="48961EE0"/>
    <w:rsid w:val="48990B20"/>
    <w:rsid w:val="48EA718F"/>
    <w:rsid w:val="49256E64"/>
    <w:rsid w:val="497E1B09"/>
    <w:rsid w:val="49E30E2B"/>
    <w:rsid w:val="49E430B1"/>
    <w:rsid w:val="4A3155C2"/>
    <w:rsid w:val="4A3E6EC4"/>
    <w:rsid w:val="4A554327"/>
    <w:rsid w:val="4A6950BE"/>
    <w:rsid w:val="4ABB01BC"/>
    <w:rsid w:val="4AEA5CA5"/>
    <w:rsid w:val="4AEC1E08"/>
    <w:rsid w:val="4B116D14"/>
    <w:rsid w:val="4B2B2279"/>
    <w:rsid w:val="4B5A3030"/>
    <w:rsid w:val="4B88378A"/>
    <w:rsid w:val="4B9071B3"/>
    <w:rsid w:val="4BE07B96"/>
    <w:rsid w:val="4BE52A5F"/>
    <w:rsid w:val="4C0D2CA8"/>
    <w:rsid w:val="4C3C2620"/>
    <w:rsid w:val="4C671FA3"/>
    <w:rsid w:val="4C6F0B8F"/>
    <w:rsid w:val="4D013CB9"/>
    <w:rsid w:val="4D7F1953"/>
    <w:rsid w:val="4DFA688B"/>
    <w:rsid w:val="4E7D33F0"/>
    <w:rsid w:val="4EAE2AB1"/>
    <w:rsid w:val="4EBA2936"/>
    <w:rsid w:val="4EC165E1"/>
    <w:rsid w:val="4F2512F1"/>
    <w:rsid w:val="4F3F5D19"/>
    <w:rsid w:val="4F716E29"/>
    <w:rsid w:val="4F9E12BA"/>
    <w:rsid w:val="4FA75DDB"/>
    <w:rsid w:val="4FAF1043"/>
    <w:rsid w:val="4FCD7AD8"/>
    <w:rsid w:val="500C1459"/>
    <w:rsid w:val="502C240D"/>
    <w:rsid w:val="5097119E"/>
    <w:rsid w:val="50B92425"/>
    <w:rsid w:val="50DC32B7"/>
    <w:rsid w:val="50F524CB"/>
    <w:rsid w:val="51293854"/>
    <w:rsid w:val="51412545"/>
    <w:rsid w:val="51741BE7"/>
    <w:rsid w:val="51753524"/>
    <w:rsid w:val="519C184E"/>
    <w:rsid w:val="51A2005D"/>
    <w:rsid w:val="51E15BFC"/>
    <w:rsid w:val="52535E0E"/>
    <w:rsid w:val="52BA4C86"/>
    <w:rsid w:val="52DC7EC6"/>
    <w:rsid w:val="52FE4D9A"/>
    <w:rsid w:val="530B5EEE"/>
    <w:rsid w:val="535E6DB4"/>
    <w:rsid w:val="536E7E90"/>
    <w:rsid w:val="53FF1187"/>
    <w:rsid w:val="540535E1"/>
    <w:rsid w:val="540B3888"/>
    <w:rsid w:val="54245746"/>
    <w:rsid w:val="545B6F90"/>
    <w:rsid w:val="548F00D5"/>
    <w:rsid w:val="54A150D5"/>
    <w:rsid w:val="54C47F88"/>
    <w:rsid w:val="54CA4598"/>
    <w:rsid w:val="54D42D7E"/>
    <w:rsid w:val="54EB69CA"/>
    <w:rsid w:val="550756F9"/>
    <w:rsid w:val="551E76A8"/>
    <w:rsid w:val="552B3E4D"/>
    <w:rsid w:val="55375048"/>
    <w:rsid w:val="55427904"/>
    <w:rsid w:val="555264F4"/>
    <w:rsid w:val="557A5983"/>
    <w:rsid w:val="558721CA"/>
    <w:rsid w:val="55AF1E7E"/>
    <w:rsid w:val="55B93306"/>
    <w:rsid w:val="55D140FB"/>
    <w:rsid w:val="55DD451D"/>
    <w:rsid w:val="56E0412E"/>
    <w:rsid w:val="575C2425"/>
    <w:rsid w:val="57787CF9"/>
    <w:rsid w:val="578F7F22"/>
    <w:rsid w:val="57BE62A5"/>
    <w:rsid w:val="57F86D1F"/>
    <w:rsid w:val="57FF212E"/>
    <w:rsid w:val="58B85C84"/>
    <w:rsid w:val="58CD37FC"/>
    <w:rsid w:val="597D6255"/>
    <w:rsid w:val="597E736E"/>
    <w:rsid w:val="59821673"/>
    <w:rsid w:val="59910DEA"/>
    <w:rsid w:val="59A17510"/>
    <w:rsid w:val="59C611FA"/>
    <w:rsid w:val="59F8344D"/>
    <w:rsid w:val="5A0B2270"/>
    <w:rsid w:val="5A43553E"/>
    <w:rsid w:val="5A47622C"/>
    <w:rsid w:val="5A65093E"/>
    <w:rsid w:val="5A6D2580"/>
    <w:rsid w:val="5A757597"/>
    <w:rsid w:val="5AA06F98"/>
    <w:rsid w:val="5AA414F6"/>
    <w:rsid w:val="5AE135D0"/>
    <w:rsid w:val="5B8167E8"/>
    <w:rsid w:val="5BB343AD"/>
    <w:rsid w:val="5BC42393"/>
    <w:rsid w:val="5BE11F49"/>
    <w:rsid w:val="5BE410F1"/>
    <w:rsid w:val="5BFE5CAA"/>
    <w:rsid w:val="5C4936FC"/>
    <w:rsid w:val="5C6314DB"/>
    <w:rsid w:val="5C760AAF"/>
    <w:rsid w:val="5C9D02C9"/>
    <w:rsid w:val="5D3E66A7"/>
    <w:rsid w:val="5D906EEC"/>
    <w:rsid w:val="5DC64BAE"/>
    <w:rsid w:val="5E427AE8"/>
    <w:rsid w:val="5EE83678"/>
    <w:rsid w:val="5EF42B40"/>
    <w:rsid w:val="5EFC7644"/>
    <w:rsid w:val="5F1647D2"/>
    <w:rsid w:val="5F742577"/>
    <w:rsid w:val="5F986109"/>
    <w:rsid w:val="5FAE2043"/>
    <w:rsid w:val="5FC524C6"/>
    <w:rsid w:val="5FE4222A"/>
    <w:rsid w:val="601072DC"/>
    <w:rsid w:val="606E5AE6"/>
    <w:rsid w:val="607D2145"/>
    <w:rsid w:val="6082518F"/>
    <w:rsid w:val="611856C0"/>
    <w:rsid w:val="61635AF6"/>
    <w:rsid w:val="617E5FD1"/>
    <w:rsid w:val="61B06DCA"/>
    <w:rsid w:val="61D6373A"/>
    <w:rsid w:val="61F22FA8"/>
    <w:rsid w:val="61F908EC"/>
    <w:rsid w:val="62187C6E"/>
    <w:rsid w:val="627547E2"/>
    <w:rsid w:val="627A23EE"/>
    <w:rsid w:val="628D2613"/>
    <w:rsid w:val="63254BA7"/>
    <w:rsid w:val="63450A73"/>
    <w:rsid w:val="63602B90"/>
    <w:rsid w:val="63613C68"/>
    <w:rsid w:val="63DD38FD"/>
    <w:rsid w:val="63F25D2D"/>
    <w:rsid w:val="641736AA"/>
    <w:rsid w:val="641A2277"/>
    <w:rsid w:val="641A2CD2"/>
    <w:rsid w:val="643B7185"/>
    <w:rsid w:val="646049F7"/>
    <w:rsid w:val="64612DFA"/>
    <w:rsid w:val="646B3A07"/>
    <w:rsid w:val="64704E5F"/>
    <w:rsid w:val="649C79ED"/>
    <w:rsid w:val="64A05ADB"/>
    <w:rsid w:val="64B0600A"/>
    <w:rsid w:val="64E20F04"/>
    <w:rsid w:val="64FD6835"/>
    <w:rsid w:val="65190796"/>
    <w:rsid w:val="65262B83"/>
    <w:rsid w:val="65524FB8"/>
    <w:rsid w:val="656D5CFE"/>
    <w:rsid w:val="6596645B"/>
    <w:rsid w:val="66103F76"/>
    <w:rsid w:val="66234C74"/>
    <w:rsid w:val="6648290F"/>
    <w:rsid w:val="666871A1"/>
    <w:rsid w:val="66724580"/>
    <w:rsid w:val="668B1C71"/>
    <w:rsid w:val="66992F59"/>
    <w:rsid w:val="66BA23F9"/>
    <w:rsid w:val="66C80F2B"/>
    <w:rsid w:val="670D6B70"/>
    <w:rsid w:val="67323330"/>
    <w:rsid w:val="67497513"/>
    <w:rsid w:val="679E6031"/>
    <w:rsid w:val="67A212BF"/>
    <w:rsid w:val="67AE5C90"/>
    <w:rsid w:val="67D6059D"/>
    <w:rsid w:val="67ED3FB7"/>
    <w:rsid w:val="68394EFC"/>
    <w:rsid w:val="684F2507"/>
    <w:rsid w:val="689F0232"/>
    <w:rsid w:val="69266EA0"/>
    <w:rsid w:val="699E4089"/>
    <w:rsid w:val="69AC6718"/>
    <w:rsid w:val="69BB10D7"/>
    <w:rsid w:val="6A0B59E9"/>
    <w:rsid w:val="6A1D468D"/>
    <w:rsid w:val="6A31374D"/>
    <w:rsid w:val="6A4F4594"/>
    <w:rsid w:val="6A710615"/>
    <w:rsid w:val="6AAD46DE"/>
    <w:rsid w:val="6AAD4B15"/>
    <w:rsid w:val="6B4B054E"/>
    <w:rsid w:val="6B663F89"/>
    <w:rsid w:val="6B9E476E"/>
    <w:rsid w:val="6BC6698F"/>
    <w:rsid w:val="6BD65F02"/>
    <w:rsid w:val="6C1A7423"/>
    <w:rsid w:val="6C1E59F9"/>
    <w:rsid w:val="6C35242C"/>
    <w:rsid w:val="6C5A2B5C"/>
    <w:rsid w:val="6C95395F"/>
    <w:rsid w:val="6CA8334A"/>
    <w:rsid w:val="6CC41683"/>
    <w:rsid w:val="6D1936CA"/>
    <w:rsid w:val="6D1940FB"/>
    <w:rsid w:val="6D3F37BE"/>
    <w:rsid w:val="6D4C135B"/>
    <w:rsid w:val="6DA1087E"/>
    <w:rsid w:val="6DCD337A"/>
    <w:rsid w:val="6E20655C"/>
    <w:rsid w:val="6E257D7A"/>
    <w:rsid w:val="6E4F2832"/>
    <w:rsid w:val="6E982F95"/>
    <w:rsid w:val="6EC90DA1"/>
    <w:rsid w:val="6EF0240B"/>
    <w:rsid w:val="6F2F7E8A"/>
    <w:rsid w:val="6F305408"/>
    <w:rsid w:val="6F753F20"/>
    <w:rsid w:val="6F7B4DC3"/>
    <w:rsid w:val="6F921CA8"/>
    <w:rsid w:val="6FAC0494"/>
    <w:rsid w:val="6FFE77AF"/>
    <w:rsid w:val="70390741"/>
    <w:rsid w:val="707D36E5"/>
    <w:rsid w:val="70911577"/>
    <w:rsid w:val="70A464B7"/>
    <w:rsid w:val="70CA5D47"/>
    <w:rsid w:val="70D83839"/>
    <w:rsid w:val="70DF5918"/>
    <w:rsid w:val="716F426F"/>
    <w:rsid w:val="71780474"/>
    <w:rsid w:val="717E6E2D"/>
    <w:rsid w:val="718E345A"/>
    <w:rsid w:val="71F975CC"/>
    <w:rsid w:val="72021E5C"/>
    <w:rsid w:val="723B6DD6"/>
    <w:rsid w:val="727C6C4A"/>
    <w:rsid w:val="728A5A89"/>
    <w:rsid w:val="72E042C0"/>
    <w:rsid w:val="73362349"/>
    <w:rsid w:val="73601D58"/>
    <w:rsid w:val="736B6DB9"/>
    <w:rsid w:val="737025A5"/>
    <w:rsid w:val="73BF4B35"/>
    <w:rsid w:val="74187BEE"/>
    <w:rsid w:val="747F773C"/>
    <w:rsid w:val="750A5280"/>
    <w:rsid w:val="751229C7"/>
    <w:rsid w:val="751460B4"/>
    <w:rsid w:val="752C13D5"/>
    <w:rsid w:val="75D663A5"/>
    <w:rsid w:val="7609632E"/>
    <w:rsid w:val="762D65B7"/>
    <w:rsid w:val="764168C0"/>
    <w:rsid w:val="76754FA2"/>
    <w:rsid w:val="76A45D78"/>
    <w:rsid w:val="76B45ECE"/>
    <w:rsid w:val="76CC0D62"/>
    <w:rsid w:val="76CC564E"/>
    <w:rsid w:val="77054BAD"/>
    <w:rsid w:val="776B120B"/>
    <w:rsid w:val="777558ED"/>
    <w:rsid w:val="778F47BB"/>
    <w:rsid w:val="77B56964"/>
    <w:rsid w:val="77D54707"/>
    <w:rsid w:val="77FE17B6"/>
    <w:rsid w:val="781A0A3D"/>
    <w:rsid w:val="781B381E"/>
    <w:rsid w:val="782C0FF4"/>
    <w:rsid w:val="78502A8F"/>
    <w:rsid w:val="78862344"/>
    <w:rsid w:val="78D43FE0"/>
    <w:rsid w:val="78E02CD0"/>
    <w:rsid w:val="78E40DD3"/>
    <w:rsid w:val="791945D3"/>
    <w:rsid w:val="794357E8"/>
    <w:rsid w:val="79613E23"/>
    <w:rsid w:val="799364FE"/>
    <w:rsid w:val="79A61915"/>
    <w:rsid w:val="79CB4F8D"/>
    <w:rsid w:val="7A6B12A6"/>
    <w:rsid w:val="7AB12AD4"/>
    <w:rsid w:val="7AC520C2"/>
    <w:rsid w:val="7AE41DFF"/>
    <w:rsid w:val="7AF91320"/>
    <w:rsid w:val="7B1A3010"/>
    <w:rsid w:val="7B1F52AB"/>
    <w:rsid w:val="7B504B4E"/>
    <w:rsid w:val="7B71526A"/>
    <w:rsid w:val="7BBC462E"/>
    <w:rsid w:val="7C51605C"/>
    <w:rsid w:val="7C5863F9"/>
    <w:rsid w:val="7CAF0966"/>
    <w:rsid w:val="7D080625"/>
    <w:rsid w:val="7D2F1950"/>
    <w:rsid w:val="7DCB4E26"/>
    <w:rsid w:val="7DF04FD2"/>
    <w:rsid w:val="7E0250FE"/>
    <w:rsid w:val="7E04039A"/>
    <w:rsid w:val="7E134B1D"/>
    <w:rsid w:val="7E1C2967"/>
    <w:rsid w:val="7E5350F4"/>
    <w:rsid w:val="7E560486"/>
    <w:rsid w:val="7E5D1445"/>
    <w:rsid w:val="7E8852D0"/>
    <w:rsid w:val="7E8D0268"/>
    <w:rsid w:val="7F7E74FD"/>
    <w:rsid w:val="7F855BAA"/>
    <w:rsid w:val="7FE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0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4">
    <w:name w:val="Encabezado Car"/>
    <w:basedOn w:val="5"/>
    <w:link w:val="9"/>
    <w:qFormat/>
    <w:uiPriority w:val="99"/>
  </w:style>
  <w:style w:type="character" w:customStyle="1" w:styleId="15">
    <w:name w:val="Pie de página Car"/>
    <w:basedOn w:val="5"/>
    <w:link w:val="8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H&amp;M Normal1"/>
    <w:basedOn w:val="1"/>
    <w:link w:val="25"/>
    <w:qFormat/>
    <w:uiPriority w:val="9"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25">
    <w:name w:val="H&amp;M Normal"/>
    <w:basedOn w:val="5"/>
    <w:link w:val="24"/>
    <w:qFormat/>
    <w:uiPriority w:val="9"/>
    <w:rPr>
      <w:rFonts w:ascii="Calibri Light" w:hAnsi="Calibri Light"/>
    </w:rPr>
  </w:style>
  <w:style w:type="paragraph" w:customStyle="1" w:styleId="26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8" Type="http://schemas.openxmlformats.org/officeDocument/2006/relationships/fontTable" Target="fontTable.xml"/><Relationship Id="rId67" Type="http://schemas.openxmlformats.org/officeDocument/2006/relationships/customXml" Target="../customXml/item2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header" Target="header2.xml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header" Target="header1.xml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endnotes" Target="endnotes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999</Characters>
  <Lines>8</Lines>
  <Paragraphs>2</Paragraphs>
  <TotalTime>0</TotalTime>
  <ScaleCrop>false</ScaleCrop>
  <LinksUpToDate>false</LinksUpToDate>
  <CharactersWithSpaces>1178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ANDREA DE LA CRUZ MONTERO</cp:lastModifiedBy>
  <dcterms:modified xsi:type="dcterms:W3CDTF">2021-10-13T21:06:57Z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4C469F2459F5449E906C4D0B8A300DEF</vt:lpwstr>
  </property>
</Properties>
</file>