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487AD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835B212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FD1530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229234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4F9E79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7F49AC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3A0A6C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FAEC140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E38A34B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DD5595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F28E6CE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2B5715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B8B059" w14:textId="77777777" w:rsidR="007C6C88" w:rsidRDefault="007C6C88">
      <w:pPr>
        <w:jc w:val="center"/>
        <w:rPr>
          <w:color w:val="4472C4" w:themeColor="accent1"/>
          <w:sz w:val="72"/>
          <w:szCs w:val="72"/>
        </w:rPr>
      </w:pPr>
    </w:p>
    <w:p w14:paraId="74521980" w14:textId="77777777" w:rsidR="007C6C88" w:rsidRDefault="00840D6B">
      <w:pPr>
        <w:jc w:val="center"/>
        <w:rPr>
          <w:color w:val="4472C4" w:themeColor="accent1"/>
          <w:sz w:val="72"/>
          <w:szCs w:val="72"/>
        </w:rPr>
      </w:pPr>
      <w:r>
        <w:rPr>
          <w:color w:val="4472C4" w:themeColor="accent1"/>
          <w:sz w:val="72"/>
          <w:szCs w:val="72"/>
        </w:rPr>
        <w:t>MANUAL DE USUARIO</w:t>
      </w:r>
    </w:p>
    <w:p w14:paraId="0CA9352B" w14:textId="77777777" w:rsidR="007C6C88" w:rsidRDefault="00840D6B">
      <w:pPr>
        <w:jc w:val="center"/>
        <w:rPr>
          <w:color w:val="4472C4" w:themeColor="accent1"/>
          <w:sz w:val="72"/>
          <w:szCs w:val="72"/>
        </w:rPr>
      </w:pPr>
      <w:r>
        <w:rPr>
          <w:color w:val="4472C4" w:themeColor="accent1"/>
          <w:sz w:val="72"/>
          <w:szCs w:val="72"/>
        </w:rPr>
        <w:t>TAXATION-V3</w:t>
      </w:r>
    </w:p>
    <w:p w14:paraId="52697B3A" w14:textId="77777777" w:rsidR="007C6C88" w:rsidRDefault="007C6C88">
      <w:pPr>
        <w:jc w:val="center"/>
        <w:rPr>
          <w:color w:val="4472C4" w:themeColor="accent1"/>
          <w:sz w:val="72"/>
          <w:szCs w:val="72"/>
        </w:rPr>
        <w:sectPr w:rsidR="007C6C88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33A93A49" w14:textId="5AFBCA97" w:rsidR="007C6C88" w:rsidRDefault="00840D6B">
      <w:pPr>
        <w:rPr>
          <w:b/>
          <w:bCs/>
          <w:color w:val="4472C4" w:themeColor="accent1"/>
          <w:sz w:val="32"/>
          <w:szCs w:val="32"/>
          <w:lang w:val="es-ES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>MANUAL DE USUARIO – TAXATION-V</w:t>
      </w:r>
      <w:r>
        <w:rPr>
          <w:b/>
          <w:bCs/>
          <w:color w:val="4472C4" w:themeColor="accent1"/>
          <w:sz w:val="32"/>
          <w:szCs w:val="32"/>
          <w:lang w:val="es-ES"/>
        </w:rPr>
        <w:t>3</w:t>
      </w:r>
    </w:p>
    <w:p w14:paraId="7E2DD0AB" w14:textId="33A23B1E" w:rsidR="007C6C88" w:rsidRDefault="0090257F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CONSULTA GENERAL - PREDIAL</w:t>
      </w:r>
    </w:p>
    <w:p w14:paraId="3EAB1B45" w14:textId="77777777" w:rsidR="007C6C88" w:rsidRDefault="00840D6B">
      <w:pPr>
        <w:spacing w:after="0" w:line="36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Informática y Tributos SAS ®</w:t>
      </w:r>
    </w:p>
    <w:p w14:paraId="4541F651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0E934983" w14:textId="77777777" w:rsidR="007C6C88" w:rsidRDefault="00840D6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Ninguna parte de esta obra puede ser reproducida de ninguna forma o por cualquier medio - gráfico, electrónico mecánico, incluyendo fotocopias, grabación o almacenamiento de información y sistemas de recuperación de información - sin la autorización por escrito de la editorial.</w:t>
      </w:r>
    </w:p>
    <w:p w14:paraId="4377D006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674612D" w14:textId="77777777" w:rsidR="007C6C88" w:rsidRDefault="00840D6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productos que se mencionan en este documento pueden ser marcas comerciales y/o marcas registradas de sus respectivos propietarios. El editor y el autor no pretenden estas marcas.</w:t>
      </w:r>
    </w:p>
    <w:p w14:paraId="19C0E3E0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7F2CAC4" w14:textId="77777777" w:rsidR="007C6C88" w:rsidRDefault="00840D6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 </w:t>
      </w:r>
      <w:r>
        <w:rPr>
          <w:rFonts w:ascii="Arial" w:hAnsi="Arial" w:cs="Arial"/>
          <w:sz w:val="28"/>
          <w:szCs w:val="28"/>
        </w:rPr>
        <w:br w:type="page"/>
      </w:r>
    </w:p>
    <w:p w14:paraId="58597221" w14:textId="77777777" w:rsidR="007C6C88" w:rsidRDefault="00840D6B"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</w:rPr>
        <w:lastRenderedPageBreak/>
        <w:t>TABLA DE CONTENIDO</w:t>
      </w:r>
    </w:p>
    <w:sdt>
      <w:sdtPr>
        <w:rPr>
          <w:rFonts w:ascii="Arial" w:eastAsia="SimSun" w:hAnsi="Arial" w:cs="Arial"/>
          <w:sz w:val="24"/>
          <w:szCs w:val="24"/>
        </w:rPr>
        <w:id w:val="147473150"/>
        <w15:color w:val="DBDBDB"/>
        <w:docPartObj>
          <w:docPartGallery w:val="Table of Contents"/>
          <w:docPartUnique/>
        </w:docPartObj>
      </w:sdtPr>
      <w:sdtEndPr/>
      <w:sdtContent>
        <w:p w14:paraId="7A7C4D47" w14:textId="77777777" w:rsidR="007C6C88" w:rsidRDefault="007C6C88">
          <w:pPr>
            <w:spacing w:after="0" w:line="240" w:lineRule="auto"/>
            <w:jc w:val="center"/>
            <w:rPr>
              <w:rFonts w:ascii="Arial" w:hAnsi="Arial" w:cs="Arial"/>
              <w:sz w:val="24"/>
              <w:szCs w:val="24"/>
            </w:rPr>
          </w:pPr>
        </w:p>
        <w:p w14:paraId="0DAD8F36" w14:textId="77777777" w:rsidR="007C6C88" w:rsidRDefault="00840D6B">
          <w:pPr>
            <w:pStyle w:val="TDC1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TOC \o "1-3" \h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1620" w:history="1">
            <w:r>
              <w:rPr>
                <w:rFonts w:ascii="Arial" w:hAnsi="Arial" w:cs="Arial"/>
                <w:sz w:val="24"/>
                <w:szCs w:val="24"/>
              </w:rPr>
              <w:t>1. CONSULTA GENERAL DE CONTRIBUYENTES (PREDIOS)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PAGEREF _Toc31620 \h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65BCC2E" w14:textId="77777777" w:rsidR="007C6C88" w:rsidRDefault="00DD5D4C">
          <w:pPr>
            <w:pStyle w:val="TDC2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32326" w:history="1">
            <w:r w:rsidR="00840D6B">
              <w:rPr>
                <w:rFonts w:ascii="Arial" w:hAnsi="Arial" w:cs="Arial"/>
                <w:sz w:val="24"/>
                <w:szCs w:val="24"/>
              </w:rPr>
              <w:t>1.1 ACCESO A LA OPCIÓN.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_Toc32326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1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AB4D814" w14:textId="77777777" w:rsidR="007C6C88" w:rsidRDefault="00DD5D4C">
          <w:pPr>
            <w:pStyle w:val="TDC2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24570" w:history="1">
            <w:r w:rsidR="00840D6B">
              <w:rPr>
                <w:rFonts w:ascii="Arial" w:hAnsi="Arial" w:cs="Arial"/>
                <w:sz w:val="24"/>
                <w:szCs w:val="24"/>
              </w:rPr>
              <w:t>1.2 GESTIONAR CONSULTA.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_Toc24570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1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6D2492A" w14:textId="77777777" w:rsidR="007C6C88" w:rsidRDefault="00DD5D4C">
          <w:pPr>
            <w:pStyle w:val="TDC3"/>
            <w:tabs>
              <w:tab w:val="right" w:pos="2400"/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11807" w:history="1">
            <w:r w:rsidR="00840D6B">
              <w:rPr>
                <w:rFonts w:ascii="Arial" w:hAnsi="Arial" w:cs="Arial"/>
                <w:sz w:val="24"/>
                <w:szCs w:val="24"/>
              </w:rPr>
              <w:t xml:space="preserve">1.2.1 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  <w:t>Gestiones adicionales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_Toc11807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5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C4D9830" w14:textId="77777777" w:rsidR="007C6C88" w:rsidRDefault="00DD5D4C">
          <w:pPr>
            <w:pStyle w:val="TDC3"/>
            <w:tabs>
              <w:tab w:val="right" w:pos="2400"/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5727" w:history="1">
            <w:r w:rsidR="00840D6B">
              <w:rPr>
                <w:rFonts w:ascii="Arial" w:hAnsi="Arial" w:cs="Arial"/>
                <w:sz w:val="24"/>
                <w:szCs w:val="24"/>
              </w:rPr>
              <w:t xml:space="preserve">1.2.1.1 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  <w:t>Cartera del contribuyente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_Toc5727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5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7D451A9" w14:textId="77777777" w:rsidR="007C6C88" w:rsidRDefault="00DD5D4C">
          <w:pPr>
            <w:pStyle w:val="TDC3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8260" w:history="1">
            <w:r w:rsidR="00840D6B">
              <w:rPr>
                <w:rFonts w:ascii="Arial" w:hAnsi="Arial" w:cs="Arial"/>
                <w:sz w:val="24"/>
                <w:szCs w:val="24"/>
              </w:rPr>
              <w:t>1.2.1.2 Resoluciones IGAC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_Toc8260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6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74DB3B6" w14:textId="77777777" w:rsidR="007C6C88" w:rsidRDefault="00DD5D4C">
          <w:pPr>
            <w:pStyle w:val="TDC3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19099" w:history="1">
            <w:r w:rsidR="00840D6B">
              <w:rPr>
                <w:rFonts w:ascii="Arial" w:hAnsi="Arial" w:cs="Arial"/>
                <w:sz w:val="24"/>
                <w:szCs w:val="24"/>
              </w:rPr>
              <w:t>1.2.1.3 Resoluciones cambio de estrato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_Toc19099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7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AF41592" w14:textId="77777777" w:rsidR="007C6C88" w:rsidRDefault="00DD5D4C">
          <w:pPr>
            <w:pStyle w:val="TDC3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945" w:history="1">
            <w:r w:rsidR="00840D6B">
              <w:rPr>
                <w:rFonts w:ascii="Arial" w:hAnsi="Arial" w:cs="Arial"/>
                <w:sz w:val="24"/>
                <w:szCs w:val="24"/>
              </w:rPr>
              <w:t>1.2.1.4 Recibos- Documentos de cobro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_Toc945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8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0EC74AE" w14:textId="77777777" w:rsidR="007C6C88" w:rsidRDefault="00DD5D4C">
          <w:pPr>
            <w:pStyle w:val="TDC3"/>
            <w:tabs>
              <w:tab w:val="right" w:pos="2400"/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16265" w:history="1">
            <w:r w:rsidR="00840D6B">
              <w:rPr>
                <w:rFonts w:ascii="Arial" w:hAnsi="Arial" w:cs="Arial"/>
                <w:sz w:val="24"/>
                <w:szCs w:val="24"/>
              </w:rPr>
              <w:t xml:space="preserve">1.2.1.5 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  <w:t>Registro de pago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_Toc16265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9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A450DC0" w14:textId="77777777" w:rsidR="007C6C88" w:rsidRDefault="00DD5D4C">
          <w:pPr>
            <w:pStyle w:val="TDC3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26728" w:history="1">
            <w:r w:rsidR="00840D6B">
              <w:rPr>
                <w:rFonts w:ascii="Arial" w:hAnsi="Arial" w:cs="Arial"/>
                <w:sz w:val="24"/>
                <w:szCs w:val="24"/>
              </w:rPr>
              <w:t>1.2.1.6 Registro de ajustes a cartera.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_Toc26728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10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62D7716" w14:textId="77777777" w:rsidR="007C6C88" w:rsidRDefault="00DD5D4C">
          <w:pPr>
            <w:pStyle w:val="TDC3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25480" w:history="1">
            <w:r w:rsidR="00840D6B">
              <w:rPr>
                <w:rFonts w:ascii="Arial" w:hAnsi="Arial" w:cs="Arial"/>
                <w:sz w:val="24"/>
                <w:szCs w:val="24"/>
              </w:rPr>
              <w:t>1.2.1.7 Convenios facilidad de pago.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_Toc25480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11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93E560A" w14:textId="77777777" w:rsidR="007C6C88" w:rsidRDefault="00DD5D4C">
          <w:pPr>
            <w:pStyle w:val="TDC3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12318" w:history="1">
            <w:r w:rsidR="00840D6B">
              <w:rPr>
                <w:rFonts w:ascii="Arial" w:hAnsi="Arial" w:cs="Arial"/>
                <w:sz w:val="24"/>
                <w:szCs w:val="24"/>
              </w:rPr>
              <w:t>1.2.1.8 Radicación de PQR’s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_Toc12318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12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777AFAC" w14:textId="77777777" w:rsidR="007C6C88" w:rsidRDefault="00DD5D4C">
          <w:pPr>
            <w:pStyle w:val="TDC3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29418" w:history="1">
            <w:r w:rsidR="00840D6B">
              <w:rPr>
                <w:rFonts w:ascii="Arial" w:hAnsi="Arial" w:cs="Arial"/>
                <w:sz w:val="24"/>
                <w:szCs w:val="24"/>
              </w:rPr>
              <w:t>1.2.1.9 Solicitud de prescripciones.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_Toc29418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12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59B44DB" w14:textId="77777777" w:rsidR="007C6C88" w:rsidRDefault="00DD5D4C">
          <w:pPr>
            <w:pStyle w:val="TDC3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18827" w:history="1">
            <w:r w:rsidR="00840D6B">
              <w:rPr>
                <w:rFonts w:ascii="Arial" w:hAnsi="Arial" w:cs="Arial"/>
                <w:sz w:val="24"/>
                <w:szCs w:val="24"/>
              </w:rPr>
              <w:t>1.2.1.10 Registro de avalúos por vigencias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_Toc18827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13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0AD6A90" w14:textId="77777777" w:rsidR="007C6C88" w:rsidRDefault="00DD5D4C">
          <w:pPr>
            <w:pStyle w:val="TDC3"/>
            <w:tabs>
              <w:tab w:val="right" w:leader="dot" w:pos="10800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  <w:hyperlink w:anchor="_Toc24203" w:history="1">
            <w:r w:rsidR="00840D6B">
              <w:rPr>
                <w:rFonts w:ascii="Arial" w:hAnsi="Arial" w:cs="Arial"/>
                <w:sz w:val="24"/>
                <w:szCs w:val="24"/>
              </w:rPr>
              <w:t>1.2.1.11</w:t>
            </w:r>
            <w:r w:rsidR="00840D6B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r w:rsidR="00840D6B">
              <w:rPr>
                <w:rFonts w:ascii="Arial" w:hAnsi="Arial" w:cs="Arial"/>
                <w:sz w:val="24"/>
                <w:szCs w:val="24"/>
              </w:rPr>
              <w:t>Registro de paz y salvos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_Toc24203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14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7DDEA75" w14:textId="77777777" w:rsidR="007C6C88" w:rsidRDefault="00DD5D4C">
          <w:pPr>
            <w:pStyle w:val="TDC3"/>
            <w:tabs>
              <w:tab w:val="right" w:leader="dot" w:pos="10800"/>
            </w:tabs>
            <w:spacing w:line="360" w:lineRule="auto"/>
          </w:pPr>
          <w:hyperlink w:anchor="_Toc13076" w:history="1">
            <w:r w:rsidR="00840D6B">
              <w:rPr>
                <w:rFonts w:ascii="Arial" w:hAnsi="Arial" w:cs="Arial"/>
                <w:sz w:val="24"/>
                <w:szCs w:val="24"/>
              </w:rPr>
              <w:t>1.2.1.12 Determinación de impuestos</w:t>
            </w:r>
            <w:r w:rsidR="00840D6B">
              <w:rPr>
                <w:rFonts w:ascii="Arial" w:hAnsi="Arial" w:cs="Arial"/>
                <w:sz w:val="24"/>
                <w:szCs w:val="24"/>
              </w:rPr>
              <w:tab/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840D6B">
              <w:rPr>
                <w:rFonts w:ascii="Arial" w:hAnsi="Arial" w:cs="Arial"/>
                <w:sz w:val="24"/>
                <w:szCs w:val="24"/>
              </w:rPr>
              <w:instrText xml:space="preserve"> PAGEREF _Toc13076 \h </w:instrText>
            </w:r>
            <w:r w:rsidR="00840D6B">
              <w:rPr>
                <w:rFonts w:ascii="Arial" w:hAnsi="Arial" w:cs="Arial"/>
                <w:sz w:val="24"/>
                <w:szCs w:val="24"/>
              </w:rPr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840D6B">
              <w:rPr>
                <w:rFonts w:ascii="Arial" w:hAnsi="Arial" w:cs="Arial"/>
                <w:sz w:val="24"/>
                <w:szCs w:val="24"/>
              </w:rPr>
              <w:t>15</w:t>
            </w:r>
            <w:r w:rsidR="00840D6B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77863AA" w14:textId="77777777" w:rsidR="007C6C88" w:rsidRDefault="00840D6B">
          <w:r>
            <w:rPr>
              <w:rFonts w:ascii="Arial" w:hAnsi="Arial" w:cs="Arial"/>
              <w:szCs w:val="24"/>
            </w:rPr>
            <w:fldChar w:fldCharType="end"/>
          </w:r>
        </w:p>
      </w:sdtContent>
    </w:sdt>
    <w:p w14:paraId="609476CE" w14:textId="77777777" w:rsidR="007C6C88" w:rsidRDefault="00840D6B">
      <w:pPr>
        <w:spacing w:after="0" w:line="360" w:lineRule="auto"/>
        <w:jc w:val="right"/>
        <w:rPr>
          <w:lang w:val="es-ES" w:eastAsia="es-CO"/>
        </w:rPr>
        <w:sectPr w:rsidR="007C6C88">
          <w:headerReference w:type="default" r:id="rId10"/>
          <w:footerReference w:type="default" r:id="rId11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bCs/>
          <w:color w:val="4472C4" w:themeColor="accent1"/>
          <w:sz w:val="24"/>
          <w:szCs w:val="24"/>
        </w:rPr>
        <w:t>.</w:t>
      </w:r>
    </w:p>
    <w:p w14:paraId="3A9E9507" w14:textId="77777777" w:rsidR="007C6C88" w:rsidRDefault="00840D6B">
      <w:pPr>
        <w:pStyle w:val="Ttulo1"/>
        <w:numPr>
          <w:ilvl w:val="0"/>
          <w:numId w:val="1"/>
        </w:numPr>
        <w:spacing w:before="0"/>
        <w:ind w:left="0" w:firstLine="0"/>
      </w:pPr>
      <w:bookmarkStart w:id="0" w:name="_Toc75957712"/>
      <w:bookmarkStart w:id="1" w:name="_Toc22267"/>
      <w:bookmarkStart w:id="2" w:name="_Toc75957769"/>
      <w:bookmarkStart w:id="3" w:name="_Toc31620"/>
      <w:r>
        <w:lastRenderedPageBreak/>
        <w:t>CONSULTA GENERAL DE CONTRIBUYENTES (PREDIOS)</w:t>
      </w:r>
      <w:bookmarkEnd w:id="0"/>
      <w:bookmarkEnd w:id="1"/>
      <w:bookmarkEnd w:id="2"/>
      <w:bookmarkEnd w:id="3"/>
    </w:p>
    <w:p w14:paraId="70C7FF5D" w14:textId="77777777" w:rsidR="007C6C88" w:rsidRDefault="007C6C8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39C7A1D" w14:textId="77777777" w:rsidR="007C6C88" w:rsidRDefault="00840D6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siguiente funcionalidad, podrá gestionar las consultas necesarias para buscar toda la información referente a un predio de forma sencilla y rápida.</w:t>
      </w:r>
    </w:p>
    <w:p w14:paraId="65057097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BD4AB1" w14:textId="77777777" w:rsidR="007C6C88" w:rsidRDefault="00840D6B">
      <w:pPr>
        <w:pStyle w:val="Ttulo2"/>
        <w:rPr>
          <w:rFonts w:cs="Arial"/>
          <w:szCs w:val="24"/>
        </w:rPr>
      </w:pPr>
      <w:bookmarkStart w:id="4" w:name="_Toc75957770"/>
      <w:bookmarkStart w:id="5" w:name="_Toc75957713"/>
      <w:bookmarkStart w:id="6" w:name="_Toc18873"/>
      <w:bookmarkStart w:id="7" w:name="_Toc32326"/>
      <w:r>
        <w:rPr>
          <w:rFonts w:cs="Arial"/>
          <w:szCs w:val="24"/>
        </w:rPr>
        <w:t>1.1 ACCESO A LA OPCIÓN.</w:t>
      </w:r>
      <w:bookmarkEnd w:id="4"/>
      <w:bookmarkEnd w:id="5"/>
      <w:bookmarkEnd w:id="6"/>
      <w:bookmarkEnd w:id="7"/>
    </w:p>
    <w:p w14:paraId="24E7291E" w14:textId="77777777" w:rsidR="007C6C88" w:rsidRDefault="00840D6B">
      <w:pPr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sz w:val="24"/>
          <w:szCs w:val="24"/>
          <w:lang w:eastAsia="zh-CN"/>
        </w:rPr>
        <w:t xml:space="preserve">Para acceder a la opción, debe ingresar haciendo doble clic por la siguiente ruta: </w:t>
      </w:r>
      <w:r>
        <w:rPr>
          <w:rFonts w:ascii="Arial" w:hAnsi="Arial" w:cs="Arial"/>
          <w:b/>
          <w:bCs/>
          <w:sz w:val="24"/>
          <w:szCs w:val="24"/>
        </w:rPr>
        <w:t>Consultas &gt; Consulta general de contribuyentes(predios)</w:t>
      </w:r>
      <w:r>
        <w:rPr>
          <w:rFonts w:ascii="Arial" w:hAnsi="Arial" w:cs="Arial"/>
          <w:sz w:val="24"/>
          <w:szCs w:val="24"/>
          <w:lang w:eastAsia="zh-CN"/>
        </w:rPr>
        <w:t>, tal como se observa en la imagen a continuación:</w:t>
      </w:r>
    </w:p>
    <w:p w14:paraId="53211BF2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839E7A9" w14:textId="77777777" w:rsidR="007C6C88" w:rsidRDefault="00840D6B">
      <w:pPr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114300" distR="114300" wp14:anchorId="53832FFE" wp14:editId="6AD4F684">
            <wp:extent cx="3409315" cy="576580"/>
            <wp:effectExtent l="9525" t="9525" r="10160" b="23495"/>
            <wp:docPr id="2" name="Imagen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5765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0790295" w14:textId="77777777" w:rsidR="007C6C88" w:rsidRDefault="00840D6B">
      <w:pPr>
        <w:pStyle w:val="Descripcin"/>
        <w:spacing w:after="0"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Acceso a la opción</w:t>
      </w:r>
    </w:p>
    <w:p w14:paraId="5D64CCD8" w14:textId="77777777" w:rsidR="007C6C88" w:rsidRDefault="007C6C88"/>
    <w:p w14:paraId="7F135594" w14:textId="77777777" w:rsidR="007C6C88" w:rsidRDefault="00840D6B">
      <w:pPr>
        <w:pStyle w:val="Ttulo2"/>
        <w:rPr>
          <w:rFonts w:cs="Arial"/>
          <w:szCs w:val="24"/>
        </w:rPr>
      </w:pPr>
      <w:bookmarkStart w:id="8" w:name="_Toc75957714"/>
      <w:bookmarkStart w:id="9" w:name="_Toc75957771"/>
      <w:bookmarkStart w:id="10" w:name="_Toc12761"/>
      <w:bookmarkStart w:id="11" w:name="_Toc24570"/>
      <w:r>
        <w:rPr>
          <w:rFonts w:cs="Arial"/>
          <w:szCs w:val="24"/>
        </w:rPr>
        <w:t>1.2 GESTIONAR CONSULTA.</w:t>
      </w:r>
      <w:bookmarkEnd w:id="8"/>
      <w:bookmarkEnd w:id="9"/>
      <w:bookmarkEnd w:id="10"/>
      <w:bookmarkEnd w:id="11"/>
    </w:p>
    <w:p w14:paraId="23C70A2D" w14:textId="77777777" w:rsidR="007C6C88" w:rsidRDefault="00840D6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hacer doble clic en la opción Consulta general de contribuyentes(predios), le aparecerá la siguiente ventana, en la cual debe digitar la Referencia Catastral. Ver imagen a continuación: </w:t>
      </w:r>
    </w:p>
    <w:p w14:paraId="25DE1A1F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9CCC76" w14:textId="77777777" w:rsidR="007C6C88" w:rsidRDefault="00840D6B">
      <w:pPr>
        <w:keepNext/>
        <w:spacing w:after="0" w:line="360" w:lineRule="auto"/>
        <w:jc w:val="center"/>
        <w:rPr>
          <w:rFonts w:ascii="Arial" w:hAnsi="Arial" w:cs="Arial"/>
          <w:i/>
          <w:iCs/>
          <w:sz w:val="18"/>
          <w:szCs w:val="18"/>
        </w:rPr>
      </w:pPr>
      <w:r>
        <w:rPr>
          <w:rFonts w:ascii="Arial" w:hAnsi="Arial" w:cs="Arial"/>
          <w:i/>
          <w:iCs/>
          <w:noProof/>
          <w:sz w:val="18"/>
          <w:szCs w:val="18"/>
        </w:rPr>
        <w:drawing>
          <wp:inline distT="0" distB="0" distL="114300" distR="114300" wp14:anchorId="07021E97" wp14:editId="775C4B69">
            <wp:extent cx="6265545" cy="3479800"/>
            <wp:effectExtent l="0" t="0" r="1905" b="635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A35C" w14:textId="77777777" w:rsidR="007C6C88" w:rsidRDefault="00840D6B">
      <w:pPr>
        <w:pStyle w:val="Descripcin"/>
        <w:keepNext/>
        <w:spacing w:after="0"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Gestionar consulta</w:t>
      </w:r>
    </w:p>
    <w:p w14:paraId="62F3C7C0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D430DF5" w14:textId="52D80F68" w:rsidR="007C6C88" w:rsidRDefault="00840D6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la sección de </w:t>
      </w:r>
      <w:r>
        <w:rPr>
          <w:rFonts w:ascii="Arial" w:hAnsi="Arial" w:cs="Arial"/>
          <w:b/>
          <w:bCs/>
          <w:sz w:val="24"/>
          <w:szCs w:val="24"/>
        </w:rPr>
        <w:t>Datos del Contribuyente</w:t>
      </w:r>
      <w:r>
        <w:rPr>
          <w:rFonts w:ascii="Arial" w:hAnsi="Arial" w:cs="Arial"/>
          <w:sz w:val="24"/>
          <w:szCs w:val="24"/>
        </w:rPr>
        <w:t xml:space="preserve"> deberá ingresar la </w:t>
      </w:r>
      <w:r>
        <w:rPr>
          <w:rFonts w:ascii="Arial" w:hAnsi="Arial" w:cs="Arial"/>
          <w:b/>
          <w:bCs/>
          <w:sz w:val="24"/>
          <w:szCs w:val="24"/>
        </w:rPr>
        <w:t>Referencia Catastral</w:t>
      </w:r>
      <w:r>
        <w:rPr>
          <w:rFonts w:ascii="Arial" w:hAnsi="Arial" w:cs="Arial"/>
          <w:sz w:val="24"/>
          <w:szCs w:val="24"/>
        </w:rPr>
        <w:t xml:space="preserve"> del predio que desea consultar.</w:t>
      </w:r>
    </w:p>
    <w:p w14:paraId="507B377C" w14:textId="77777777" w:rsidR="007C6C88" w:rsidRDefault="007C6C88">
      <w:pPr>
        <w:spacing w:after="0" w:line="360" w:lineRule="auto"/>
        <w:jc w:val="both"/>
        <w:rPr>
          <w:rFonts w:ascii="Arial" w:cs="Arial"/>
          <w:szCs w:val="24"/>
        </w:rPr>
      </w:pPr>
    </w:p>
    <w:p w14:paraId="220C74D4" w14:textId="77777777" w:rsidR="007C6C88" w:rsidRDefault="00840D6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AC60311" wp14:editId="097069D6">
            <wp:extent cx="6067425" cy="2847975"/>
            <wp:effectExtent l="9525" t="9525" r="19050" b="19050"/>
            <wp:docPr id="26" name="Imagen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479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2EAA841" w14:textId="77777777" w:rsidR="007C6C88" w:rsidRDefault="00840D6B">
      <w:pPr>
        <w:pStyle w:val="Descripcin"/>
        <w:spacing w:after="0" w:line="360" w:lineRule="auto"/>
        <w:jc w:val="center"/>
        <w:rPr>
          <w:sz w:val="24"/>
          <w:szCs w:val="24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3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Referencia catastral</w:t>
      </w:r>
    </w:p>
    <w:p w14:paraId="0F45AB25" w14:textId="77777777" w:rsidR="007C6C88" w:rsidRDefault="007C6C88">
      <w:pPr>
        <w:spacing w:after="0" w:line="360" w:lineRule="auto"/>
        <w:jc w:val="both"/>
        <w:rPr>
          <w:rFonts w:ascii="Arial" w:hAnsi="Arial" w:cs="Arial"/>
          <w:i/>
          <w:iCs/>
          <w:sz w:val="18"/>
          <w:szCs w:val="18"/>
        </w:rPr>
      </w:pPr>
    </w:p>
    <w:p w14:paraId="7EC362A2" w14:textId="77777777" w:rsidR="007C6C88" w:rsidRDefault="00840D6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digitar la referencia debe presionar la tecla </w:t>
      </w:r>
      <w:r>
        <w:rPr>
          <w:rFonts w:ascii="Arial" w:hAnsi="Arial" w:cs="Arial"/>
          <w:b/>
          <w:bCs/>
          <w:sz w:val="24"/>
          <w:szCs w:val="24"/>
        </w:rPr>
        <w:t xml:space="preserve">F8 </w:t>
      </w:r>
      <w:r>
        <w:rPr>
          <w:rFonts w:ascii="Arial" w:hAnsi="Arial" w:cs="Arial"/>
          <w:sz w:val="24"/>
          <w:szCs w:val="24"/>
        </w:rPr>
        <w:t>del teclado, para ejecutar la búsqueda, tal como se observa en la imagen a continuación:</w:t>
      </w:r>
    </w:p>
    <w:p w14:paraId="28ABE9E6" w14:textId="77777777" w:rsidR="007C6C88" w:rsidRDefault="007C6C88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638D892" w14:textId="77777777" w:rsidR="007C6C88" w:rsidRDefault="00840D6B">
      <w:pPr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3898F53C" wp14:editId="5F04C501">
            <wp:extent cx="5681980" cy="3542665"/>
            <wp:effectExtent l="0" t="0" r="13970" b="635"/>
            <wp:docPr id="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45D6" w14:textId="77777777" w:rsidR="007C6C88" w:rsidRDefault="00840D6B">
      <w:pPr>
        <w:pStyle w:val="Descripcin"/>
        <w:spacing w:after="0"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4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Datos</w:t>
      </w:r>
    </w:p>
    <w:p w14:paraId="0358F2B2" w14:textId="45D3F9EC" w:rsidR="007C6C88" w:rsidRDefault="00840D6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Automáticamente, le mostrará la información relacionada al predio, como se observa a continuación: </w:t>
      </w:r>
    </w:p>
    <w:p w14:paraId="066342E0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09454C" w14:textId="77777777" w:rsidR="007C6C88" w:rsidRDefault="00840D6B">
      <w:pPr>
        <w:spacing w:after="0" w:line="360" w:lineRule="auto"/>
        <w:jc w:val="both"/>
      </w:pPr>
      <w:r>
        <w:rPr>
          <w:noProof/>
        </w:rPr>
        <w:drawing>
          <wp:inline distT="0" distB="0" distL="114300" distR="114300" wp14:anchorId="550698C5" wp14:editId="791F9C7F">
            <wp:extent cx="6858000" cy="4282440"/>
            <wp:effectExtent l="0" t="0" r="0" b="3810"/>
            <wp:docPr id="3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37BE" w14:textId="77777777" w:rsidR="007C6C88" w:rsidRDefault="00840D6B">
      <w:pPr>
        <w:pStyle w:val="Descripcin"/>
        <w:spacing w:after="0"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5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Información</w:t>
      </w:r>
    </w:p>
    <w:p w14:paraId="13CB6AA3" w14:textId="77777777" w:rsidR="007C6C88" w:rsidRDefault="007C6C88">
      <w:pPr>
        <w:spacing w:after="0" w:line="360" w:lineRule="auto"/>
        <w:jc w:val="both"/>
        <w:rPr>
          <w:b/>
          <w:bCs/>
        </w:rPr>
      </w:pPr>
    </w:p>
    <w:p w14:paraId="7DC6B74B" w14:textId="77777777" w:rsidR="007C6C88" w:rsidRDefault="00840D6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Datos del Contribuyente</w:t>
      </w:r>
    </w:p>
    <w:p w14:paraId="4B72AE68" w14:textId="77777777" w:rsidR="007C6C88" w:rsidRDefault="00840D6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sección Datos del Contribuyente, podrá encontrar la información del contribuyente. </w:t>
      </w:r>
    </w:p>
    <w:p w14:paraId="0999B6DC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908B8B0" w14:textId="77777777" w:rsidR="007C6C88" w:rsidRDefault="00840D6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CC3B9A9" wp14:editId="0BB65640">
            <wp:extent cx="4486910" cy="2177415"/>
            <wp:effectExtent l="0" t="0" r="8890" b="13335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1C92" w14:textId="77777777" w:rsidR="007C6C88" w:rsidRDefault="00840D6B">
      <w:pPr>
        <w:pStyle w:val="Descripcin"/>
        <w:spacing w:after="0"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6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Datos del contribuyente</w:t>
      </w:r>
    </w:p>
    <w:p w14:paraId="7C2EBE57" w14:textId="77777777" w:rsidR="007C6C88" w:rsidRDefault="00840D6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Propietario(s) - Poseedor(es) - Responsable(s) Contribuyente</w:t>
      </w:r>
    </w:p>
    <w:p w14:paraId="2848FD61" w14:textId="77777777" w:rsidR="007C6C88" w:rsidRDefault="00840D6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apartado puede encontrar la información correspondiente al Propietario(s), Poseedor(es), Responsable(s) o Contribuyente. </w:t>
      </w:r>
    </w:p>
    <w:p w14:paraId="132D29C3" w14:textId="77777777" w:rsidR="007C6C88" w:rsidRDefault="007C6C88">
      <w:pPr>
        <w:spacing w:after="0" w:line="360" w:lineRule="auto"/>
        <w:jc w:val="both"/>
        <w:rPr>
          <w:b/>
          <w:bCs/>
        </w:rPr>
      </w:pPr>
    </w:p>
    <w:p w14:paraId="46A7E82B" w14:textId="77777777" w:rsidR="007C6C88" w:rsidRDefault="00840D6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6D177E29" wp14:editId="394FCB7A">
            <wp:extent cx="4617720" cy="2051050"/>
            <wp:effectExtent l="0" t="0" r="11430" b="635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7177" cy="205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9AA8" w14:textId="77777777" w:rsidR="007C6C88" w:rsidRDefault="00840D6B">
      <w:pPr>
        <w:pStyle w:val="Descripcin"/>
        <w:spacing w:after="0"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7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Propietario(s)</w:t>
      </w:r>
    </w:p>
    <w:p w14:paraId="5773DB1F" w14:textId="77777777" w:rsidR="007C6C88" w:rsidRDefault="007C6C8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AA2807" w14:textId="77777777" w:rsidR="007C6C88" w:rsidRDefault="00840D6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Consulta General del Contribuyente</w:t>
      </w:r>
    </w:p>
    <w:p w14:paraId="24CE605F" w14:textId="77777777" w:rsidR="007C6C88" w:rsidRDefault="00840D6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sección puede encontrar todas las consultas relacionadas al contribuyente. A través de ella podrá ver el detalle haciendo clic en la consulta de su interés.</w:t>
      </w:r>
    </w:p>
    <w:p w14:paraId="1C53EF76" w14:textId="77777777" w:rsidR="007C6C88" w:rsidRDefault="007C6C88">
      <w:pPr>
        <w:spacing w:after="0" w:line="360" w:lineRule="auto"/>
        <w:jc w:val="both"/>
      </w:pPr>
    </w:p>
    <w:p w14:paraId="5B163844" w14:textId="77777777" w:rsidR="007C6C88" w:rsidRDefault="00840D6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53DE668" wp14:editId="72BCEA83">
            <wp:extent cx="3933825" cy="3161030"/>
            <wp:effectExtent l="0" t="0" r="9525" b="1270"/>
            <wp:docPr id="3" name="Imagen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5D98" w14:textId="77777777" w:rsidR="007C6C88" w:rsidRDefault="00840D6B">
      <w:pPr>
        <w:pStyle w:val="Descripcin"/>
        <w:spacing w:after="0"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8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Consulta general </w:t>
      </w:r>
    </w:p>
    <w:p w14:paraId="110888B5" w14:textId="77777777" w:rsidR="007C6C88" w:rsidRDefault="007C6C88">
      <w:pPr>
        <w:spacing w:line="360" w:lineRule="auto"/>
      </w:pPr>
    </w:p>
    <w:p w14:paraId="0F713E3B" w14:textId="77777777" w:rsidR="007C6C88" w:rsidRDefault="00840D6B">
      <w:pPr>
        <w:pStyle w:val="Ttulo3"/>
      </w:pPr>
      <w:bookmarkStart w:id="12" w:name="_Toc75957772"/>
      <w:bookmarkStart w:id="13" w:name="_Toc75957715"/>
      <w:bookmarkStart w:id="14" w:name="_Toc12960"/>
      <w:bookmarkStart w:id="15" w:name="_Toc11807"/>
      <w:r>
        <w:lastRenderedPageBreak/>
        <w:t xml:space="preserve">1.2.1 </w:t>
      </w:r>
      <w:r>
        <w:tab/>
        <w:t>Gestiones adicionales</w:t>
      </w:r>
      <w:bookmarkEnd w:id="12"/>
      <w:bookmarkEnd w:id="13"/>
      <w:bookmarkEnd w:id="14"/>
      <w:bookmarkEnd w:id="15"/>
    </w:p>
    <w:p w14:paraId="066D12F0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sección podrá realizar consultas detalladas de la Referencia Catastral ingresada en la consulta general. A continuación, se explica la funcionalidad de cada una:</w:t>
      </w:r>
    </w:p>
    <w:p w14:paraId="217C28D4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333703DD" w14:textId="77777777" w:rsidR="007C6C88" w:rsidRDefault="00840D6B">
      <w:pPr>
        <w:pStyle w:val="Ttulo3"/>
      </w:pPr>
      <w:bookmarkStart w:id="16" w:name="_Toc22089"/>
      <w:bookmarkStart w:id="17" w:name="_Toc5727"/>
      <w:r>
        <w:t xml:space="preserve">1.2.1.1 </w:t>
      </w:r>
      <w:r>
        <w:tab/>
        <w:t>Cartera del contribuyente</w:t>
      </w:r>
      <w:bookmarkEnd w:id="16"/>
      <w:bookmarkEnd w:id="17"/>
    </w:p>
    <w:p w14:paraId="609C0DA0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ver el estado de la Cartera del contribuyente debe hacer clic en la opción </w:t>
      </w:r>
      <w:r>
        <w:rPr>
          <w:rFonts w:ascii="Arial" w:hAnsi="Arial" w:cs="Arial"/>
          <w:b/>
          <w:bCs/>
          <w:sz w:val="24"/>
          <w:szCs w:val="24"/>
        </w:rPr>
        <w:t>Cartera del Contribuyente</w:t>
      </w:r>
      <w:r>
        <w:rPr>
          <w:rFonts w:ascii="Arial" w:hAnsi="Arial" w:cs="Arial"/>
          <w:sz w:val="24"/>
          <w:szCs w:val="24"/>
        </w:rPr>
        <w:t xml:space="preserve">, tal como se observa en la siguiente imagen: </w:t>
      </w:r>
    </w:p>
    <w:p w14:paraId="5DC392E2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32E6C730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sz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47D8F69" wp14:editId="6FF397AB">
            <wp:extent cx="3905250" cy="600075"/>
            <wp:effectExtent l="9525" t="9525" r="9525" b="19050"/>
            <wp:docPr id="11" name="Imagen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00075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0"/>
                    </a:gradFill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A74432B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9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Cartera del contribuyente</w:t>
      </w:r>
    </w:p>
    <w:p w14:paraId="3941B472" w14:textId="77777777" w:rsidR="007C6C88" w:rsidRDefault="007C6C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8B43B81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 hecho clic sobre la opción le mostrará la siguiente ventana, relacionando el estado de cartera por vigencia.</w:t>
      </w:r>
    </w:p>
    <w:p w14:paraId="255B7F49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422EC892" w14:textId="77777777" w:rsidR="007C6C88" w:rsidRDefault="00840D6B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6F0E63DE" wp14:editId="161A3975">
            <wp:extent cx="6347460" cy="2633345"/>
            <wp:effectExtent l="0" t="0" r="15240" b="146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5398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10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de cartera</w:t>
      </w:r>
    </w:p>
    <w:p w14:paraId="5480BDCB" w14:textId="77777777" w:rsidR="007C6C88" w:rsidRDefault="007C6C88">
      <w:pPr>
        <w:spacing w:line="360" w:lineRule="auto"/>
      </w:pPr>
    </w:p>
    <w:p w14:paraId="69FDEAD6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2708A1" w14:textId="7B1F4FC3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la parte inferior podrá observar el detallado de los conceptos por vigencia. Para ello debe hacer clic en la vigencia de la sección </w:t>
      </w:r>
      <w:r>
        <w:rPr>
          <w:rFonts w:ascii="Arial" w:hAnsi="Arial" w:cs="Arial"/>
          <w:b/>
          <w:bCs/>
          <w:sz w:val="24"/>
          <w:szCs w:val="24"/>
        </w:rPr>
        <w:t>Cartera Contribuyente Vigencia/Periodo</w:t>
      </w:r>
      <w:r>
        <w:rPr>
          <w:rFonts w:ascii="Arial" w:hAnsi="Arial" w:cs="Arial"/>
          <w:sz w:val="24"/>
          <w:szCs w:val="24"/>
        </w:rPr>
        <w:t xml:space="preserve"> y automáticamente en la sección </w:t>
      </w:r>
      <w:r>
        <w:rPr>
          <w:rFonts w:ascii="Arial" w:hAnsi="Arial" w:cs="Arial"/>
          <w:b/>
          <w:bCs/>
          <w:sz w:val="24"/>
          <w:szCs w:val="24"/>
        </w:rPr>
        <w:t>Cartera Contribuyente - Conceptos</w:t>
      </w:r>
      <w:r>
        <w:rPr>
          <w:rFonts w:ascii="Arial" w:hAnsi="Arial" w:cs="Arial"/>
          <w:sz w:val="24"/>
          <w:szCs w:val="24"/>
        </w:rPr>
        <w:t>, le discriminará los conceptos asociados a la vigencia. Ver imagen a continuación:</w:t>
      </w:r>
    </w:p>
    <w:p w14:paraId="6D82F01D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426A64" w14:textId="77777777" w:rsidR="007C6C88" w:rsidRDefault="00840D6B">
      <w:pPr>
        <w:spacing w:line="360" w:lineRule="auto"/>
        <w:jc w:val="both"/>
      </w:pPr>
      <w:r>
        <w:rPr>
          <w:noProof/>
        </w:rPr>
        <w:drawing>
          <wp:inline distT="0" distB="0" distL="114300" distR="114300" wp14:anchorId="071AF016" wp14:editId="2F792069">
            <wp:extent cx="6856095" cy="935355"/>
            <wp:effectExtent l="0" t="0" r="1905" b="17145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60DC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11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Conceptos de vigencia</w:t>
      </w:r>
    </w:p>
    <w:p w14:paraId="14A8AC4B" w14:textId="77777777" w:rsidR="007C6C88" w:rsidRDefault="007C6C88">
      <w:pPr>
        <w:spacing w:line="360" w:lineRule="auto"/>
        <w:jc w:val="both"/>
      </w:pPr>
    </w:p>
    <w:p w14:paraId="25E680F4" w14:textId="77777777" w:rsidR="007C6C88" w:rsidRDefault="00840D6B">
      <w:pPr>
        <w:pStyle w:val="Ttulo3"/>
      </w:pPr>
      <w:bookmarkStart w:id="18" w:name="_Toc8260"/>
      <w:r>
        <w:t>1.2.1.2 Resoluciones IGAC</w:t>
      </w:r>
      <w:bookmarkEnd w:id="18"/>
    </w:p>
    <w:p w14:paraId="16EDE3F7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las Resoluciones IGAC debe hacer clic en la opción </w:t>
      </w:r>
      <w:r>
        <w:rPr>
          <w:rFonts w:ascii="Arial" w:hAnsi="Arial" w:cs="Arial"/>
          <w:b/>
          <w:bCs/>
          <w:sz w:val="24"/>
          <w:szCs w:val="24"/>
        </w:rPr>
        <w:t>Resoluciones IGAC</w:t>
      </w:r>
      <w:r>
        <w:rPr>
          <w:rFonts w:ascii="Arial" w:hAnsi="Arial" w:cs="Arial"/>
          <w:sz w:val="24"/>
          <w:szCs w:val="24"/>
        </w:rPr>
        <w:t xml:space="preserve">, tal como se observa en la siguiente imagen: </w:t>
      </w:r>
    </w:p>
    <w:p w14:paraId="3F4F2D9B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5B9579F6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4DD1A42" wp14:editId="41454612">
            <wp:extent cx="3838575" cy="381000"/>
            <wp:effectExtent l="0" t="0" r="9525" b="0"/>
            <wp:docPr id="27" name="Imagen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A65D" w14:textId="77777777" w:rsidR="007C6C88" w:rsidRDefault="00840D6B">
      <w:pPr>
        <w:pStyle w:val="Descripcin"/>
        <w:spacing w:line="360" w:lineRule="auto"/>
        <w:jc w:val="center"/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12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Resoluciones IGAC</w:t>
      </w:r>
    </w:p>
    <w:p w14:paraId="661F0903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 hecho clic sobre la opción le mostrará la siguiente ventana.</w:t>
      </w:r>
    </w:p>
    <w:p w14:paraId="4FA9A004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6C90D2" w14:textId="77777777" w:rsidR="007C6C88" w:rsidRDefault="00840D6B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199DF031" wp14:editId="5B143E7F">
            <wp:extent cx="4512945" cy="2371090"/>
            <wp:effectExtent l="0" t="0" r="1905" b="1016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9A30" w14:textId="77777777" w:rsidR="007C6C88" w:rsidRDefault="00840D6B">
      <w:pPr>
        <w:pStyle w:val="Descripcin"/>
        <w:spacing w:line="24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lastRenderedPageBreak/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13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de Resoluciones IGAC</w:t>
      </w:r>
    </w:p>
    <w:p w14:paraId="39B3EB5F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apartado puede encontrar las resoluciones IGAC de registro tipo I, la resolución IGAC y la resolución IGAC tipo III de cada resolución con su respectiva información, también encontrara datos adicionales del predio en la esquina superior derecha.</w:t>
      </w:r>
    </w:p>
    <w:p w14:paraId="46595D60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6D5FF8C0" w14:textId="77777777" w:rsidR="007C6C88" w:rsidRDefault="00840D6B">
      <w:pPr>
        <w:pStyle w:val="Ttulo3"/>
      </w:pPr>
      <w:bookmarkStart w:id="19" w:name="_Toc19099"/>
      <w:r>
        <w:t>1.2.1.3 Resoluciones cambio de estrato</w:t>
      </w:r>
      <w:bookmarkEnd w:id="19"/>
    </w:p>
    <w:p w14:paraId="15D6C587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ver el estado de la Resoluciones cambio de estrato debe hacer clic en la opción </w:t>
      </w:r>
      <w:r>
        <w:rPr>
          <w:rFonts w:ascii="Arial" w:hAnsi="Arial" w:cs="Arial"/>
          <w:b/>
          <w:bCs/>
          <w:sz w:val="24"/>
          <w:szCs w:val="24"/>
        </w:rPr>
        <w:t>Resoluciones cambio de estrato</w:t>
      </w:r>
      <w:r>
        <w:rPr>
          <w:rFonts w:ascii="Arial" w:hAnsi="Arial" w:cs="Arial"/>
          <w:sz w:val="24"/>
          <w:szCs w:val="24"/>
        </w:rPr>
        <w:t>, tal como se observa en la siguiente imagen:</w:t>
      </w:r>
    </w:p>
    <w:p w14:paraId="6B64958C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0CC9FCF8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2AE7EE8" wp14:editId="6B474BEB">
            <wp:extent cx="4038600" cy="209550"/>
            <wp:effectExtent l="0" t="0" r="0" b="0"/>
            <wp:docPr id="30" name="Imagen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7928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14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Resoluciones cambios de estrato</w:t>
      </w:r>
    </w:p>
    <w:p w14:paraId="1306BCD0" w14:textId="77777777" w:rsidR="007C6C88" w:rsidRDefault="007C6C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48643C5" w14:textId="7B43EF43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 hecho clic sobre la opción le mostrará la siguiente ventana, relacionando el estado de cartera por vigencia.</w:t>
      </w:r>
    </w:p>
    <w:p w14:paraId="2DE285A1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662D39A4" w14:textId="77777777" w:rsidR="007C6C88" w:rsidRDefault="00840D6B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293854B5" wp14:editId="7116719A">
            <wp:extent cx="6577330" cy="2995930"/>
            <wp:effectExtent l="0" t="0" r="13970" b="1397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45B5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15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cambios de estrato</w:t>
      </w:r>
    </w:p>
    <w:p w14:paraId="2EC417A2" w14:textId="77777777" w:rsidR="007C6C88" w:rsidRDefault="007C6C88">
      <w:pPr>
        <w:spacing w:line="360" w:lineRule="auto"/>
      </w:pPr>
    </w:p>
    <w:p w14:paraId="33CB6477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este apartado podrá encontrar las resoluciones del cambio de estrato, vigencias en resolución y datos adicionales del predio.</w:t>
      </w:r>
    </w:p>
    <w:p w14:paraId="1CD9EF11" w14:textId="77777777" w:rsidR="007C6C88" w:rsidRDefault="00840D6B">
      <w:pPr>
        <w:pStyle w:val="Ttulo3"/>
      </w:pPr>
      <w:bookmarkStart w:id="20" w:name="_Toc945"/>
      <w:r>
        <w:t>1.2.1.4 Recibos- Documentos de cobro</w:t>
      </w:r>
      <w:bookmarkEnd w:id="20"/>
    </w:p>
    <w:p w14:paraId="6FB51DBD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los </w:t>
      </w:r>
      <w:r>
        <w:rPr>
          <w:rFonts w:ascii="Arial" w:hAnsi="Arial" w:cs="Arial"/>
          <w:b/>
          <w:bCs/>
          <w:sz w:val="24"/>
          <w:szCs w:val="24"/>
        </w:rPr>
        <w:t xml:space="preserve">Recibos- Documentos de cobro </w:t>
      </w:r>
      <w:r>
        <w:rPr>
          <w:rFonts w:ascii="Arial" w:hAnsi="Arial" w:cs="Arial"/>
          <w:sz w:val="24"/>
          <w:szCs w:val="24"/>
        </w:rPr>
        <w:t xml:space="preserve">debe hacer clic en la opción </w:t>
      </w:r>
      <w:r>
        <w:rPr>
          <w:rFonts w:ascii="Arial" w:hAnsi="Arial" w:cs="Arial"/>
          <w:b/>
          <w:bCs/>
          <w:sz w:val="24"/>
          <w:szCs w:val="24"/>
        </w:rPr>
        <w:t>Recibos- Documentos de cobro</w:t>
      </w:r>
      <w:r>
        <w:rPr>
          <w:rFonts w:ascii="Arial" w:hAnsi="Arial" w:cs="Arial"/>
          <w:sz w:val="24"/>
          <w:szCs w:val="24"/>
        </w:rPr>
        <w:t>, tal como se observa en la siguiente imagen:</w:t>
      </w:r>
    </w:p>
    <w:p w14:paraId="1242CF34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13B4F7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05111696" wp14:editId="7B9C32DC">
            <wp:extent cx="4076700" cy="209550"/>
            <wp:effectExtent l="0" t="0" r="0" b="0"/>
            <wp:docPr id="32" name="Imagen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2E9E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16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Recibos. Documento de cobro</w:t>
      </w:r>
    </w:p>
    <w:p w14:paraId="2F93106F" w14:textId="77777777" w:rsidR="007C6C88" w:rsidRDefault="007C6C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7EA2C2B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 hecho clic sobre la opción le mostrará la siguiente ventana.</w:t>
      </w:r>
    </w:p>
    <w:p w14:paraId="2DAD5027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E8BC89" w14:textId="77777777" w:rsidR="007C6C88" w:rsidRDefault="00840D6B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32580EDE" wp14:editId="773F38AE">
            <wp:extent cx="6450330" cy="2764155"/>
            <wp:effectExtent l="0" t="0" r="7620" b="17145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C1D7" w14:textId="77777777" w:rsidR="007C6C88" w:rsidRDefault="00840D6B">
      <w:pPr>
        <w:pStyle w:val="Descripcin"/>
        <w:spacing w:line="24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17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Documento de cobro</w:t>
      </w:r>
    </w:p>
    <w:p w14:paraId="073A2881" w14:textId="77777777" w:rsidR="007C6C88" w:rsidRDefault="007C6C88">
      <w:pPr>
        <w:spacing w:line="360" w:lineRule="auto"/>
      </w:pPr>
    </w:p>
    <w:p w14:paraId="5D3096B5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apartado puede encontrar la información del recibo, el detallado del recibo/documento referente al predio.</w:t>
      </w:r>
    </w:p>
    <w:p w14:paraId="2C128049" w14:textId="77777777" w:rsidR="007C6C88" w:rsidRDefault="00840D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D044E3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EFA689" w14:textId="77777777" w:rsidR="007C6C88" w:rsidRDefault="00840D6B">
      <w:pPr>
        <w:pStyle w:val="Ttulo3"/>
      </w:pPr>
      <w:bookmarkStart w:id="21" w:name="_Toc16265"/>
      <w:r>
        <w:t xml:space="preserve">1.2.1.5 </w:t>
      </w:r>
      <w:r>
        <w:tab/>
        <w:t>Registro de pago</w:t>
      </w:r>
      <w:bookmarkEnd w:id="21"/>
    </w:p>
    <w:p w14:paraId="50D4A917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los </w:t>
      </w:r>
      <w:r>
        <w:rPr>
          <w:rFonts w:ascii="Arial" w:hAnsi="Arial" w:cs="Arial"/>
          <w:b/>
          <w:bCs/>
          <w:sz w:val="24"/>
          <w:szCs w:val="24"/>
        </w:rPr>
        <w:t xml:space="preserve">Registros de pago </w:t>
      </w:r>
      <w:r>
        <w:rPr>
          <w:rFonts w:ascii="Arial" w:hAnsi="Arial" w:cs="Arial"/>
          <w:sz w:val="24"/>
          <w:szCs w:val="24"/>
        </w:rPr>
        <w:t xml:space="preserve">debe hacer clic en la opción </w:t>
      </w:r>
      <w:r>
        <w:rPr>
          <w:rFonts w:ascii="Arial" w:hAnsi="Arial" w:cs="Arial"/>
          <w:b/>
          <w:bCs/>
          <w:sz w:val="24"/>
          <w:szCs w:val="24"/>
        </w:rPr>
        <w:t>Registros de pago</w:t>
      </w:r>
      <w:r>
        <w:rPr>
          <w:rFonts w:ascii="Arial" w:hAnsi="Arial" w:cs="Arial"/>
          <w:sz w:val="24"/>
          <w:szCs w:val="24"/>
        </w:rPr>
        <w:t>, tal como se observa en la siguiente imagen:</w:t>
      </w:r>
    </w:p>
    <w:p w14:paraId="0967B099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EE9DDE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4F6E69D7" wp14:editId="59DF360B">
            <wp:extent cx="4057650" cy="219075"/>
            <wp:effectExtent l="0" t="0" r="0" b="9525"/>
            <wp:docPr id="33" name="Imagen 3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803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18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Registro de pago</w:t>
      </w:r>
    </w:p>
    <w:p w14:paraId="51763FF4" w14:textId="77777777" w:rsidR="007C6C88" w:rsidRDefault="007C6C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0805B92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 hecho clic sobre la opción le mostrará la siguiente ventana.</w:t>
      </w:r>
    </w:p>
    <w:p w14:paraId="1745B80C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B26D30" w14:textId="77777777" w:rsidR="007C6C88" w:rsidRDefault="00840D6B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63293523" wp14:editId="3EE86432">
            <wp:extent cx="6741160" cy="2557145"/>
            <wp:effectExtent l="0" t="0" r="2540" b="14605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4116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B98F" w14:textId="77777777" w:rsidR="007C6C88" w:rsidRDefault="00840D6B">
      <w:pPr>
        <w:pStyle w:val="Descripcin"/>
        <w:spacing w:line="24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19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de recibo de pago</w:t>
      </w:r>
    </w:p>
    <w:p w14:paraId="2FC264BD" w14:textId="77777777" w:rsidR="007C6C88" w:rsidRDefault="007C6C88">
      <w:pPr>
        <w:spacing w:line="360" w:lineRule="auto"/>
      </w:pPr>
    </w:p>
    <w:p w14:paraId="4F9F6C91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apartado puede encontrar la información del pago, el detallado de la aplicación del pago y datos adicionales del pago del predio.</w:t>
      </w:r>
    </w:p>
    <w:p w14:paraId="3214E293" w14:textId="77777777" w:rsidR="007C6C88" w:rsidRDefault="00840D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644EA75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E36829" w14:textId="77777777" w:rsidR="007C6C88" w:rsidRDefault="00840D6B">
      <w:pPr>
        <w:pStyle w:val="Ttulo3"/>
      </w:pPr>
      <w:bookmarkStart w:id="22" w:name="_Toc26728"/>
      <w:r>
        <w:t>1.2.1.6 Registro de ajustes a cartera.</w:t>
      </w:r>
      <w:bookmarkEnd w:id="22"/>
    </w:p>
    <w:p w14:paraId="3B1FEF0C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los </w:t>
      </w:r>
      <w:r>
        <w:rPr>
          <w:rFonts w:ascii="Arial" w:hAnsi="Arial" w:cs="Arial"/>
          <w:b/>
          <w:bCs/>
          <w:sz w:val="24"/>
          <w:szCs w:val="24"/>
        </w:rPr>
        <w:t xml:space="preserve">Registros de ajustes a cartera </w:t>
      </w:r>
      <w:r>
        <w:rPr>
          <w:rFonts w:ascii="Arial" w:hAnsi="Arial" w:cs="Arial"/>
          <w:sz w:val="24"/>
          <w:szCs w:val="24"/>
        </w:rPr>
        <w:t xml:space="preserve">debe hacer clic en la opción </w:t>
      </w:r>
      <w:r>
        <w:rPr>
          <w:rFonts w:ascii="Arial" w:hAnsi="Arial" w:cs="Arial"/>
          <w:b/>
          <w:bCs/>
          <w:sz w:val="24"/>
          <w:szCs w:val="24"/>
        </w:rPr>
        <w:t>Registros de ajustes a cartera</w:t>
      </w:r>
      <w:r>
        <w:rPr>
          <w:rFonts w:ascii="Arial" w:hAnsi="Arial" w:cs="Arial"/>
          <w:sz w:val="24"/>
          <w:szCs w:val="24"/>
        </w:rPr>
        <w:t>, tal como se observa en la siguiente imagen:</w:t>
      </w:r>
    </w:p>
    <w:p w14:paraId="53226677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69C1CB87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74589BE4" wp14:editId="06616FD8">
            <wp:extent cx="4505325" cy="219075"/>
            <wp:effectExtent l="0" t="0" r="9525" b="9525"/>
            <wp:docPr id="35" name="Imagen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440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20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Registro de ajustes a cartera</w:t>
      </w:r>
    </w:p>
    <w:p w14:paraId="750C1EE7" w14:textId="77777777" w:rsidR="007C6C88" w:rsidRDefault="007C6C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D0A7415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 hecho clic sobre la opción le mostrará la siguiente ventana.</w:t>
      </w:r>
    </w:p>
    <w:p w14:paraId="451446AF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35E8878F" w14:textId="77777777" w:rsidR="007C6C88" w:rsidRDefault="00840D6B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630C683D" wp14:editId="6E07E3E5">
            <wp:extent cx="6512560" cy="2964180"/>
            <wp:effectExtent l="0" t="0" r="2540" b="7620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4693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21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de registro de cartera</w:t>
      </w:r>
    </w:p>
    <w:p w14:paraId="43915623" w14:textId="77777777" w:rsidR="007C6C88" w:rsidRDefault="007C6C88">
      <w:pPr>
        <w:spacing w:line="360" w:lineRule="auto"/>
      </w:pPr>
    </w:p>
    <w:p w14:paraId="39A2434C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apartado podrá encontrar la información de notas de ajuste, el detallado de aplicación de ajuste, observaciones y datos adicionales del predio.</w:t>
      </w:r>
    </w:p>
    <w:p w14:paraId="20FC987F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730A78" w14:textId="77777777" w:rsidR="007C6C88" w:rsidRDefault="00840D6B">
      <w:pPr>
        <w:pStyle w:val="Ttulo3"/>
      </w:pPr>
      <w:bookmarkStart w:id="23" w:name="_Toc25480"/>
      <w:r>
        <w:lastRenderedPageBreak/>
        <w:t>1.2.1.7 Convenios facilidad de pago.</w:t>
      </w:r>
      <w:bookmarkEnd w:id="23"/>
    </w:p>
    <w:p w14:paraId="79655842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los </w:t>
      </w:r>
      <w:r>
        <w:rPr>
          <w:rFonts w:ascii="Arial" w:hAnsi="Arial" w:cs="Arial"/>
          <w:b/>
          <w:bCs/>
          <w:sz w:val="24"/>
          <w:szCs w:val="24"/>
        </w:rPr>
        <w:t xml:space="preserve">Convenios - Facilidad de pago </w:t>
      </w:r>
      <w:r>
        <w:rPr>
          <w:rFonts w:ascii="Arial" w:hAnsi="Arial" w:cs="Arial"/>
          <w:sz w:val="24"/>
          <w:szCs w:val="24"/>
        </w:rPr>
        <w:t xml:space="preserve">debe hacer clic en la opción </w:t>
      </w:r>
      <w:r>
        <w:rPr>
          <w:rFonts w:ascii="Arial" w:hAnsi="Arial" w:cs="Arial"/>
          <w:b/>
          <w:bCs/>
          <w:sz w:val="24"/>
          <w:szCs w:val="24"/>
        </w:rPr>
        <w:t>Convenios - Facilidad de pago</w:t>
      </w:r>
      <w:r>
        <w:rPr>
          <w:rFonts w:ascii="Arial" w:hAnsi="Arial" w:cs="Arial"/>
          <w:sz w:val="24"/>
          <w:szCs w:val="24"/>
        </w:rPr>
        <w:t>, tal como se observa en la siguiente imagen:</w:t>
      </w:r>
    </w:p>
    <w:p w14:paraId="3FF7E4CC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241133AA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3FBEAC12" wp14:editId="10DC0D54">
            <wp:extent cx="4514850" cy="228600"/>
            <wp:effectExtent l="0" t="0" r="0" b="0"/>
            <wp:docPr id="39" name="Imagen 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B429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22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Convenios- Facilidad de pago</w:t>
      </w:r>
    </w:p>
    <w:p w14:paraId="33C75399" w14:textId="77777777" w:rsidR="007C6C88" w:rsidRDefault="007C6C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0DEF219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 hecho clic sobre la opción le mostrará la siguiente ventana.</w:t>
      </w:r>
    </w:p>
    <w:p w14:paraId="03FA5093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F1C051" w14:textId="77777777" w:rsidR="007C6C88" w:rsidRDefault="00840D6B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64F7FA5F" wp14:editId="184D0AD2">
            <wp:extent cx="6863080" cy="2856230"/>
            <wp:effectExtent l="0" t="0" r="13970" b="127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A925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23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de convenios de pago</w:t>
      </w:r>
    </w:p>
    <w:p w14:paraId="7244B017" w14:textId="77777777" w:rsidR="007C6C88" w:rsidRDefault="007C6C88">
      <w:pPr>
        <w:spacing w:line="360" w:lineRule="auto"/>
      </w:pPr>
    </w:p>
    <w:p w14:paraId="50245AFD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apartado podrá encontrar información del convenio. Detalles del convenio, extractos de las cuotas del convenio y la revocatoria del convenio del predial.</w:t>
      </w:r>
    </w:p>
    <w:p w14:paraId="1DC386D6" w14:textId="77777777" w:rsidR="007C6C88" w:rsidRDefault="00840D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187AEF" w14:textId="77777777" w:rsidR="007C6C88" w:rsidRDefault="00840D6B">
      <w:pPr>
        <w:pStyle w:val="Ttulo3"/>
      </w:pPr>
      <w:bookmarkStart w:id="24" w:name="_Toc12318"/>
      <w:r>
        <w:lastRenderedPageBreak/>
        <w:t>1.2.1.8 Radicación de PQR’s</w:t>
      </w:r>
      <w:bookmarkEnd w:id="24"/>
    </w:p>
    <w:p w14:paraId="53310FB2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los </w:t>
      </w:r>
      <w:r>
        <w:rPr>
          <w:rFonts w:ascii="Arial" w:hAnsi="Arial" w:cs="Arial"/>
          <w:b/>
          <w:bCs/>
          <w:sz w:val="24"/>
          <w:szCs w:val="24"/>
        </w:rPr>
        <w:t xml:space="preserve">Radicación de PQR’s </w:t>
      </w:r>
      <w:r>
        <w:rPr>
          <w:rFonts w:ascii="Arial" w:hAnsi="Arial" w:cs="Arial"/>
          <w:sz w:val="24"/>
          <w:szCs w:val="24"/>
        </w:rPr>
        <w:t xml:space="preserve">debe hacer clic en la opción </w:t>
      </w:r>
      <w:r>
        <w:rPr>
          <w:rFonts w:ascii="Arial" w:hAnsi="Arial" w:cs="Arial"/>
          <w:b/>
          <w:bCs/>
          <w:sz w:val="24"/>
          <w:szCs w:val="24"/>
        </w:rPr>
        <w:t>Radicación de PQR’s</w:t>
      </w:r>
      <w:r>
        <w:rPr>
          <w:rFonts w:ascii="Arial" w:hAnsi="Arial" w:cs="Arial"/>
          <w:sz w:val="24"/>
          <w:szCs w:val="24"/>
        </w:rPr>
        <w:t>, tal como se observa en la siguiente imagen:</w:t>
      </w:r>
    </w:p>
    <w:p w14:paraId="1C33F6A9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8A6074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EA4DAE0" wp14:editId="756DB33D">
            <wp:extent cx="4495800" cy="219075"/>
            <wp:effectExtent l="0" t="0" r="0" b="9525"/>
            <wp:docPr id="40" name="Imagen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F851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24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Radicación de PQR's</w:t>
      </w:r>
    </w:p>
    <w:p w14:paraId="321CFB6A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1CE5EFFF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 hecho clic sobre la opción le mostrará la siguiente ventana.</w:t>
      </w:r>
    </w:p>
    <w:p w14:paraId="3C34BEFC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4E8FAFF9" w14:textId="77777777" w:rsidR="007C6C88" w:rsidRDefault="00840D6B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0C8232A2" wp14:editId="79DD33E9">
            <wp:extent cx="6654165" cy="2552700"/>
            <wp:effectExtent l="0" t="0" r="13335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416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C8E8" w14:textId="77777777" w:rsidR="007C6C88" w:rsidRDefault="00840D6B">
      <w:pPr>
        <w:pStyle w:val="Descripcin"/>
        <w:spacing w:line="24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25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de PQR's</w:t>
      </w:r>
    </w:p>
    <w:p w14:paraId="444E6A3C" w14:textId="77777777" w:rsidR="007C6C88" w:rsidRDefault="007C6C88">
      <w:pPr>
        <w:spacing w:line="360" w:lineRule="auto"/>
      </w:pPr>
    </w:p>
    <w:p w14:paraId="0F4E66AD" w14:textId="783ECE41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apartado encontrará información del PQR’s, sus instancias. Documentos del PQR’s, observaciones de la instancia y observaciones del documento del predial.</w:t>
      </w:r>
    </w:p>
    <w:p w14:paraId="4DC5BD62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FF3DD5" w14:textId="77777777" w:rsidR="007C6C88" w:rsidRDefault="00840D6B">
      <w:pPr>
        <w:pStyle w:val="Ttulo3"/>
      </w:pPr>
      <w:bookmarkStart w:id="25" w:name="_Toc29418"/>
      <w:r>
        <w:t>1.2.1.9 Solicitud de prescripciones.</w:t>
      </w:r>
      <w:bookmarkEnd w:id="25"/>
    </w:p>
    <w:p w14:paraId="1BF3D711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</w:t>
      </w:r>
      <w:r>
        <w:rPr>
          <w:rFonts w:ascii="Arial" w:hAnsi="Arial" w:cs="Arial"/>
          <w:b/>
          <w:bCs/>
          <w:sz w:val="24"/>
          <w:szCs w:val="24"/>
        </w:rPr>
        <w:t xml:space="preserve">Solicitud de prescripciones </w:t>
      </w:r>
      <w:r>
        <w:rPr>
          <w:rFonts w:ascii="Arial" w:hAnsi="Arial" w:cs="Arial"/>
          <w:sz w:val="24"/>
          <w:szCs w:val="24"/>
        </w:rPr>
        <w:t xml:space="preserve">debe hacer clic en la opción </w:t>
      </w:r>
      <w:r>
        <w:rPr>
          <w:rFonts w:ascii="Arial" w:hAnsi="Arial" w:cs="Arial"/>
          <w:b/>
          <w:bCs/>
          <w:sz w:val="24"/>
          <w:szCs w:val="24"/>
        </w:rPr>
        <w:t>Solicitud de prescripciones</w:t>
      </w:r>
      <w:r>
        <w:rPr>
          <w:rFonts w:ascii="Arial" w:hAnsi="Arial" w:cs="Arial"/>
          <w:sz w:val="24"/>
          <w:szCs w:val="24"/>
        </w:rPr>
        <w:t>, tal como se observa en la siguiente imagen:</w:t>
      </w:r>
    </w:p>
    <w:p w14:paraId="748E73F9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041EA1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114300" distR="114300" wp14:anchorId="361D614A" wp14:editId="202A203D">
            <wp:extent cx="4505325" cy="219075"/>
            <wp:effectExtent l="0" t="0" r="9525" b="9525"/>
            <wp:docPr id="42" name="Imagen 4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D409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26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Solicitud de prescripciones</w:t>
      </w:r>
    </w:p>
    <w:p w14:paraId="3A2E5D66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 hecho clic sobre la opción le mostrará la siguiente ventana.</w:t>
      </w:r>
    </w:p>
    <w:p w14:paraId="1FC1DCE9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6B449BBA" w14:textId="77777777" w:rsidR="007C6C88" w:rsidRDefault="00840D6B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0B237B29" wp14:editId="6B3893CE">
            <wp:extent cx="6856095" cy="2416810"/>
            <wp:effectExtent l="0" t="0" r="1905" b="2540"/>
            <wp:docPr id="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1A8B" w14:textId="77777777" w:rsidR="007C6C88" w:rsidRDefault="00840D6B">
      <w:pPr>
        <w:pStyle w:val="Descripcin"/>
        <w:spacing w:line="24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27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de prescripciones</w:t>
      </w:r>
    </w:p>
    <w:p w14:paraId="0B621699" w14:textId="77777777" w:rsidR="007C6C88" w:rsidRDefault="007C6C88">
      <w:pPr>
        <w:spacing w:line="360" w:lineRule="auto"/>
      </w:pPr>
    </w:p>
    <w:p w14:paraId="4D09A5BA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apartado podrá encontrar las prescripciones realizadas por vigencias.</w:t>
      </w:r>
    </w:p>
    <w:p w14:paraId="0627A89D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7C52EC" w14:textId="77777777" w:rsidR="007C6C88" w:rsidRDefault="00840D6B">
      <w:pPr>
        <w:pStyle w:val="Ttulo3"/>
      </w:pPr>
      <w:bookmarkStart w:id="26" w:name="_Toc18827"/>
      <w:r>
        <w:t>1.2.1.10 Registro de avalúos por vigencias</w:t>
      </w:r>
      <w:bookmarkEnd w:id="26"/>
    </w:p>
    <w:p w14:paraId="4E85F0F0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los </w:t>
      </w:r>
      <w:r>
        <w:rPr>
          <w:rFonts w:ascii="Arial" w:hAnsi="Arial" w:cs="Arial"/>
          <w:b/>
          <w:bCs/>
          <w:sz w:val="24"/>
          <w:szCs w:val="24"/>
        </w:rPr>
        <w:t>Registros de avalúos por Vigencias</w:t>
      </w:r>
      <w:r>
        <w:rPr>
          <w:rFonts w:ascii="Arial" w:hAnsi="Arial" w:cs="Arial"/>
          <w:sz w:val="24"/>
          <w:szCs w:val="24"/>
        </w:rPr>
        <w:t xml:space="preserve"> debe hacer clic en la opción </w:t>
      </w:r>
      <w:r>
        <w:rPr>
          <w:rFonts w:ascii="Arial" w:hAnsi="Arial" w:cs="Arial"/>
          <w:b/>
          <w:bCs/>
          <w:sz w:val="24"/>
          <w:szCs w:val="24"/>
        </w:rPr>
        <w:t>Registros de avalúos por Vigencias</w:t>
      </w:r>
      <w:r>
        <w:rPr>
          <w:rFonts w:ascii="Arial" w:hAnsi="Arial" w:cs="Arial"/>
          <w:sz w:val="24"/>
          <w:szCs w:val="24"/>
        </w:rPr>
        <w:t>, tal como se observa en la siguiente imagen:</w:t>
      </w:r>
    </w:p>
    <w:p w14:paraId="037912CA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D27C90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748B43B6" wp14:editId="1DB1A351">
            <wp:extent cx="4514850" cy="190500"/>
            <wp:effectExtent l="0" t="0" r="0" b="0"/>
            <wp:docPr id="43" name="Imagen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8E75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28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Registro de avalúos por vigencia</w:t>
      </w:r>
    </w:p>
    <w:p w14:paraId="2AC2F8CB" w14:textId="77777777" w:rsidR="007C6C88" w:rsidRDefault="00840D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4CF58DE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haya hecho clic sobre la opción le mostrará la siguiente ventana.</w:t>
      </w:r>
    </w:p>
    <w:p w14:paraId="7190FD4F" w14:textId="77777777" w:rsidR="007C6C88" w:rsidRDefault="007C6C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252B689" w14:textId="77777777" w:rsidR="007C6C88" w:rsidRDefault="00840D6B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42D31A31" wp14:editId="37A09362">
            <wp:extent cx="4609465" cy="2218690"/>
            <wp:effectExtent l="0" t="0" r="635" b="10160"/>
            <wp:docPr id="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82E8" w14:textId="77777777" w:rsidR="007C6C88" w:rsidRDefault="00840D6B">
      <w:pPr>
        <w:pStyle w:val="Descripcin"/>
        <w:spacing w:line="24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29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de avalúos por vigencia</w:t>
      </w:r>
    </w:p>
    <w:p w14:paraId="7877CFA6" w14:textId="77777777" w:rsidR="007C6C88" w:rsidRDefault="007C6C88">
      <w:pPr>
        <w:spacing w:line="360" w:lineRule="auto"/>
      </w:pPr>
    </w:p>
    <w:p w14:paraId="27661D8D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apartado podrá encontrar la relación de avalúos por Vigencia del predio.</w:t>
      </w:r>
    </w:p>
    <w:p w14:paraId="138862A6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3D2529" w14:textId="77777777" w:rsidR="007C6C88" w:rsidRDefault="00840D6B">
      <w:pPr>
        <w:pStyle w:val="Ttulo3"/>
      </w:pPr>
      <w:bookmarkStart w:id="27" w:name="_Toc24203"/>
      <w:r>
        <w:t>1.2.1.11</w:t>
      </w:r>
      <w:r>
        <w:rPr>
          <w:lang w:val="es-ES"/>
        </w:rPr>
        <w:t xml:space="preserve"> </w:t>
      </w:r>
      <w:r>
        <w:t>Registro de paz y salvos</w:t>
      </w:r>
      <w:bookmarkEnd w:id="27"/>
    </w:p>
    <w:p w14:paraId="2EC79234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los </w:t>
      </w:r>
      <w:r>
        <w:rPr>
          <w:rFonts w:ascii="Arial" w:hAnsi="Arial" w:cs="Arial"/>
          <w:b/>
          <w:bCs/>
          <w:sz w:val="24"/>
          <w:szCs w:val="24"/>
        </w:rPr>
        <w:t>Registros de paz y salvos</w:t>
      </w:r>
      <w:r>
        <w:rPr>
          <w:rFonts w:ascii="Arial" w:hAnsi="Arial" w:cs="Arial"/>
          <w:sz w:val="24"/>
          <w:szCs w:val="24"/>
        </w:rPr>
        <w:t xml:space="preserve"> debe hacer clic en la opción </w:t>
      </w:r>
      <w:r>
        <w:rPr>
          <w:rFonts w:ascii="Arial" w:hAnsi="Arial" w:cs="Arial"/>
          <w:b/>
          <w:bCs/>
          <w:sz w:val="24"/>
          <w:szCs w:val="24"/>
        </w:rPr>
        <w:t>Registros de paz y salvos</w:t>
      </w:r>
      <w:r>
        <w:rPr>
          <w:rFonts w:ascii="Arial" w:hAnsi="Arial" w:cs="Arial"/>
          <w:sz w:val="24"/>
          <w:szCs w:val="24"/>
        </w:rPr>
        <w:t>, tal como se observa en la siguiente imagen:</w:t>
      </w:r>
    </w:p>
    <w:p w14:paraId="3940958E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B6390E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2642D851" wp14:editId="6D715A5D">
            <wp:extent cx="4495800" cy="238125"/>
            <wp:effectExtent l="0" t="0" r="0" b="9525"/>
            <wp:docPr id="44" name="Imagen 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D16F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30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Registro de paz y salvos</w:t>
      </w:r>
    </w:p>
    <w:p w14:paraId="70EA7932" w14:textId="77777777" w:rsidR="007C6C88" w:rsidRDefault="007C6C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E386640" w14:textId="77777777" w:rsidR="007C6C88" w:rsidRDefault="00840D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4B7A575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haya hecho clic sobre la opción le mostrará la siguiente ventana.</w:t>
      </w:r>
    </w:p>
    <w:p w14:paraId="145324E4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54BAF8D2" w14:textId="77777777" w:rsidR="007C6C88" w:rsidRDefault="00840D6B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30A491CE" wp14:editId="347A5498">
            <wp:extent cx="6083935" cy="2279650"/>
            <wp:effectExtent l="0" t="0" r="12065" b="635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80C2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31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Estados de paz y salvos </w:t>
      </w:r>
    </w:p>
    <w:p w14:paraId="29A05E9B" w14:textId="77777777" w:rsidR="007C6C88" w:rsidRDefault="007C6C88">
      <w:pPr>
        <w:spacing w:line="360" w:lineRule="auto"/>
      </w:pPr>
    </w:p>
    <w:p w14:paraId="085A28C5" w14:textId="4066E8F9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apartado podrá encontrar los documentos de paz y salvos emitidos del predio con sus respectivas vigencias.</w:t>
      </w:r>
    </w:p>
    <w:p w14:paraId="05DAB37C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244C14" w14:textId="77777777" w:rsidR="007C6C88" w:rsidRDefault="00840D6B">
      <w:pPr>
        <w:pStyle w:val="Ttulo3"/>
      </w:pPr>
      <w:bookmarkStart w:id="28" w:name="_Toc13076"/>
      <w:r>
        <w:t>1.2.1.12 Determinación de impuestos</w:t>
      </w:r>
      <w:bookmarkEnd w:id="28"/>
      <w:r>
        <w:t xml:space="preserve"> </w:t>
      </w:r>
    </w:p>
    <w:p w14:paraId="35875F4D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las </w:t>
      </w:r>
      <w:r>
        <w:rPr>
          <w:rFonts w:ascii="Arial" w:hAnsi="Arial" w:cs="Arial"/>
          <w:b/>
          <w:bCs/>
          <w:sz w:val="24"/>
          <w:szCs w:val="24"/>
        </w:rPr>
        <w:t>Determinaciones de impuestos</w:t>
      </w:r>
      <w:r>
        <w:rPr>
          <w:rFonts w:ascii="Arial" w:hAnsi="Arial" w:cs="Arial"/>
          <w:sz w:val="24"/>
          <w:szCs w:val="24"/>
        </w:rPr>
        <w:t xml:space="preserve"> debe hacer clic en la opción </w:t>
      </w:r>
      <w:r>
        <w:rPr>
          <w:rFonts w:ascii="Arial" w:hAnsi="Arial" w:cs="Arial"/>
          <w:b/>
          <w:bCs/>
          <w:sz w:val="24"/>
          <w:szCs w:val="24"/>
        </w:rPr>
        <w:t>Determinación de impuestos</w:t>
      </w:r>
      <w:r>
        <w:rPr>
          <w:rFonts w:ascii="Arial" w:hAnsi="Arial" w:cs="Arial"/>
          <w:sz w:val="24"/>
          <w:szCs w:val="24"/>
        </w:rPr>
        <w:t>, tal como se observa en la siguiente imagen:</w:t>
      </w:r>
    </w:p>
    <w:p w14:paraId="255FE41E" w14:textId="77777777" w:rsidR="007C6C88" w:rsidRDefault="007C6C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BF0FE3" w14:textId="77777777" w:rsidR="007C6C88" w:rsidRDefault="00840D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114300" distR="114300" wp14:anchorId="540C0D01" wp14:editId="6D5BCBA2">
            <wp:extent cx="4495800" cy="209550"/>
            <wp:effectExtent l="0" t="0" r="0" b="0"/>
            <wp:docPr id="45" name="Imagen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721F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32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Determinación de impuestos</w:t>
      </w:r>
    </w:p>
    <w:p w14:paraId="0413F65E" w14:textId="77777777" w:rsidR="007C6C88" w:rsidRDefault="007C6C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CDF253B" w14:textId="77777777" w:rsidR="007C6C88" w:rsidRDefault="00840D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A3FAEF" w14:textId="77777777" w:rsidR="007C6C88" w:rsidRDefault="00840D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haya hecho clic sobre la opción le mostrará la siguiente ventana.</w:t>
      </w:r>
    </w:p>
    <w:p w14:paraId="18DE8D00" w14:textId="77777777" w:rsidR="007C6C88" w:rsidRDefault="007C6C88">
      <w:pPr>
        <w:spacing w:line="360" w:lineRule="auto"/>
        <w:rPr>
          <w:rFonts w:ascii="Arial" w:hAnsi="Arial" w:cs="Arial"/>
          <w:sz w:val="24"/>
          <w:szCs w:val="24"/>
        </w:rPr>
      </w:pPr>
    </w:p>
    <w:p w14:paraId="2CD3FB3D" w14:textId="77777777" w:rsidR="007C6C88" w:rsidRDefault="00840D6B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759FF1BF" wp14:editId="140A1BCF">
            <wp:extent cx="6207760" cy="3540125"/>
            <wp:effectExtent l="0" t="0" r="2540" b="3175"/>
            <wp:docPr id="2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1C83" w14:textId="77777777" w:rsidR="007C6C88" w:rsidRDefault="00840D6B">
      <w:pPr>
        <w:pStyle w:val="Descripcin"/>
        <w:spacing w:line="360" w:lineRule="auto"/>
        <w:jc w:val="center"/>
        <w:rPr>
          <w:i/>
          <w:iCs/>
          <w:sz w:val="18"/>
          <w:szCs w:val="18"/>
          <w:lang w:val="es-ES"/>
        </w:rPr>
      </w:pPr>
      <w:r>
        <w:rPr>
          <w:i/>
          <w:iCs/>
          <w:sz w:val="18"/>
          <w:szCs w:val="18"/>
        </w:rPr>
        <w:t xml:space="preserve">Imagen </w:t>
      </w: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SEQ Imagen \* ARABIC </w:instrText>
      </w:r>
      <w:r>
        <w:rPr>
          <w:i/>
          <w:iCs/>
          <w:sz w:val="18"/>
          <w:szCs w:val="18"/>
        </w:rPr>
        <w:fldChar w:fldCharType="separate"/>
      </w:r>
      <w:r>
        <w:rPr>
          <w:i/>
          <w:iCs/>
          <w:sz w:val="18"/>
          <w:szCs w:val="18"/>
        </w:rPr>
        <w:t>33</w:t>
      </w:r>
      <w:r>
        <w:rPr>
          <w:i/>
          <w:iCs/>
          <w:sz w:val="18"/>
          <w:szCs w:val="18"/>
        </w:rPr>
        <w:fldChar w:fldCharType="end"/>
      </w:r>
      <w:r>
        <w:rPr>
          <w:i/>
          <w:iCs/>
          <w:sz w:val="18"/>
          <w:szCs w:val="18"/>
          <w:lang w:val="es-ES"/>
        </w:rPr>
        <w:t xml:space="preserve"> Estado de impuestos</w:t>
      </w:r>
    </w:p>
    <w:p w14:paraId="2B04C720" w14:textId="77777777" w:rsidR="007C6C88" w:rsidRDefault="007C6C88">
      <w:pPr>
        <w:spacing w:line="360" w:lineRule="auto"/>
      </w:pPr>
    </w:p>
    <w:p w14:paraId="7157E1ED" w14:textId="77777777" w:rsidR="007C6C88" w:rsidRDefault="00840D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apartado podrá encontrar las determinaciones del impuesto, datos del predio, determinaciones detalladas de liquidación y determinaciones detallados del documento del predio.</w:t>
      </w:r>
    </w:p>
    <w:sectPr w:rsidR="007C6C88">
      <w:pgSz w:w="12240" w:h="15840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E6D20" w14:textId="77777777" w:rsidR="007C6C88" w:rsidRDefault="00840D6B">
      <w:pPr>
        <w:spacing w:line="240" w:lineRule="auto"/>
      </w:pPr>
      <w:r>
        <w:separator/>
      </w:r>
    </w:p>
  </w:endnote>
  <w:endnote w:type="continuationSeparator" w:id="0">
    <w:p w14:paraId="6A65E02B" w14:textId="77777777" w:rsidR="007C6C88" w:rsidRDefault="00840D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96346" w14:textId="77777777" w:rsidR="007C6C88" w:rsidRDefault="00840D6B">
    <w:pPr>
      <w:pStyle w:val="Piedepgina"/>
      <w:jc w:val="right"/>
      <w:rPr>
        <w:rFonts w:asciiTheme="majorHAnsi" w:hAnsiTheme="majorHAnsi" w:cstheme="majorHAnsi"/>
        <w:i/>
        <w:iCs/>
        <w:sz w:val="20"/>
        <w:szCs w:val="20"/>
        <w:lang w:val="es-ES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>Informática y Tributos – Alcaldía de Riohacha</w:t>
    </w:r>
  </w:p>
  <w:p w14:paraId="74B24978" w14:textId="77777777" w:rsidR="007C6C88" w:rsidRDefault="00840D6B">
    <w:pPr>
      <w:pStyle w:val="Piedepgina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Consulta General - Predial. </w:t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 xml:space="preserve">Pág. </w: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>PAGE    \* MERGEFORMAT</w:instrTex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separate"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>2</w:t>
    </w:r>
    <w:r>
      <w:rPr>
        <w:rFonts w:asciiTheme="majorHAnsi" w:eastAsiaTheme="majorEastAsia" w:hAnsiTheme="majorHAnsi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98B92" w14:textId="77777777" w:rsidR="007C6C88" w:rsidRDefault="00840D6B">
      <w:pPr>
        <w:spacing w:after="0" w:line="240" w:lineRule="auto"/>
      </w:pPr>
      <w:r>
        <w:separator/>
      </w:r>
    </w:p>
  </w:footnote>
  <w:footnote w:type="continuationSeparator" w:id="0">
    <w:p w14:paraId="0D2B4F06" w14:textId="77777777" w:rsidR="007C6C88" w:rsidRDefault="00840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99D95" w14:textId="77777777" w:rsidR="007C6C88" w:rsidRDefault="00840D6B">
    <w:pPr>
      <w:pStyle w:val="Encabezado"/>
    </w:pPr>
    <w:r>
      <w:rPr>
        <w:noProof/>
      </w:rPr>
      <w:drawing>
        <wp:anchor distT="0" distB="0" distL="114300" distR="114300" simplePos="0" relativeHeight="251669504" behindDoc="1" locked="0" layoutInCell="1" allowOverlap="1" wp14:anchorId="569F5DC9" wp14:editId="3ADDD411">
          <wp:simplePos x="0" y="0"/>
          <wp:positionH relativeFrom="column">
            <wp:posOffset>1356995</wp:posOffset>
          </wp:positionH>
          <wp:positionV relativeFrom="paragraph">
            <wp:posOffset>1726565</wp:posOffset>
          </wp:positionV>
          <wp:extent cx="3914775" cy="2133600"/>
          <wp:effectExtent l="0" t="0" r="9525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n 4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14775" cy="2133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1" locked="0" layoutInCell="1" allowOverlap="1" wp14:anchorId="6B1D672A" wp14:editId="620BB20A">
          <wp:simplePos x="0" y="0"/>
          <wp:positionH relativeFrom="column">
            <wp:posOffset>-462915</wp:posOffset>
          </wp:positionH>
          <wp:positionV relativeFrom="paragraph">
            <wp:posOffset>-480060</wp:posOffset>
          </wp:positionV>
          <wp:extent cx="2324100" cy="7795260"/>
          <wp:effectExtent l="0" t="0" r="0" b="15240"/>
          <wp:wrapNone/>
          <wp:docPr id="38" name="Imagen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5BA062B" wp14:editId="7C8B85F8">
          <wp:simplePos x="0" y="0"/>
          <wp:positionH relativeFrom="column">
            <wp:posOffset>-577215</wp:posOffset>
          </wp:positionH>
          <wp:positionV relativeFrom="paragraph">
            <wp:posOffset>1798320</wp:posOffset>
          </wp:positionV>
          <wp:extent cx="2324100" cy="7795260"/>
          <wp:effectExtent l="0" t="0" r="0" b="15240"/>
          <wp:wrapNone/>
          <wp:docPr id="36" name="Imagen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n 3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78C52" w14:textId="77777777" w:rsidR="007C6C88" w:rsidRDefault="00840D6B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F9F8018" wp14:editId="7501DC14">
              <wp:simplePos x="0" y="0"/>
              <wp:positionH relativeFrom="column">
                <wp:posOffset>-730250</wp:posOffset>
              </wp:positionH>
              <wp:positionV relativeFrom="paragraph">
                <wp:posOffset>1568450</wp:posOffset>
              </wp:positionV>
              <wp:extent cx="556895" cy="519430"/>
              <wp:effectExtent l="37783" t="38417" r="33337" b="33338"/>
              <wp:wrapNone/>
              <wp:docPr id="37" name="Hexágon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57141" cy="519641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48" o:spid="_x0000_s1026" o:spt="9" type="#_x0000_t9" style="position:absolute;left:0pt;margin-left:-57.5pt;margin-top:123.5pt;height:40.9pt;width:43.85pt;rotation:5898240f;z-index:251667456;v-text-anchor:middle;mso-width-relative:page;mso-height-relative:page;" filled="f" stroked="t" coordsize="21600,21600" o:gfxdata="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rlkvtwAAAAMAQAADwAAAAAAAAABACAAAAAi&#10;AAAAZHJzL2Rvd25yZXYueG1sUEsBAhQAFAAAAAgAh07iQMrFVGbNAQAAigMAAA4AAAAAAAAAAQAg&#10;AAAAKwEAAGRycy9lMm9Eb2MueG1sUEsFBgAAAAAGAAYAWQEAAGoFAAAAAA==&#10;" adj="5036">
              <v:fill on="f" focussize="0,0"/>
              <v:stroke weight="6pt" color="#4472C4 [320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0" locked="0" layoutInCell="1" allowOverlap="1" wp14:anchorId="6364D06B" wp14:editId="2D9C7B1B">
          <wp:simplePos x="0" y="0"/>
          <wp:positionH relativeFrom="column">
            <wp:posOffset>-327025</wp:posOffset>
          </wp:positionH>
          <wp:positionV relativeFrom="paragraph">
            <wp:posOffset>1031240</wp:posOffset>
          </wp:positionV>
          <wp:extent cx="447675" cy="447675"/>
          <wp:effectExtent l="0" t="0" r="9525" b="9525"/>
          <wp:wrapNone/>
          <wp:docPr id="67" name="Gráfico 38" descr="Globo terráqueo: América con relleno sóli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Gráfico 38" descr="Globo terráqueo: América con relleno sólid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2B734D" wp14:editId="08F34F88">
              <wp:simplePos x="0" y="0"/>
              <wp:positionH relativeFrom="column">
                <wp:posOffset>-426085</wp:posOffset>
              </wp:positionH>
              <wp:positionV relativeFrom="paragraph">
                <wp:posOffset>974090</wp:posOffset>
              </wp:positionV>
              <wp:extent cx="611505" cy="546100"/>
              <wp:effectExtent l="13653" t="24447" r="11747" b="11748"/>
              <wp:wrapNone/>
              <wp:docPr id="52" name="Hexágon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11505" cy="546188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8" o:spid="_x0000_s1026" o:spt="9" type="#_x0000_t9" style="position:absolute;left:0pt;margin-left:-33.55pt;margin-top:76.7pt;height:43pt;width:48.15pt;rotation:5898240f;z-index:251664384;v-text-anchor:middle;mso-width-relative:page;mso-height-relative:page;" filled="f" stroked="t" coordsize="21600,21600" o:gfxdata="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pcdFzbAAAACgEAAA8AAAAAAAAAAQAgAAAAIgAA&#10;AGRycy9kb3ducmV2LnhtbFBLAQIUABQAAAAIAIdO4kD7UdOdzAEAAIkDAAAOAAAAAAAAAAEAIAAA&#10;ACoBAABkcnMvZTJvRG9jLnhtbFBLBQYAAAAABgAGAFkBAABoBQAAAAA=&#10;" adj="4823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93EBFDD" wp14:editId="7753689C">
              <wp:simplePos x="0" y="0"/>
              <wp:positionH relativeFrom="column">
                <wp:posOffset>-1099185</wp:posOffset>
              </wp:positionH>
              <wp:positionV relativeFrom="paragraph">
                <wp:posOffset>946785</wp:posOffset>
              </wp:positionV>
              <wp:extent cx="647065" cy="577850"/>
              <wp:effectExtent l="15558" t="22542" r="16192" b="16193"/>
              <wp:wrapNone/>
              <wp:docPr id="53" name="Hexágon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47065" cy="577850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7" o:spid="_x0000_s1026" o:spt="9" type="#_x0000_t9" style="position:absolute;left:0pt;margin-left:-86.55pt;margin-top:74.55pt;height:45.5pt;width:50.95pt;rotation:5898240f;z-index:251663360;v-text-anchor:middle;mso-width-relative:page;mso-height-relative:page;" filled="f" stroked="t" coordsize="21600,21600" o:gfxdata="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f3MNjXAAAADAEAAA8AAAAAAAAAAQAgAAAAIgAAAGRy&#10;cy9kb3ducmV2LnhtbFBLAQIUABQAAAAIAIdO4kDjYCQvzQEAAIkDAAAOAAAAAAAAAAEAIAAAACYB&#10;AABkcnMvZTJvRG9jLnhtbFBLBQYAAAAABgAGAFkBAABlBQAAAAA=&#10;" adj="4822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5408" behindDoc="0" locked="0" layoutInCell="1" allowOverlap="1" wp14:anchorId="55E11518" wp14:editId="36F30D44">
          <wp:simplePos x="0" y="0"/>
          <wp:positionH relativeFrom="column">
            <wp:posOffset>-1035050</wp:posOffset>
          </wp:positionH>
          <wp:positionV relativeFrom="paragraph">
            <wp:posOffset>981710</wp:posOffset>
          </wp:positionV>
          <wp:extent cx="530225" cy="530225"/>
          <wp:effectExtent l="0" t="0" r="0" b="3175"/>
          <wp:wrapNone/>
          <wp:docPr id="68" name="Gráfico 28" descr="Buena idea contor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Gráfico 28" descr="Buena idea contorno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0225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550B17D" wp14:editId="23B5BC56">
              <wp:simplePos x="0" y="0"/>
              <wp:positionH relativeFrom="column">
                <wp:posOffset>-744855</wp:posOffset>
              </wp:positionH>
              <wp:positionV relativeFrom="paragraph">
                <wp:posOffset>347980</wp:posOffset>
              </wp:positionV>
              <wp:extent cx="621665" cy="590550"/>
              <wp:effectExtent l="0" t="3492" r="3492" b="3493"/>
              <wp:wrapNone/>
              <wp:docPr id="54" name="Hexágon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21665" cy="590550"/>
                      </a:xfrm>
                      <a:prstGeom prst="hexagon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67000"/>
                            </a:schemeClr>
                          </a:gs>
                          <a:gs pos="48000">
                            <a:schemeClr val="accent1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1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5" o:spid="_x0000_s1026" o:spt="9" type="#_x0000_t9" style="position:absolute;left:0pt;margin-left:-58.65pt;margin-top:27.4pt;height:46.5pt;width:48.95pt;rotation:5898240f;z-index:251662336;v-text-anchor:middle;mso-width-relative:page;mso-height-relative:page;" fillcolor="#2A4B86 [2148]" filled="t" stroked="f" coordsize="21600,21600" o:gfxdata="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olaqf2QAAAAsBAAAPAAAAAAAA&#10;AAEAIAAAACIAAABkcnMvZG93bnJldi54bWxQSwECFAAUAAAACACHTuJAy685k0oCAADpBAAADgAA&#10;AAAAAAABACAAAAAoAQAAZHJzL2Uyb0RvYy54bWxQSwUGAAAAAAYABgBZAQAA5AUAAAAA&#10;" adj="5130">
              <v:fill type="gradient" on="t" color2="#8FAADC [1940]" colors="0f #2A4B86;31457f #4A76C6;65536f #8FAADC" angle="180" focus="100%" focussize="0,0" rotate="t"/>
              <v:stroke on="f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E07045D" wp14:editId="3E3F2473">
              <wp:simplePos x="0" y="0"/>
              <wp:positionH relativeFrom="column">
                <wp:posOffset>-1351280</wp:posOffset>
              </wp:positionH>
              <wp:positionV relativeFrom="paragraph">
                <wp:posOffset>-449580</wp:posOffset>
              </wp:positionV>
              <wp:extent cx="907415" cy="810895"/>
              <wp:effectExtent l="29210" t="66040" r="36195" b="55245"/>
              <wp:wrapNone/>
              <wp:docPr id="55" name="Hexágon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907415" cy="810895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4" o:spid="_x0000_s1026" o:spt="9" type="#_x0000_t9" style="position:absolute;left:0pt;margin-left:-106.4pt;margin-top:-35.4pt;height:63.85pt;width:71.45pt;rotation:5898240f;z-index:251661312;v-text-anchor:middle;mso-width-relative:page;mso-height-relative:page;" filled="f" stroked="t" coordsize="21600,21600" o:gfxdata="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KNpA22AAAAAsBAAAPAAAAAAAAAAEAIAAAACIAAABkcnMvZG93bnJldi54bWxQSwEC&#10;FAAUAAAACACHTuJAPXkCR/QBAADaAwAADgAAAAAAAAABACAAAAAnAQAAZHJzL2Uyb0RvYy54bWxQ&#10;SwUGAAAAAAYABgBZAQAAjQUAAAAA&#10;" adj="4825">
              <v:fill on="f" focussize="0,0"/>
              <v:stroke weight="6pt" color="#4472C4 [3204]" miterlimit="8" joinstyle="miter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662041" wp14:editId="43F0143C">
              <wp:simplePos x="0" y="0"/>
              <wp:positionH relativeFrom="column">
                <wp:posOffset>-75565</wp:posOffset>
              </wp:positionH>
              <wp:positionV relativeFrom="paragraph">
                <wp:posOffset>-874395</wp:posOffset>
              </wp:positionV>
              <wp:extent cx="1448435" cy="1248410"/>
              <wp:effectExtent l="23812" t="33338" r="23813" b="42862"/>
              <wp:wrapNone/>
              <wp:docPr id="56" name="Hexágon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448126" cy="1248385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Hexágono 2" o:spid="_x0000_s1026" o:spt="9" type="#_x0000_t9" style="position:absolute;left:0pt;margin-left:-5.95pt;margin-top:-68.85pt;height:98.3pt;width:114.05pt;rotation:5898240f;z-index:251660288;v-text-anchor:middle;mso-width-relative:page;mso-height-relative:page;" filled="f" stroked="t" coordsize="21600,21600" o:gfxdata="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7Zh282gAAAAsBAAAPAAAAAAAAAAEAIAAAACIAAABkcnMvZG93bnJldi54&#10;bWxQSwECFAAUAAAACACHTuJA42Pr8/gBAADcAwAADgAAAAAAAAABACAAAAApAQAAZHJzL2Uyb0Rv&#10;Yy54bWxQSwUGAAAAAAYABgBZAQAAkwUAAAAA&#10;" adj="4655">
              <v:fill on="f" focussize="0,0"/>
              <v:stroke weight="3pt" color="#E7E6E6 [3214]" miterlimit="8" joinstyle="miter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239BB"/>
    <w:multiLevelType w:val="multilevel"/>
    <w:tmpl w:val="2AB239B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73477"/>
    <w:rsid w:val="00142A34"/>
    <w:rsid w:val="001B0203"/>
    <w:rsid w:val="001F5BAE"/>
    <w:rsid w:val="003254A3"/>
    <w:rsid w:val="00355D76"/>
    <w:rsid w:val="00411659"/>
    <w:rsid w:val="00417C8E"/>
    <w:rsid w:val="00433E9C"/>
    <w:rsid w:val="004D43B2"/>
    <w:rsid w:val="00524FDD"/>
    <w:rsid w:val="00674269"/>
    <w:rsid w:val="006D60DD"/>
    <w:rsid w:val="007C6C88"/>
    <w:rsid w:val="0080320D"/>
    <w:rsid w:val="00803633"/>
    <w:rsid w:val="0082420D"/>
    <w:rsid w:val="00825AF6"/>
    <w:rsid w:val="00840D6B"/>
    <w:rsid w:val="00874662"/>
    <w:rsid w:val="008C1B82"/>
    <w:rsid w:val="008F473B"/>
    <w:rsid w:val="0090257F"/>
    <w:rsid w:val="00946AE8"/>
    <w:rsid w:val="00946E77"/>
    <w:rsid w:val="00974BF6"/>
    <w:rsid w:val="00A45747"/>
    <w:rsid w:val="00BA46BF"/>
    <w:rsid w:val="00BA674C"/>
    <w:rsid w:val="00CA3079"/>
    <w:rsid w:val="00D17ED3"/>
    <w:rsid w:val="00DD3095"/>
    <w:rsid w:val="00DD5D4C"/>
    <w:rsid w:val="00E016ED"/>
    <w:rsid w:val="00F079BF"/>
    <w:rsid w:val="00F36AB1"/>
    <w:rsid w:val="00F63150"/>
    <w:rsid w:val="00FE5B40"/>
    <w:rsid w:val="00FF1646"/>
    <w:rsid w:val="033E0301"/>
    <w:rsid w:val="036925D4"/>
    <w:rsid w:val="06D55D73"/>
    <w:rsid w:val="08025848"/>
    <w:rsid w:val="09EE03D8"/>
    <w:rsid w:val="0FFA461D"/>
    <w:rsid w:val="12AB6137"/>
    <w:rsid w:val="139B2672"/>
    <w:rsid w:val="14134140"/>
    <w:rsid w:val="143C7C1C"/>
    <w:rsid w:val="14603B71"/>
    <w:rsid w:val="17C81C95"/>
    <w:rsid w:val="18826AE3"/>
    <w:rsid w:val="1C17404C"/>
    <w:rsid w:val="213E280C"/>
    <w:rsid w:val="230D7D01"/>
    <w:rsid w:val="265D6A6A"/>
    <w:rsid w:val="26E205FB"/>
    <w:rsid w:val="29352A1B"/>
    <w:rsid w:val="2B9B5AB8"/>
    <w:rsid w:val="346D545E"/>
    <w:rsid w:val="35E972AC"/>
    <w:rsid w:val="384B45AE"/>
    <w:rsid w:val="3A5E2C38"/>
    <w:rsid w:val="407B64A5"/>
    <w:rsid w:val="44AF30EC"/>
    <w:rsid w:val="496D7F9E"/>
    <w:rsid w:val="4A407400"/>
    <w:rsid w:val="55527DC1"/>
    <w:rsid w:val="577C2EA7"/>
    <w:rsid w:val="5B4F7A70"/>
    <w:rsid w:val="5FA3410B"/>
    <w:rsid w:val="60440954"/>
    <w:rsid w:val="60E36EE2"/>
    <w:rsid w:val="62013DDC"/>
    <w:rsid w:val="626A7578"/>
    <w:rsid w:val="627C2DDC"/>
    <w:rsid w:val="634B327A"/>
    <w:rsid w:val="64684BD9"/>
    <w:rsid w:val="647F0ABD"/>
    <w:rsid w:val="654D0BB3"/>
    <w:rsid w:val="6F116F48"/>
    <w:rsid w:val="7AEB197D"/>
    <w:rsid w:val="7E0C4EAE"/>
    <w:rsid w:val="7ECF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65257"/>
  <w15:docId w15:val="{5DF0057E-0913-4737-8690-0493FC725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 w:line="360" w:lineRule="auto"/>
      <w:jc w:val="both"/>
      <w:outlineLvl w:val="1"/>
    </w:pPr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  <w:jc w:val="both"/>
    </w:pPr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table" w:styleId="Tablaconcuadrcula">
    <w:name w:val="Table Grid"/>
    <w:basedOn w:val="Tab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4Car">
    <w:name w:val="Título 4 Car"/>
    <w:link w:val="Ttulo4"/>
    <w:uiPriority w:val="9"/>
    <w:rPr>
      <w:b/>
      <w:bCs/>
      <w:kern w:val="0"/>
      <w:sz w:val="28"/>
      <w:szCs w:val="28"/>
      <w:lang w:val="es-ES"/>
    </w:rPr>
  </w:style>
  <w:style w:type="paragraph" w:customStyle="1" w:styleId="Estilo1">
    <w:name w:val="Estilo1"/>
    <w:basedOn w:val="Normal"/>
    <w:qFormat/>
    <w:pPr>
      <w:spacing w:after="0" w:line="360" w:lineRule="auto"/>
      <w:jc w:val="both"/>
    </w:pPr>
    <w:rPr>
      <w:rFonts w:ascii="Arial" w:hAnsi="Arial" w:cs="Arial"/>
      <w:sz w:val="18"/>
      <w:szCs w:val="24"/>
    </w:rPr>
  </w:style>
  <w:style w:type="paragraph" w:customStyle="1" w:styleId="Estilo2">
    <w:name w:val="Estilo2"/>
    <w:basedOn w:val="Descripcin"/>
    <w:qFormat/>
    <w:pPr>
      <w:spacing w:line="360" w:lineRule="auto"/>
      <w:jc w:val="center"/>
    </w:pPr>
    <w:rPr>
      <w:i/>
      <w:iCs/>
      <w:sz w:val="18"/>
      <w:szCs w:val="18"/>
    </w:rPr>
  </w:style>
  <w:style w:type="paragraph" w:customStyle="1" w:styleId="TtuloTDC2">
    <w:name w:val="Título TDC2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eader" Target="header2.xm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EC3BCB0-ED86-4ACD-886B-1E277EB72096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1758</Words>
  <Characters>9671</Characters>
  <Application>Microsoft Office Word</Application>
  <DocSecurity>0</DocSecurity>
  <Lines>80</Lines>
  <Paragraphs>22</Paragraphs>
  <ScaleCrop>false</ScaleCrop>
  <Company/>
  <LinksUpToDate>false</LinksUpToDate>
  <CharactersWithSpaces>11407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HUGO ALBERTO MARTINEZ ORTEGA</cp:lastModifiedBy>
  <cp:revision>20</cp:revision>
  <dcterms:created xsi:type="dcterms:W3CDTF">2021-06-12T23:59:00Z</dcterms:created>
  <dcterms:modified xsi:type="dcterms:W3CDTF">2021-07-02T14:11:00Z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3082-11.2.0.10176</vt:lpwstr>
  </property>
</Properties>
</file>