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  <w:r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431800</wp:posOffset>
                </wp:positionV>
                <wp:extent cx="5905500" cy="2066925"/>
                <wp:effectExtent l="0" t="0" r="0" b="9525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Informe de cartera para la contraloría - isva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14pt;margin-top:34pt;height:162.75pt;width:465pt;mso-position-horizontal-relative:page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OV+ZLYAAAACwEAAA8AAAAAAAAAAQAgAAAAIgAAAGRycy9kb3ducmV2LnhtbFBL&#10;AQIUABQAAAAIAIdO4kB1bJVoLwIAAFsEAAAOAAAAAAAAAAEAIAAAACcBAABkcnMvZTJvRG9jLnht&#10;bFBLBQYAAAAABgAGAFkBAADI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USUARIO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Informe de cartera para la contraloría - isva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240" w:line="240" w:lineRule="auto"/>
        <w:ind w:left="1680" w:right="839" w:hanging="720"/>
        <w:jc w:val="center"/>
        <w:rPr>
          <w:rFonts w:cs="Arial"/>
          <w:b/>
          <w:bCs/>
          <w:color w:val="002060"/>
          <w:sz w:val="12"/>
          <w:szCs w:val="12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</w:t>
      </w:r>
    </w:p>
    <w:p>
      <w:pPr>
        <w:spacing w:after="240" w:line="240" w:lineRule="auto"/>
        <w:ind w:left="480" w:right="839" w:firstLine="480"/>
        <w:jc w:val="center"/>
        <w:rPr>
          <w:rFonts w:cstheme="minorHAnsi"/>
          <w:color w:val="4472C4" w:themeColor="accent1"/>
          <w:sz w:val="2"/>
          <w:szCs w:val="2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12"/>
          <w:szCs w:val="12"/>
          <w:lang w:val="es-ES"/>
        </w:rPr>
        <w:t xml:space="preserve"> 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002060"/>
          <w:szCs w:val="24"/>
        </w:rPr>
        <w:t>TABLA DE CONTENIDO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Cs w:val="24"/>
        </w:rPr>
      </w:pPr>
    </w:p>
    <w:p>
      <w:pPr>
        <w:pStyle w:val="22"/>
        <w:tabs>
          <w:tab w:val="right" w:leader="dot" w:pos="9072"/>
        </w:tabs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val="es-ES" w:eastAsia="zh-CN"/>
        </w:rPr>
        <w:fldChar w:fldCharType="begin"/>
      </w:r>
      <w:r>
        <w:rPr>
          <w:rFonts w:cs="Arial"/>
          <w:szCs w:val="24"/>
          <w:lang w:val="es-ES" w:eastAsia="zh-CN"/>
        </w:rPr>
        <w:instrText xml:space="preserve"> TOC \o "1-3" \h \z \u </w:instrText>
      </w:r>
      <w:r>
        <w:rPr>
          <w:rFonts w:cs="Arial"/>
          <w:szCs w:val="24"/>
          <w:lang w:val="es-ES" w:eastAsia="zh-CN"/>
        </w:rPr>
        <w:fldChar w:fldCharType="separate"/>
      </w:r>
      <w:r>
        <w:fldChar w:fldCharType="begin"/>
      </w:r>
      <w:r>
        <w:instrText xml:space="preserve"> HYPERLINK \l "_Toc150439212" </w:instrText>
      </w:r>
      <w:r>
        <w:fldChar w:fldCharType="separate"/>
      </w:r>
      <w:r>
        <w:rPr>
          <w:rStyle w:val="19"/>
          <w:lang w:val="es-ES"/>
        </w:rPr>
        <w:t>INFORME DE CARTERA PARA LA CONTRALORÍA</w:t>
      </w:r>
      <w:r>
        <w:tab/>
      </w:r>
      <w:r>
        <w:fldChar w:fldCharType="begin"/>
      </w:r>
      <w:r>
        <w:instrText xml:space="preserve"> PAGEREF _Toc150439212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2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"_Toc150439213" </w:instrText>
      </w:r>
      <w:r>
        <w:fldChar w:fldCharType="separate"/>
      </w:r>
      <w:r>
        <w:rPr>
          <w:rStyle w:val="19"/>
          <w:rFonts w:cs="Arial"/>
          <w:lang w:val="es-ES" w:eastAsia="zh-CN"/>
        </w:rPr>
        <w:t>1.</w:t>
      </w:r>
      <w:r>
        <w:rPr>
          <w:rStyle w:val="19"/>
          <w:lang w:val="es-ES" w:eastAsia="zh-CN"/>
        </w:rPr>
        <w:t xml:space="preserve"> Informe de Cartera para la Contraloría</w:t>
      </w:r>
      <w:r>
        <w:tab/>
      </w:r>
      <w:r>
        <w:fldChar w:fldCharType="begin"/>
      </w:r>
      <w:r>
        <w:instrText xml:space="preserve"> PAGEREF _Toc150439213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2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"_Toc150439214" </w:instrText>
      </w:r>
      <w:r>
        <w:fldChar w:fldCharType="separate"/>
      </w:r>
      <w:r>
        <w:rPr>
          <w:rStyle w:val="19"/>
          <w:rFonts w:cs="Arial"/>
          <w:lang w:val="es-ES" w:eastAsia="zh-CN"/>
        </w:rPr>
        <w:t>1.1.</w:t>
      </w:r>
      <w:r>
        <w:rPr>
          <w:rStyle w:val="19"/>
          <w:lang w:val="es-ES" w:eastAsia="zh-CN"/>
        </w:rPr>
        <w:t xml:space="preserve"> Acceso a la opción informe de cartera para la contraloría</w:t>
      </w:r>
      <w:r>
        <w:tab/>
      </w:r>
      <w:r>
        <w:fldChar w:fldCharType="begin"/>
      </w:r>
      <w:r>
        <w:instrText xml:space="preserve"> PAGEREF _Toc150439214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2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"_Toc150439215" </w:instrText>
      </w:r>
      <w:r>
        <w:fldChar w:fldCharType="separate"/>
      </w:r>
      <w:r>
        <w:rPr>
          <w:rStyle w:val="19"/>
          <w:rFonts w:cs="Arial"/>
          <w:lang w:val="es-ES" w:eastAsia="zh-CN"/>
        </w:rPr>
        <w:t>1.2.</w:t>
      </w:r>
      <w:r>
        <w:rPr>
          <w:rStyle w:val="19"/>
          <w:lang w:val="es-ES" w:eastAsia="zh-CN"/>
        </w:rPr>
        <w:t xml:space="preserve"> Funcionalidad</w:t>
      </w:r>
      <w:r>
        <w:tab/>
      </w:r>
      <w:r>
        <w:fldChar w:fldCharType="begin"/>
      </w:r>
      <w:r>
        <w:instrText xml:space="preserve"> PAGEREF _Toc150439215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2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"_Toc150439216" </w:instrText>
      </w:r>
      <w:r>
        <w:fldChar w:fldCharType="separate"/>
      </w:r>
      <w:r>
        <w:rPr>
          <w:rStyle w:val="19"/>
          <w:rFonts w:cs="Arial"/>
          <w:lang w:val="es-ES" w:eastAsia="zh-CN"/>
        </w:rPr>
        <w:t>1.2.1.</w:t>
      </w:r>
      <w:r>
        <w:rPr>
          <w:rStyle w:val="19"/>
        </w:rPr>
        <w:t xml:space="preserve"> </w:t>
      </w:r>
      <w:r>
        <w:rPr>
          <w:rStyle w:val="19"/>
          <w:lang w:val="es-ES" w:eastAsia="zh-CN"/>
        </w:rPr>
        <w:t>Exportar Excel</w:t>
      </w:r>
      <w:r>
        <w:tab/>
      </w:r>
      <w:r>
        <w:fldChar w:fldCharType="begin"/>
      </w:r>
      <w:r>
        <w:instrText xml:space="preserve"> PAGEREF _Toc150439216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2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"_Toc150439217" </w:instrText>
      </w:r>
      <w:r>
        <w:fldChar w:fldCharType="separate"/>
      </w:r>
      <w:r>
        <w:rPr>
          <w:rStyle w:val="19"/>
          <w:rFonts w:cs="Arial"/>
          <w:lang w:val="es-ES" w:eastAsia="zh-CN"/>
        </w:rPr>
        <w:t>1.2.2.</w:t>
      </w:r>
      <w:r>
        <w:rPr>
          <w:rStyle w:val="19"/>
        </w:rPr>
        <w:t xml:space="preserve"> </w:t>
      </w:r>
      <w:r>
        <w:rPr>
          <w:rStyle w:val="19"/>
          <w:lang w:val="es-ES" w:eastAsia="zh-CN"/>
        </w:rPr>
        <w:t>Exportar PDF</w:t>
      </w:r>
      <w:r>
        <w:tab/>
      </w:r>
      <w:r>
        <w:fldChar w:fldCharType="begin"/>
      </w:r>
      <w:r>
        <w:instrText xml:space="preserve"> PAGEREF _Toc150439217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567"/>
          <w:tab w:val="right" w:leader="dot" w:pos="9356"/>
        </w:tabs>
        <w:ind w:left="284" w:leftChars="0" w:right="276"/>
        <w:rPr>
          <w:lang w:val="es-ES" w:eastAsia="zh-CN"/>
        </w:rPr>
      </w:pPr>
      <w:r>
        <w:rPr>
          <w:rFonts w:cs="Arial"/>
          <w:szCs w:val="24"/>
          <w:lang w:val="es-ES" w:eastAsia="zh-CN"/>
        </w:rPr>
        <w:fldChar w:fldCharType="end"/>
      </w:r>
      <w:r>
        <w:rPr>
          <w:rFonts w:cs="Arial"/>
          <w:szCs w:val="24"/>
          <w:lang w:val="es-ES" w:eastAsia="zh-CN"/>
        </w:rPr>
        <w:br w:type="page"/>
      </w:r>
    </w:p>
    <w:p>
      <w:pPr>
        <w:pStyle w:val="2"/>
        <w:ind w:right="276"/>
        <w:jc w:val="both"/>
        <w:rPr>
          <w:color w:val="2F5597" w:themeColor="accent1" w:themeShade="BF"/>
          <w:sz w:val="24"/>
          <w:szCs w:val="28"/>
        </w:rPr>
      </w:pPr>
      <w:bookmarkStart w:id="1" w:name="_Hlk112412868"/>
    </w:p>
    <w:p>
      <w:pPr>
        <w:pStyle w:val="2"/>
        <w:ind w:right="276"/>
        <w:jc w:val="both"/>
        <w:rPr>
          <w:color w:val="2F5597" w:themeColor="accent1" w:themeShade="BF"/>
          <w:sz w:val="24"/>
          <w:szCs w:val="28"/>
        </w:rPr>
      </w:pPr>
      <w:r>
        <w:rPr>
          <w:color w:val="2F5597" w:themeColor="accent1" w:themeShade="BF"/>
          <w:sz w:val="24"/>
          <w:szCs w:val="28"/>
        </w:rPr>
        <w:t>MANUAL DE USUARIO – INFORME DE CARTERA PARA LA CONTRALORÍA.</w:t>
      </w:r>
    </w:p>
    <w:p>
      <w:pPr>
        <w:pStyle w:val="2"/>
        <w:ind w:right="276"/>
        <w:jc w:val="both"/>
        <w:rPr>
          <w:color w:val="2F5597" w:themeColor="accent1" w:themeShade="BF"/>
          <w:sz w:val="24"/>
          <w:szCs w:val="28"/>
        </w:rPr>
      </w:pPr>
      <w:r>
        <w:rPr>
          <w:color w:val="2F5597" w:themeColor="accent1" w:themeShade="BF"/>
          <w:sz w:val="24"/>
          <w:szCs w:val="28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  <w:bookmarkStart w:id="13" w:name="_GoBack"/>
      <w:bookmarkEnd w:id="13"/>
    </w:p>
    <w:p>
      <w:pPr>
        <w:pStyle w:val="2"/>
        <w:ind w:left="0"/>
        <w:rPr>
          <w:color w:val="2F5597" w:themeColor="accent1" w:themeShade="BF"/>
        </w:rPr>
      </w:pPr>
      <w:bookmarkStart w:id="2" w:name="_Toc150439212"/>
      <w:r>
        <w:rPr>
          <w:color w:val="2F5597" w:themeColor="accent1" w:themeShade="BF"/>
          <w:lang w:val="es-ES"/>
        </w:rPr>
        <w:t>INFORME DE CARTERA PARA LA CONTRALORÍA</w:t>
      </w:r>
      <w:bookmarkEnd w:id="2"/>
    </w:p>
    <w:bookmarkEnd w:id="1"/>
    <w:p>
      <w:pPr>
        <w:pStyle w:val="3"/>
        <w:numPr>
          <w:ilvl w:val="0"/>
          <w:numId w:val="1"/>
        </w:numPr>
        <w:ind w:left="567"/>
        <w:rPr>
          <w:sz w:val="28"/>
          <w:szCs w:val="28"/>
        </w:rPr>
      </w:pPr>
      <w:bookmarkStart w:id="3" w:name="_Toc150439213"/>
      <w:r>
        <w:rPr>
          <w:sz w:val="28"/>
          <w:szCs w:val="28"/>
        </w:rPr>
        <w:t>Informe de Cartera para la Contraloría</w:t>
      </w:r>
      <w:bookmarkEnd w:id="3"/>
    </w:p>
    <w:p>
      <w:pPr>
        <w:pStyle w:val="3"/>
        <w:numPr>
          <w:ilvl w:val="1"/>
          <w:numId w:val="1"/>
        </w:numPr>
        <w:ind w:left="567"/>
        <w:rPr>
          <w:lang w:val="es-ES" w:eastAsia="zh-CN"/>
        </w:rPr>
      </w:pPr>
      <w:bookmarkStart w:id="4" w:name="_Toc14114"/>
      <w:bookmarkStart w:id="5" w:name="_Toc150439214"/>
      <w:bookmarkStart w:id="6" w:name="_Toc144450404"/>
      <w:r>
        <w:rPr>
          <w:lang w:val="es-ES" w:eastAsia="zh-CN"/>
        </w:rPr>
        <w:t xml:space="preserve">Acceso a la opción </w:t>
      </w:r>
      <w:bookmarkEnd w:id="4"/>
      <w:r>
        <w:rPr>
          <w:lang w:val="es-ES" w:eastAsia="zh-CN"/>
        </w:rPr>
        <w:t>informe de cartera para la contraloría</w:t>
      </w:r>
      <w:bookmarkEnd w:id="5"/>
      <w:r>
        <w:rPr>
          <w:lang w:val="es-ES" w:eastAsia="zh-CN"/>
        </w:rPr>
        <w:t xml:space="preserve"> </w:t>
      </w:r>
      <w:bookmarkEnd w:id="6"/>
    </w:p>
    <w:p>
      <w:pPr>
        <w:rPr>
          <w:lang w:val="es-ES" w:eastAsia="zh-CN"/>
        </w:rPr>
      </w:pPr>
      <w:r>
        <w:rPr>
          <w:rFonts w:cs="Arial"/>
          <w:szCs w:val="24"/>
        </w:rPr>
        <w:t>La ruta de acceso es la siguiente</w:t>
      </w:r>
      <w:r>
        <w:rPr>
          <w:lang w:val="es-ES" w:eastAsia="zh-CN"/>
        </w:rPr>
        <w:t>:</w:t>
      </w:r>
    </w:p>
    <w:p>
      <w:pPr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Informe De Cartera Para la Contraloría</w:t>
      </w:r>
    </w:p>
    <w:p>
      <w:pPr>
        <w:spacing w:line="276" w:lineRule="auto"/>
        <w:rPr>
          <w:b/>
          <w:bCs/>
          <w:color w:val="4472C4"/>
          <w:lang w:val="es-ES" w:eastAsia="zh-CN"/>
        </w:rPr>
      </w:pPr>
    </w:p>
    <w:p>
      <w:pPr>
        <w:spacing w:line="240" w:lineRule="auto"/>
        <w:ind w:left="0"/>
        <w:jc w:val="center"/>
        <w:rPr>
          <w:lang w:val="es-ES"/>
        </w:rPr>
      </w:pPr>
      <w:r>
        <w:rPr>
          <w:lang w:val="es-ES"/>
        </w:rPr>
        <w:drawing>
          <wp:inline distT="0" distB="0" distL="114300" distR="114300">
            <wp:extent cx="2943225" cy="387350"/>
            <wp:effectExtent l="38100" t="38100" r="28575" b="31750"/>
            <wp:docPr id="1" name="Imagen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n títul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821" cy="3887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76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</w:rPr>
        <w:fldChar w:fldCharType="begin"/>
      </w:r>
      <w:r>
        <w:rPr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i/>
          <w:iCs/>
          <w:color w:val="0070C0"/>
          <w:sz w:val="18"/>
          <w:szCs w:val="18"/>
        </w:rPr>
        <w:fldChar w:fldCharType="separate"/>
      </w:r>
      <w:r>
        <w:rPr>
          <w:i/>
          <w:iCs/>
          <w:color w:val="0070C0"/>
          <w:sz w:val="18"/>
          <w:szCs w:val="18"/>
        </w:rPr>
        <w:t>1</w:t>
      </w:r>
      <w:r>
        <w:rPr>
          <w:i/>
          <w:iCs/>
          <w:color w:val="0070C0"/>
          <w:sz w:val="18"/>
          <w:szCs w:val="18"/>
        </w:rPr>
        <w:fldChar w:fldCharType="end"/>
      </w:r>
      <w:r>
        <w:rPr>
          <w:i/>
          <w:iCs/>
          <w:color w:val="0070C0"/>
          <w:sz w:val="18"/>
          <w:szCs w:val="18"/>
          <w:lang w:val="es-ES"/>
        </w:rPr>
        <w:t xml:space="preserve"> - Acceso a la opción </w:t>
      </w:r>
    </w:p>
    <w:p>
      <w:pPr>
        <w:spacing w:line="276" w:lineRule="auto"/>
        <w:rPr>
          <w:lang w:val="es-ES" w:eastAsia="zh-CN"/>
        </w:rPr>
      </w:pPr>
    </w:p>
    <w:p>
      <w:r>
        <w:rPr>
          <w:lang w:val="es-ES" w:eastAsia="zh-CN"/>
        </w:rPr>
        <w:t xml:space="preserve">Al </w:t>
      </w:r>
      <w:r>
        <w:rPr>
          <w:rFonts w:cs="Arial"/>
          <w:szCs w:val="24"/>
        </w:rPr>
        <w:t>ingresar</w:t>
      </w:r>
      <w:r>
        <w:rPr>
          <w:lang w:val="es-ES" w:eastAsia="zh-CN"/>
        </w:rPr>
        <w:t xml:space="preserve"> se visualiza la siguiente pantalla:</w:t>
      </w:r>
    </w:p>
    <w:p>
      <w:pPr>
        <w:spacing w:line="276" w:lineRule="auto"/>
        <w:ind w:left="0"/>
        <w:jc w:val="center"/>
      </w:pPr>
      <w:r>
        <w:t xml:space="preserve">        </w:t>
      </w:r>
      <w:r>
        <w:drawing>
          <wp:inline distT="0" distB="0" distL="114300" distR="114300">
            <wp:extent cx="4762500" cy="1978025"/>
            <wp:effectExtent l="38100" t="38100" r="38100" b="41275"/>
            <wp:docPr id="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/>
                    <a:srcRect r="10584" b="28558"/>
                    <a:stretch>
                      <a:fillRect/>
                    </a:stretch>
                  </pic:blipFill>
                  <pic:spPr>
                    <a:xfrm>
                      <a:off x="0" y="0"/>
                      <a:ext cx="4790774" cy="198993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76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</w:rPr>
        <w:fldChar w:fldCharType="begin"/>
      </w:r>
      <w:r>
        <w:rPr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i/>
          <w:iCs/>
          <w:color w:val="0070C0"/>
          <w:sz w:val="18"/>
          <w:szCs w:val="18"/>
        </w:rPr>
        <w:fldChar w:fldCharType="separate"/>
      </w:r>
      <w:r>
        <w:rPr>
          <w:i/>
          <w:iCs/>
          <w:color w:val="0070C0"/>
          <w:sz w:val="18"/>
          <w:szCs w:val="18"/>
        </w:rPr>
        <w:t>2</w:t>
      </w:r>
      <w:r>
        <w:rPr>
          <w:i/>
          <w:iCs/>
          <w:color w:val="0070C0"/>
          <w:sz w:val="18"/>
          <w:szCs w:val="18"/>
        </w:rPr>
        <w:fldChar w:fldCharType="end"/>
      </w:r>
      <w:r>
        <w:rPr>
          <w:i/>
          <w:iCs/>
          <w:color w:val="0070C0"/>
          <w:sz w:val="18"/>
          <w:szCs w:val="18"/>
          <w:lang w:val="es-ES"/>
        </w:rPr>
        <w:t xml:space="preserve"> - Informe de Cartera Contraloría.</w:t>
      </w:r>
    </w:p>
    <w:p>
      <w:pPr>
        <w:pStyle w:val="3"/>
        <w:numPr>
          <w:ilvl w:val="1"/>
          <w:numId w:val="1"/>
        </w:numPr>
        <w:ind w:left="567"/>
        <w:rPr>
          <w:lang w:val="es-ES" w:eastAsia="zh-CN"/>
        </w:rPr>
      </w:pPr>
      <w:bookmarkStart w:id="7" w:name="_Toc11348"/>
      <w:bookmarkStart w:id="8" w:name="_Toc150439215"/>
      <w:r>
        <w:rPr>
          <w:lang w:val="es-ES" w:eastAsia="zh-CN"/>
        </w:rPr>
        <w:t>Funcionalidad</w:t>
      </w:r>
      <w:bookmarkEnd w:id="7"/>
      <w:bookmarkEnd w:id="8"/>
    </w:p>
    <w:p>
      <w:pPr>
        <w:pStyle w:val="3"/>
        <w:numPr>
          <w:ilvl w:val="2"/>
          <w:numId w:val="1"/>
        </w:numPr>
        <w:ind w:left="426" w:firstLine="141"/>
        <w:rPr>
          <w:lang w:val="es-ES" w:eastAsia="zh-CN"/>
        </w:rPr>
      </w:pPr>
      <w:bookmarkStart w:id="9" w:name="_Toc150439216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2242185</wp:posOffset>
            </wp:positionH>
            <wp:positionV relativeFrom="paragraph">
              <wp:posOffset>248920</wp:posOffset>
            </wp:positionV>
            <wp:extent cx="1085850" cy="209550"/>
            <wp:effectExtent l="19050" t="19050" r="19050" b="1905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Exportar Excel</w:t>
      </w:r>
      <w:bookmarkEnd w:id="9"/>
      <w:r>
        <w:rPr>
          <w:lang w:val="es-ES" w:eastAsia="zh-CN"/>
        </w:rPr>
        <w:t xml:space="preserve"> </w:t>
      </w:r>
    </w:p>
    <w:p>
      <w:pPr>
        <w:ind w:hanging="7"/>
        <w:rPr>
          <w:lang w:val="es-ES"/>
        </w:rPr>
      </w:pPr>
      <w:r>
        <w:rPr>
          <w:lang w:val="es-ES" w:eastAsia="zh-CN"/>
        </w:rPr>
        <w:t>Para generar el Excel clic</w:t>
      </w:r>
    </w:p>
    <w:p>
      <w:pPr>
        <w:ind w:right="560" w:hanging="7"/>
        <w:rPr>
          <w:lang w:val="es-ES"/>
        </w:rPr>
      </w:pPr>
      <w:r>
        <w:rPr>
          <w:lang w:val="es-ES" w:eastAsia="zh-CN"/>
        </w:rPr>
        <w:t>En el Excel se</w:t>
      </w:r>
      <w:r>
        <w:rPr>
          <w:lang w:val="es-ES"/>
        </w:rPr>
        <w:t xml:space="preserve"> observa la información de la cartera, total facturado, total recaudado:</w:t>
      </w:r>
    </w:p>
    <w:p>
      <w:pPr>
        <w:spacing w:line="276" w:lineRule="auto"/>
        <w:ind w:left="0"/>
        <w:jc w:val="center"/>
      </w:pPr>
      <w:r>
        <w:t xml:space="preserve">      </w:t>
      </w:r>
      <w:r>
        <w:drawing>
          <wp:inline distT="0" distB="0" distL="114300" distR="114300">
            <wp:extent cx="4981575" cy="765810"/>
            <wp:effectExtent l="38100" t="38100" r="28575" b="34290"/>
            <wp:docPr id="8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220" cy="7708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76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</w:rPr>
        <w:fldChar w:fldCharType="begin"/>
      </w:r>
      <w:r>
        <w:rPr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i/>
          <w:iCs/>
          <w:color w:val="0070C0"/>
          <w:sz w:val="18"/>
          <w:szCs w:val="18"/>
        </w:rPr>
        <w:fldChar w:fldCharType="separate"/>
      </w:r>
      <w:r>
        <w:rPr>
          <w:i/>
          <w:iCs/>
          <w:color w:val="0070C0"/>
          <w:sz w:val="18"/>
          <w:szCs w:val="18"/>
        </w:rPr>
        <w:t>3</w:t>
      </w:r>
      <w:r>
        <w:rPr>
          <w:i/>
          <w:iCs/>
          <w:color w:val="0070C0"/>
          <w:sz w:val="18"/>
          <w:szCs w:val="18"/>
        </w:rPr>
        <w:fldChar w:fldCharType="end"/>
      </w:r>
      <w:r>
        <w:rPr>
          <w:i/>
          <w:iCs/>
          <w:color w:val="0070C0"/>
          <w:sz w:val="18"/>
          <w:szCs w:val="18"/>
          <w:lang w:val="es-ES"/>
        </w:rPr>
        <w:t xml:space="preserve"> - Archivo Informe De Cartera Contraloría.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3"/>
        <w:numPr>
          <w:ilvl w:val="2"/>
          <w:numId w:val="1"/>
        </w:numPr>
        <w:ind w:left="709"/>
        <w:rPr>
          <w:lang w:val="es-ES" w:eastAsia="zh-CN"/>
        </w:rPr>
      </w:pPr>
      <w:bookmarkStart w:id="10" w:name="_Toc150439217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762000</wp:posOffset>
            </wp:positionH>
            <wp:positionV relativeFrom="paragraph">
              <wp:posOffset>243205</wp:posOffset>
            </wp:positionV>
            <wp:extent cx="1087120" cy="208915"/>
            <wp:effectExtent l="19050" t="19050" r="17780" b="19685"/>
            <wp:wrapNone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2089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Exportar PDF</w:t>
      </w:r>
      <w:bookmarkEnd w:id="10"/>
    </w:p>
    <w:p>
      <w:pPr>
        <w:ind w:left="709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lang w:val="es-ES"/>
        </w:rPr>
        <w:t xml:space="preserve">               para generar el PDF:</w:t>
      </w:r>
    </w:p>
    <w:p>
      <w:pPr>
        <w:ind w:left="709" w:right="560"/>
        <w:rPr>
          <w:lang w:val="es-ES"/>
        </w:rPr>
      </w:pPr>
      <w:r>
        <w:rPr>
          <w:lang w:val="es-ES"/>
        </w:rPr>
        <w:t xml:space="preserve">En el </w:t>
      </w:r>
      <w:r>
        <w:rPr>
          <w:b/>
          <w:bCs/>
          <w:lang w:val="es-ES"/>
        </w:rPr>
        <w:t>PDF</w:t>
      </w:r>
      <w:r>
        <w:rPr>
          <w:lang w:val="es-ES"/>
        </w:rPr>
        <w:t xml:space="preserve"> se observa la información de la cartera, total facturado, total recaudado:</w:t>
      </w:r>
    </w:p>
    <w:p>
      <w:pPr>
        <w:spacing w:line="240" w:lineRule="auto"/>
        <w:ind w:left="0"/>
        <w:jc w:val="center"/>
      </w:pPr>
      <w:r>
        <w:t xml:space="preserve">        </w:t>
      </w:r>
      <w:r>
        <w:drawing>
          <wp:inline distT="0" distB="0" distL="114300" distR="114300">
            <wp:extent cx="4924425" cy="2319655"/>
            <wp:effectExtent l="38100" t="38100" r="28575" b="42545"/>
            <wp:docPr id="9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404" cy="232771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0"/>
        <w:jc w:val="center"/>
        <w:rPr>
          <w:i/>
          <w:iCs/>
          <w:color w:val="0070C0"/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4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Informe De Cartera Contraloría.</w:t>
      </w:r>
    </w:p>
    <w:sectPr>
      <w:headerReference r:id="rId6" w:type="default"/>
      <w:footerReference r:id="rId7" w:type="default"/>
      <w:pgSz w:w="12240" w:h="15840"/>
      <w:pgMar w:top="284" w:right="1304" w:bottom="142" w:left="1304" w:header="277" w:footer="483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9"/>
      <w:gridCol w:w="2142"/>
      <w:gridCol w:w="2126"/>
      <w:gridCol w:w="1134"/>
      <w:gridCol w:w="1402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2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>
          <w:pPr>
            <w:pStyle w:val="17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>
          <w:pPr>
            <w:pStyle w:val="17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8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>
          <w:pPr>
            <w:pStyle w:val="17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12"/>
  </w:tbl>
  <w:p>
    <w:pPr>
      <w:pStyle w:val="17"/>
      <w:tabs>
        <w:tab w:val="right" w:pos="9072"/>
        <w:tab w:val="clear" w:pos="8838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11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1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  <w:pPr>
        <w:ind w:left="153"/>
      </w:pPr>
      <w:rPr>
        <w:rFonts w:hint="default" w:ascii="Arial" w:hAnsi="Arial" w:cs="Arial"/>
        <w:color w:val="2F5597" w:themeColor="accent1" w:themeShade="BF"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 w:ascii="Arial" w:hAnsi="Arial" w:cs="Arial"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 w:ascii="Arial" w:hAnsi="Arial" w:cs="Arial"/>
        <w:color w:val="2F5597" w:themeColor="accent1" w:themeShade="BF"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0C3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B75E9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23B4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037A"/>
    <w:rsid w:val="001723A8"/>
    <w:rsid w:val="001723CF"/>
    <w:rsid w:val="001753D8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045A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0B54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A5F2E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3C0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36E9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46F5C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0C5A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2A7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27E5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15FAD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56A6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1EC7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356"/>
    <w:rsid w:val="00BC441F"/>
    <w:rsid w:val="00BC7D2E"/>
    <w:rsid w:val="00BD5BD8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442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145B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47CA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58AD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D7902"/>
    <w:rsid w:val="00EE56A0"/>
    <w:rsid w:val="00EE5BF9"/>
    <w:rsid w:val="00EF1C28"/>
    <w:rsid w:val="00EF3014"/>
    <w:rsid w:val="00EF3C70"/>
    <w:rsid w:val="00EF4CC4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237F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1E22B26"/>
    <w:rsid w:val="024E4B4B"/>
    <w:rsid w:val="0334745E"/>
    <w:rsid w:val="03B933C5"/>
    <w:rsid w:val="03D031B4"/>
    <w:rsid w:val="04657F2A"/>
    <w:rsid w:val="046F3155"/>
    <w:rsid w:val="04804271"/>
    <w:rsid w:val="049F221F"/>
    <w:rsid w:val="05031C1C"/>
    <w:rsid w:val="055406CA"/>
    <w:rsid w:val="05CF2A54"/>
    <w:rsid w:val="06200D97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7104A4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A43D8F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2DB640C"/>
    <w:rsid w:val="132316DC"/>
    <w:rsid w:val="132A4818"/>
    <w:rsid w:val="133236CD"/>
    <w:rsid w:val="133B1E2D"/>
    <w:rsid w:val="13A11E8D"/>
    <w:rsid w:val="13B93E4B"/>
    <w:rsid w:val="1430064A"/>
    <w:rsid w:val="14830684"/>
    <w:rsid w:val="148B2B79"/>
    <w:rsid w:val="14BA53E4"/>
    <w:rsid w:val="14D077C8"/>
    <w:rsid w:val="1504288A"/>
    <w:rsid w:val="15281B22"/>
    <w:rsid w:val="15EC2259"/>
    <w:rsid w:val="15EE7EC6"/>
    <w:rsid w:val="162566F0"/>
    <w:rsid w:val="16370525"/>
    <w:rsid w:val="168250AE"/>
    <w:rsid w:val="169564AB"/>
    <w:rsid w:val="16C060F6"/>
    <w:rsid w:val="17101665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322F51"/>
    <w:rsid w:val="1C4C57FF"/>
    <w:rsid w:val="1C71170A"/>
    <w:rsid w:val="1C7A6810"/>
    <w:rsid w:val="1C7F3E27"/>
    <w:rsid w:val="1CA1755B"/>
    <w:rsid w:val="1CB30054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95273B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290AE3"/>
    <w:rsid w:val="248747E5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5B04AD"/>
    <w:rsid w:val="29D60DFE"/>
    <w:rsid w:val="29E11C7D"/>
    <w:rsid w:val="29F02501"/>
    <w:rsid w:val="2A0F39BA"/>
    <w:rsid w:val="2A111E36"/>
    <w:rsid w:val="2A2B114A"/>
    <w:rsid w:val="2A9F62C6"/>
    <w:rsid w:val="2AAB2DD4"/>
    <w:rsid w:val="2AD42605"/>
    <w:rsid w:val="2B5E15BA"/>
    <w:rsid w:val="2B7A3BD3"/>
    <w:rsid w:val="2BE64493"/>
    <w:rsid w:val="2C3562B0"/>
    <w:rsid w:val="2C5141B3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62733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782A6C"/>
    <w:rsid w:val="36934FDA"/>
    <w:rsid w:val="36AB56CE"/>
    <w:rsid w:val="36FC2B7D"/>
    <w:rsid w:val="370A653A"/>
    <w:rsid w:val="371A6229"/>
    <w:rsid w:val="378036DE"/>
    <w:rsid w:val="38C5230C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AD7755A"/>
    <w:rsid w:val="3AEC6A66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9F00EA"/>
    <w:rsid w:val="3EA370A9"/>
    <w:rsid w:val="3F5213D1"/>
    <w:rsid w:val="3F7A3FE3"/>
    <w:rsid w:val="401F6C03"/>
    <w:rsid w:val="407E7DCE"/>
    <w:rsid w:val="41DE7BBA"/>
    <w:rsid w:val="42224789"/>
    <w:rsid w:val="423430DF"/>
    <w:rsid w:val="4286740D"/>
    <w:rsid w:val="432B5B4E"/>
    <w:rsid w:val="436D4129"/>
    <w:rsid w:val="43F565F9"/>
    <w:rsid w:val="4450163E"/>
    <w:rsid w:val="445634B0"/>
    <w:rsid w:val="44613C8E"/>
    <w:rsid w:val="4492209A"/>
    <w:rsid w:val="44DE6372"/>
    <w:rsid w:val="451A13C2"/>
    <w:rsid w:val="454D43DE"/>
    <w:rsid w:val="4560287A"/>
    <w:rsid w:val="45633A36"/>
    <w:rsid w:val="45A02594"/>
    <w:rsid w:val="45F7267D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8CA100A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DA9496A"/>
    <w:rsid w:val="4E7D1932"/>
    <w:rsid w:val="4EA824BA"/>
    <w:rsid w:val="4EC866B8"/>
    <w:rsid w:val="4ED41915"/>
    <w:rsid w:val="4EE03A01"/>
    <w:rsid w:val="4EE259CC"/>
    <w:rsid w:val="4F043B94"/>
    <w:rsid w:val="4F5736DB"/>
    <w:rsid w:val="4FBB7FCB"/>
    <w:rsid w:val="5019366F"/>
    <w:rsid w:val="504771A6"/>
    <w:rsid w:val="50605116"/>
    <w:rsid w:val="50C02C23"/>
    <w:rsid w:val="50C23060"/>
    <w:rsid w:val="50E772C9"/>
    <w:rsid w:val="50F86586"/>
    <w:rsid w:val="51B15B29"/>
    <w:rsid w:val="51CD2963"/>
    <w:rsid w:val="51D35A9F"/>
    <w:rsid w:val="51DD691E"/>
    <w:rsid w:val="51E15B4B"/>
    <w:rsid w:val="528A0854"/>
    <w:rsid w:val="52A44127"/>
    <w:rsid w:val="52D02C5A"/>
    <w:rsid w:val="52D91ABF"/>
    <w:rsid w:val="52E53FE1"/>
    <w:rsid w:val="52F66048"/>
    <w:rsid w:val="53052F13"/>
    <w:rsid w:val="53137AD2"/>
    <w:rsid w:val="5354269D"/>
    <w:rsid w:val="5362532D"/>
    <w:rsid w:val="543547EF"/>
    <w:rsid w:val="54D1276A"/>
    <w:rsid w:val="550659D2"/>
    <w:rsid w:val="55125758"/>
    <w:rsid w:val="552A4345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126512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C0C4E98"/>
    <w:rsid w:val="5C5975F3"/>
    <w:rsid w:val="5C9127FB"/>
    <w:rsid w:val="5C9D7C27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D23905"/>
    <w:rsid w:val="62E775FD"/>
    <w:rsid w:val="62EC69C1"/>
    <w:rsid w:val="62F36A46"/>
    <w:rsid w:val="63827325"/>
    <w:rsid w:val="63901267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8883F0D"/>
    <w:rsid w:val="69323E39"/>
    <w:rsid w:val="696F5C56"/>
    <w:rsid w:val="6A035D70"/>
    <w:rsid w:val="6A161030"/>
    <w:rsid w:val="6A694960"/>
    <w:rsid w:val="6A773014"/>
    <w:rsid w:val="6B52582F"/>
    <w:rsid w:val="6B76049D"/>
    <w:rsid w:val="6C264CF2"/>
    <w:rsid w:val="6C2F41E1"/>
    <w:rsid w:val="6C3C2767"/>
    <w:rsid w:val="6CB73B9C"/>
    <w:rsid w:val="6CFB2A25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1B1D7B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EF00BF"/>
    <w:rsid w:val="73F160DC"/>
    <w:rsid w:val="74252B9A"/>
    <w:rsid w:val="74561C34"/>
    <w:rsid w:val="74980757"/>
    <w:rsid w:val="74AC1B7A"/>
    <w:rsid w:val="74B01C78"/>
    <w:rsid w:val="74D3675E"/>
    <w:rsid w:val="75E91581"/>
    <w:rsid w:val="75EA7003"/>
    <w:rsid w:val="75F96FD3"/>
    <w:rsid w:val="76273201"/>
    <w:rsid w:val="762F7BE3"/>
    <w:rsid w:val="76CC564E"/>
    <w:rsid w:val="76F313F3"/>
    <w:rsid w:val="7711050B"/>
    <w:rsid w:val="772A798F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2A1A3F"/>
    <w:rsid w:val="7B2D7552"/>
    <w:rsid w:val="7B354F51"/>
    <w:rsid w:val="7BA2769D"/>
    <w:rsid w:val="7BB67714"/>
    <w:rsid w:val="7BBC462E"/>
    <w:rsid w:val="7BED64C5"/>
    <w:rsid w:val="7C4F2043"/>
    <w:rsid w:val="7C9D31DD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863A08"/>
    <w:rsid w:val="7FA6330E"/>
    <w:rsid w:val="7FE521B9"/>
    <w:rsid w:val="7FF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2F5597" w:themeColor="accent1" w:themeShade="BF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2F5597" w:themeColor="accent1" w:themeShade="BF"/>
      <w:sz w:val="24"/>
      <w:szCs w:val="26"/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customStyle="1" w:styleId="45">
    <w:name w:val="Revision"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404</Words>
  <Characters>2228</Characters>
  <Lines>18</Lines>
  <Paragraphs>5</Paragraphs>
  <TotalTime>1</TotalTime>
  <ScaleCrop>false</ScaleCrop>
  <LinksUpToDate>false</LinksUpToDate>
  <CharactersWithSpaces>2627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2023-11-16T16:24:00Z</dcterms:created>
  <dc:creator>Hugo Alberto Martínez Ortega</dc:creator>
  <cp:lastModifiedBy>lzuluaga</cp:lastModifiedBy>
  <cp:lastPrinted>2023-11-16T16:24:00Z</cp:lastPrinted>
  <dcterms:modified xsi:type="dcterms:W3CDTF">2023-11-17T15:07:35Z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7350E58FA5114083BD48B88BE569E978</vt:lpwstr>
  </property>
</Properties>
</file>