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6279" w14:textId="77777777" w:rsidR="006D4D63" w:rsidRPr="006D4D63" w:rsidRDefault="006D4D63" w:rsidP="006D4D63">
      <w:pPr>
        <w:ind w:left="3600" w:firstLine="720"/>
        <w:rPr>
          <w:rFonts w:ascii="AvenirNext LT Pro Regular" w:hAnsi="AvenirNext LT Pro Regular"/>
          <w:b/>
          <w:sz w:val="28"/>
          <w:szCs w:val="28"/>
        </w:rPr>
      </w:pPr>
      <w:r w:rsidRPr="006D4D63">
        <w:rPr>
          <w:rFonts w:ascii="AvenirNext LT Pro Regular" w:hAnsi="AvenirNext LT Pro Regular"/>
          <w:b/>
          <w:sz w:val="28"/>
          <w:szCs w:val="28"/>
        </w:rPr>
        <w:t>Exhibit A</w:t>
      </w:r>
      <w:r>
        <w:rPr>
          <w:rFonts w:ascii="AvenirNext LT Pro Regular" w:hAnsi="AvenirNext LT Pro Regular"/>
          <w:b/>
          <w:sz w:val="28"/>
          <w:szCs w:val="28"/>
        </w:rPr>
        <w:t>.</w:t>
      </w:r>
    </w:p>
    <w:p w14:paraId="101E627A" w14:textId="77777777" w:rsidR="00E328CD" w:rsidRPr="006D4D63" w:rsidRDefault="00E328CD" w:rsidP="006D4D63">
      <w:pPr>
        <w:contextualSpacing/>
        <w:mirrorIndents/>
        <w:jc w:val="center"/>
        <w:rPr>
          <w:sz w:val="22"/>
          <w:szCs w:val="22"/>
        </w:rPr>
      </w:pPr>
    </w:p>
    <w:p w14:paraId="101E627B" w14:textId="148FF427" w:rsidR="00E328CD" w:rsidRPr="001679E7" w:rsidRDefault="00E328CD" w:rsidP="00E328CD">
      <w:pPr>
        <w:rPr>
          <w:rFonts w:ascii="AvenirNext LT Pro Regular" w:hAnsi="AvenirNext LT Pro Regular"/>
          <w:sz w:val="22"/>
          <w:szCs w:val="22"/>
        </w:rPr>
      </w:pPr>
      <w:r w:rsidRPr="001679E7">
        <w:rPr>
          <w:rFonts w:ascii="AvenirNext LT Pro Regular" w:hAnsi="AvenirNext LT Pro Regular"/>
          <w:sz w:val="22"/>
          <w:szCs w:val="22"/>
        </w:rPr>
        <w:fldChar w:fldCharType="begin"/>
      </w:r>
      <w:r w:rsidRPr="001679E7">
        <w:rPr>
          <w:rFonts w:ascii="AvenirNext LT Pro Regular" w:hAnsi="AvenirNext LT Pro Regular"/>
          <w:sz w:val="22"/>
          <w:szCs w:val="22"/>
        </w:rPr>
        <w:instrText xml:space="preserve"> DATE  \@ "MMMM d, yyyy"  \* MERGEFORMAT </w:instrText>
      </w:r>
      <w:r w:rsidRPr="001679E7">
        <w:rPr>
          <w:rFonts w:ascii="AvenirNext LT Pro Regular" w:hAnsi="AvenirNext LT Pro Regular"/>
          <w:sz w:val="22"/>
          <w:szCs w:val="22"/>
        </w:rPr>
        <w:fldChar w:fldCharType="separate"/>
      </w:r>
      <w:r w:rsidR="00741195">
        <w:rPr>
          <w:rFonts w:ascii="AvenirNext LT Pro Regular" w:hAnsi="AvenirNext LT Pro Regular"/>
          <w:noProof/>
          <w:sz w:val="22"/>
          <w:szCs w:val="22"/>
        </w:rPr>
        <w:t>January 22, 2024</w:t>
      </w:r>
      <w:r w:rsidRPr="001679E7">
        <w:rPr>
          <w:rFonts w:ascii="AvenirNext LT Pro Regular" w:hAnsi="AvenirNext LT Pro Regular"/>
          <w:sz w:val="22"/>
          <w:szCs w:val="22"/>
        </w:rPr>
        <w:fldChar w:fldCharType="end"/>
      </w:r>
    </w:p>
    <w:p w14:paraId="101E627C" w14:textId="77777777" w:rsidR="00FA417F" w:rsidRDefault="00FA417F" w:rsidP="00FA417F">
      <w:pPr>
        <w:contextualSpacing/>
        <w:mirrorIndents/>
        <w:rPr>
          <w:rFonts w:ascii="AvenirNext LT Pro Regular" w:hAnsi="AvenirNext LT Pro Regular"/>
          <w:sz w:val="22"/>
          <w:szCs w:val="22"/>
        </w:rPr>
      </w:pPr>
      <w:r>
        <w:rPr>
          <w:rFonts w:ascii="AvenirNext LT Pro Regular" w:hAnsi="AvenirNext LT Pro Regular"/>
          <w:sz w:val="22"/>
          <w:szCs w:val="22"/>
        </w:rPr>
        <w:t xml:space="preserve">NCEMC </w:t>
      </w:r>
    </w:p>
    <w:p w14:paraId="101E627D" w14:textId="77777777" w:rsidR="00FA417F" w:rsidRDefault="00FA417F" w:rsidP="00FA417F">
      <w:pPr>
        <w:contextualSpacing/>
        <w:mirrorIndents/>
        <w:rPr>
          <w:rFonts w:ascii="AvenirNext LT Pro Regular" w:hAnsi="AvenirNext LT Pro Regular"/>
          <w:sz w:val="22"/>
          <w:szCs w:val="22"/>
        </w:rPr>
      </w:pPr>
      <w:r>
        <w:rPr>
          <w:rFonts w:ascii="AvenirNext LT Pro Regular" w:hAnsi="AvenirNext LT Pro Regular"/>
          <w:sz w:val="22"/>
          <w:szCs w:val="22"/>
        </w:rPr>
        <w:t>3400 Sumner Blvd.</w:t>
      </w:r>
    </w:p>
    <w:p w14:paraId="101E627E" w14:textId="77777777" w:rsidR="00FA417F" w:rsidRPr="00987D9C" w:rsidRDefault="00FA417F" w:rsidP="00FA417F">
      <w:pPr>
        <w:contextualSpacing/>
        <w:mirrorIndents/>
        <w:rPr>
          <w:rFonts w:ascii="AvenirNext LT Pro Regular" w:hAnsi="AvenirNext LT Pro Regular"/>
          <w:sz w:val="22"/>
          <w:szCs w:val="22"/>
        </w:rPr>
      </w:pPr>
      <w:r>
        <w:rPr>
          <w:rFonts w:ascii="AvenirNext LT Pro Regular" w:hAnsi="AvenirNext LT Pro Regular"/>
          <w:sz w:val="22"/>
          <w:szCs w:val="22"/>
        </w:rPr>
        <w:t>Raleigh, NC 27616</w:t>
      </w:r>
    </w:p>
    <w:p w14:paraId="101E627F" w14:textId="77777777" w:rsidR="00FA417F" w:rsidRDefault="00FA417F" w:rsidP="00FA417F">
      <w:pPr>
        <w:contextualSpacing/>
        <w:mirrorIndents/>
        <w:rPr>
          <w:rFonts w:ascii="AvenirNext LT Pro Regular" w:hAnsi="AvenirNext LT Pro Regular"/>
          <w:sz w:val="22"/>
          <w:szCs w:val="22"/>
        </w:rPr>
      </w:pPr>
    </w:p>
    <w:p w14:paraId="101E6280" w14:textId="77777777" w:rsidR="00FA417F" w:rsidRPr="00987D9C" w:rsidRDefault="00FA417F" w:rsidP="00FA417F">
      <w:pPr>
        <w:contextualSpacing/>
        <w:mirrorIndents/>
        <w:rPr>
          <w:rFonts w:ascii="AvenirNext LT Pro Regular" w:hAnsi="AvenirNext LT Pro Regular"/>
          <w:sz w:val="22"/>
          <w:szCs w:val="22"/>
        </w:rPr>
      </w:pPr>
      <w:r w:rsidRPr="00987D9C">
        <w:rPr>
          <w:rFonts w:ascii="AvenirNext LT Pro Regular" w:hAnsi="AvenirNext LT Pro Regular"/>
          <w:sz w:val="22"/>
          <w:szCs w:val="22"/>
        </w:rPr>
        <w:t>Attn:</w:t>
      </w:r>
      <w:r w:rsidRPr="00987D9C">
        <w:rPr>
          <w:rFonts w:ascii="AvenirNext LT Pro Regular" w:hAnsi="AvenirNext LT Pro Regular"/>
          <w:sz w:val="22"/>
          <w:szCs w:val="22"/>
        </w:rPr>
        <w:tab/>
      </w:r>
      <w:r>
        <w:rPr>
          <w:rFonts w:ascii="AvenirNext LT Pro Regular" w:hAnsi="AvenirNext LT Pro Regular"/>
          <w:sz w:val="22"/>
          <w:szCs w:val="22"/>
        </w:rPr>
        <w:t>Kagen DelRio</w:t>
      </w:r>
    </w:p>
    <w:p w14:paraId="101E6281" w14:textId="77777777" w:rsidR="00FA417F" w:rsidRPr="00987D9C" w:rsidRDefault="00FA417F" w:rsidP="00FA417F">
      <w:pPr>
        <w:contextualSpacing/>
        <w:mirrorIndents/>
        <w:rPr>
          <w:rFonts w:ascii="AvenirNext LT Pro Regular" w:hAnsi="AvenirNext LT Pro Regular"/>
          <w:sz w:val="22"/>
          <w:szCs w:val="22"/>
          <w:lang w:val="es-PR"/>
        </w:rPr>
      </w:pPr>
      <w:r w:rsidRPr="00987D9C">
        <w:rPr>
          <w:rFonts w:ascii="AvenirNext LT Pro Regular" w:hAnsi="AvenirNext LT Pro Regular"/>
          <w:sz w:val="22"/>
          <w:szCs w:val="22"/>
          <w:lang w:val="es-PR"/>
        </w:rPr>
        <w:t>Email:</w:t>
      </w:r>
      <w:r w:rsidRPr="00987D9C">
        <w:rPr>
          <w:rFonts w:ascii="AvenirNext LT Pro Regular" w:hAnsi="AvenirNext LT Pro Regular"/>
          <w:sz w:val="22"/>
          <w:szCs w:val="22"/>
          <w:lang w:val="es-PR"/>
        </w:rPr>
        <w:tab/>
      </w:r>
      <w:r>
        <w:rPr>
          <w:rStyle w:val="Hyperlink"/>
          <w:rFonts w:ascii="AvenirNext LT Pro Regular" w:hAnsi="AvenirNext LT Pro Regular"/>
          <w:sz w:val="22"/>
          <w:szCs w:val="22"/>
          <w:lang w:val="es-PR"/>
        </w:rPr>
        <w:t>Kagen.DelRio</w:t>
      </w:r>
      <w:r w:rsidRPr="00B62C0D">
        <w:rPr>
          <w:rStyle w:val="Hyperlink"/>
          <w:rFonts w:ascii="AvenirNext LT Pro Regular" w:hAnsi="AvenirNext LT Pro Regular"/>
          <w:sz w:val="22"/>
          <w:szCs w:val="22"/>
          <w:lang w:val="es-PR"/>
        </w:rPr>
        <w:t>@ncemcs.com</w:t>
      </w:r>
    </w:p>
    <w:p w14:paraId="101E6282" w14:textId="77777777" w:rsidR="00FA417F" w:rsidRPr="00987D9C" w:rsidRDefault="00FA417F" w:rsidP="00FA417F">
      <w:pPr>
        <w:contextualSpacing/>
        <w:mirrorIndents/>
        <w:rPr>
          <w:rFonts w:ascii="AvenirNext LT Pro Regular" w:hAnsi="AvenirNext LT Pro Regular"/>
          <w:sz w:val="22"/>
          <w:szCs w:val="22"/>
          <w:lang w:val="es-PR"/>
        </w:rPr>
      </w:pPr>
    </w:p>
    <w:p w14:paraId="101E6283" w14:textId="77777777" w:rsidR="00FA417F" w:rsidRPr="00987D9C" w:rsidRDefault="00FA417F" w:rsidP="00FA417F">
      <w:pPr>
        <w:contextualSpacing/>
        <w:mirrorIndents/>
        <w:rPr>
          <w:rFonts w:ascii="AvenirNext LT Pro Regular" w:hAnsi="AvenirNext LT Pro Regular"/>
          <w:sz w:val="22"/>
          <w:szCs w:val="22"/>
          <w:lang w:val="es-PR"/>
        </w:rPr>
      </w:pPr>
      <w:proofErr w:type="spellStart"/>
      <w:r w:rsidRPr="00987D9C">
        <w:rPr>
          <w:rFonts w:ascii="AvenirNext LT Pro Regular" w:hAnsi="AvenirNext LT Pro Regular"/>
          <w:sz w:val="22"/>
          <w:szCs w:val="22"/>
          <w:lang w:val="es-PR"/>
        </w:rPr>
        <w:t>Ref</w:t>
      </w:r>
      <w:proofErr w:type="spellEnd"/>
      <w:r w:rsidRPr="00987D9C">
        <w:rPr>
          <w:rFonts w:ascii="AvenirNext LT Pro Regular" w:hAnsi="AvenirNext LT Pro Regular"/>
          <w:sz w:val="22"/>
          <w:szCs w:val="22"/>
          <w:lang w:val="es-PR"/>
        </w:rPr>
        <w:t xml:space="preserve">: </w:t>
      </w:r>
      <w:r>
        <w:rPr>
          <w:rFonts w:ascii="AvenirNext LT Pro Regular" w:hAnsi="AvenirNext LT Pro Regular"/>
          <w:sz w:val="22"/>
          <w:szCs w:val="22"/>
          <w:lang w:val="es-PR"/>
        </w:rPr>
        <w:t xml:space="preserve">NCEMC-  </w:t>
      </w:r>
      <w:proofErr w:type="spellStart"/>
      <w:r>
        <w:rPr>
          <w:rFonts w:ascii="AvenirNext LT Pro Regular" w:hAnsi="AvenirNext LT Pro Regular"/>
          <w:sz w:val="22"/>
          <w:szCs w:val="22"/>
          <w:lang w:val="es-PR"/>
        </w:rPr>
        <w:t>Annual</w:t>
      </w:r>
      <w:proofErr w:type="spellEnd"/>
      <w:r>
        <w:rPr>
          <w:rFonts w:ascii="AvenirNext LT Pro Regular" w:hAnsi="AvenirNext LT Pro Regular"/>
          <w:sz w:val="22"/>
          <w:szCs w:val="22"/>
          <w:lang w:val="es-PR"/>
        </w:rPr>
        <w:t xml:space="preserve"> PV Operations and </w:t>
      </w:r>
      <w:proofErr w:type="spellStart"/>
      <w:r>
        <w:rPr>
          <w:rFonts w:ascii="AvenirNext LT Pro Regular" w:hAnsi="AvenirNext LT Pro Regular"/>
          <w:sz w:val="22"/>
          <w:szCs w:val="22"/>
          <w:lang w:val="es-PR"/>
        </w:rPr>
        <w:t>Maintenance</w:t>
      </w:r>
      <w:proofErr w:type="spellEnd"/>
      <w:r w:rsidRPr="00987D9C">
        <w:rPr>
          <w:rFonts w:ascii="AvenirNext LT Pro Regular" w:hAnsi="AvenirNext LT Pro Regular"/>
          <w:sz w:val="22"/>
          <w:szCs w:val="22"/>
          <w:lang w:val="es-PR"/>
        </w:rPr>
        <w:tab/>
      </w:r>
    </w:p>
    <w:p w14:paraId="101E6284" w14:textId="77777777" w:rsidR="00FA417F" w:rsidRPr="00987D9C" w:rsidRDefault="00FA417F" w:rsidP="00FA417F">
      <w:pPr>
        <w:contextualSpacing/>
        <w:mirrorIndents/>
        <w:rPr>
          <w:rFonts w:ascii="AvenirNext LT Pro Regular" w:hAnsi="AvenirNext LT Pro Regular"/>
          <w:sz w:val="22"/>
          <w:szCs w:val="22"/>
        </w:rPr>
      </w:pPr>
      <w:r w:rsidRPr="00987D9C">
        <w:rPr>
          <w:rFonts w:ascii="AvenirNext LT Pro Regular" w:hAnsi="AvenirNext LT Pro Regular"/>
          <w:sz w:val="22"/>
          <w:szCs w:val="22"/>
        </w:rPr>
        <w:t>Estimate Number: AX10-1</w:t>
      </w:r>
      <w:r>
        <w:rPr>
          <w:rFonts w:ascii="AvenirNext LT Pro Regular" w:hAnsi="AvenirNext LT Pro Regular"/>
          <w:sz w:val="22"/>
          <w:szCs w:val="22"/>
        </w:rPr>
        <w:t>9</w:t>
      </w:r>
      <w:r w:rsidRPr="00987D9C">
        <w:rPr>
          <w:rFonts w:ascii="AvenirNext LT Pro Regular" w:hAnsi="AvenirNext LT Pro Regular"/>
          <w:sz w:val="22"/>
          <w:szCs w:val="22"/>
        </w:rPr>
        <w:t>0</w:t>
      </w:r>
      <w:r>
        <w:rPr>
          <w:rFonts w:ascii="AvenirNext LT Pro Regular" w:hAnsi="AvenirNext LT Pro Regular"/>
          <w:sz w:val="22"/>
          <w:szCs w:val="22"/>
        </w:rPr>
        <w:t>61</w:t>
      </w:r>
      <w:r w:rsidR="006B69E7">
        <w:rPr>
          <w:rFonts w:ascii="AvenirNext LT Pro Regular" w:hAnsi="AvenirNext LT Pro Regular"/>
          <w:sz w:val="22"/>
          <w:szCs w:val="22"/>
        </w:rPr>
        <w:t>OM1</w:t>
      </w:r>
      <w:r>
        <w:rPr>
          <w:rFonts w:ascii="AvenirNext LT Pro Regular" w:hAnsi="AvenirNext LT Pro Regular"/>
          <w:sz w:val="22"/>
          <w:szCs w:val="22"/>
        </w:rPr>
        <w:t xml:space="preserve"> </w:t>
      </w:r>
    </w:p>
    <w:p w14:paraId="101E6285" w14:textId="77777777" w:rsidR="00FA417F" w:rsidRPr="00987D9C" w:rsidRDefault="00FA417F" w:rsidP="00FA417F">
      <w:pPr>
        <w:contextualSpacing/>
        <w:mirrorIndents/>
        <w:rPr>
          <w:rFonts w:ascii="AvenirNext LT Pro Regular" w:hAnsi="AvenirNext LT Pro Regular"/>
          <w:sz w:val="22"/>
          <w:szCs w:val="22"/>
        </w:rPr>
      </w:pPr>
    </w:p>
    <w:p w14:paraId="101E6286" w14:textId="77777777" w:rsidR="00E328CD" w:rsidRPr="001679E7" w:rsidRDefault="00FA417F" w:rsidP="00FA417F">
      <w:pPr>
        <w:spacing w:after="0"/>
        <w:ind w:left="1440" w:hanging="1440"/>
        <w:rPr>
          <w:rFonts w:ascii="AvenirNext LT Pro Regular" w:hAnsi="AvenirNext LT Pro Regular"/>
          <w:sz w:val="22"/>
          <w:szCs w:val="22"/>
        </w:rPr>
      </w:pPr>
      <w:r w:rsidRPr="00987D9C">
        <w:rPr>
          <w:rFonts w:ascii="AvenirNext LT Pro Regular" w:hAnsi="AvenirNext LT Pro Regular"/>
          <w:sz w:val="22"/>
          <w:szCs w:val="22"/>
        </w:rPr>
        <w:t xml:space="preserve">Dear </w:t>
      </w:r>
      <w:r>
        <w:rPr>
          <w:rFonts w:ascii="AvenirNext LT Pro Regular" w:hAnsi="AvenirNext LT Pro Regular"/>
          <w:sz w:val="22"/>
          <w:szCs w:val="22"/>
        </w:rPr>
        <w:t>Kagen</w:t>
      </w:r>
      <w:r w:rsidRPr="00987D9C">
        <w:rPr>
          <w:rFonts w:ascii="AvenirNext LT Pro Regular" w:hAnsi="AvenirNext LT Pro Regular"/>
          <w:sz w:val="22"/>
          <w:szCs w:val="22"/>
        </w:rPr>
        <w:t>,</w:t>
      </w:r>
    </w:p>
    <w:p w14:paraId="101E6287" w14:textId="77777777" w:rsidR="00E328CD" w:rsidRPr="001679E7" w:rsidRDefault="00E328CD" w:rsidP="00E328CD">
      <w:pPr>
        <w:spacing w:after="0"/>
        <w:ind w:left="1440" w:hanging="1440"/>
        <w:jc w:val="both"/>
        <w:rPr>
          <w:rFonts w:ascii="AvenirNext LT Pro Regular" w:hAnsi="AvenirNext LT Pro Regular"/>
          <w:sz w:val="22"/>
          <w:szCs w:val="22"/>
        </w:rPr>
      </w:pPr>
    </w:p>
    <w:p w14:paraId="101E6288" w14:textId="77777777" w:rsidR="00D31F57" w:rsidRPr="00D31F57" w:rsidRDefault="00D31F57" w:rsidP="00D31F57">
      <w:pPr>
        <w:ind w:firstLine="720"/>
        <w:jc w:val="both"/>
        <w:rPr>
          <w:rFonts w:ascii="AvenirNext LT Pro Regular" w:hAnsi="AvenirNext LT Pro Regular"/>
          <w:sz w:val="22"/>
          <w:szCs w:val="22"/>
        </w:rPr>
      </w:pPr>
      <w:r>
        <w:rPr>
          <w:rFonts w:ascii="AvenirNext LT Pro Regular" w:hAnsi="AvenirNext LT Pro Regular"/>
          <w:sz w:val="22"/>
          <w:szCs w:val="22"/>
        </w:rPr>
        <w:t xml:space="preserve">Axis Energy </w:t>
      </w:r>
      <w:r w:rsidRPr="00D31F57">
        <w:rPr>
          <w:rFonts w:ascii="AvenirNext LT Pro Regular" w:hAnsi="AvenirNext LT Pro Regular"/>
          <w:sz w:val="22"/>
          <w:szCs w:val="22"/>
        </w:rPr>
        <w:t>is pleased</w:t>
      </w:r>
      <w:r>
        <w:rPr>
          <w:rFonts w:ascii="AvenirNext LT Pro Regular" w:hAnsi="AvenirNext LT Pro Regular"/>
          <w:sz w:val="22"/>
          <w:szCs w:val="22"/>
        </w:rPr>
        <w:t xml:space="preserve"> to offer this Proposal for </w:t>
      </w:r>
      <w:r w:rsidRPr="00D31F57">
        <w:rPr>
          <w:rFonts w:ascii="AvenirNext LT Pro Regular" w:hAnsi="AvenirNext LT Pro Regular"/>
          <w:sz w:val="22"/>
          <w:szCs w:val="22"/>
        </w:rPr>
        <w:t xml:space="preserve">maintenance </w:t>
      </w:r>
      <w:r>
        <w:rPr>
          <w:rFonts w:ascii="AvenirNext LT Pro Regular" w:hAnsi="AvenirNext LT Pro Regular"/>
          <w:sz w:val="22"/>
          <w:szCs w:val="22"/>
        </w:rPr>
        <w:t>services</w:t>
      </w:r>
      <w:r w:rsidRPr="00D31F57">
        <w:rPr>
          <w:rFonts w:ascii="AvenirNext LT Pro Regular" w:hAnsi="AvenirNext LT Pro Regular"/>
          <w:sz w:val="22"/>
          <w:szCs w:val="22"/>
        </w:rPr>
        <w:t xml:space="preserve"> </w:t>
      </w:r>
      <w:r>
        <w:rPr>
          <w:rFonts w:ascii="AvenirNext LT Pro Regular" w:hAnsi="AvenirNext LT Pro Regular"/>
          <w:sz w:val="22"/>
          <w:szCs w:val="22"/>
        </w:rPr>
        <w:t>on</w:t>
      </w:r>
      <w:r w:rsidRPr="00D31F57">
        <w:rPr>
          <w:rFonts w:ascii="AvenirNext LT Pro Regular" w:hAnsi="AvenirNext LT Pro Regular"/>
          <w:sz w:val="22"/>
          <w:szCs w:val="22"/>
        </w:rPr>
        <w:t xml:space="preserve"> the </w:t>
      </w:r>
      <w:r w:rsidR="00FA417F">
        <w:rPr>
          <w:rFonts w:ascii="AvenirNext LT Pro Regular" w:hAnsi="AvenirNext LT Pro Regular"/>
          <w:sz w:val="22"/>
          <w:szCs w:val="22"/>
        </w:rPr>
        <w:t>NCEMC</w:t>
      </w:r>
      <w:r>
        <w:rPr>
          <w:rFonts w:ascii="AvenirNext LT Pro Regular" w:hAnsi="AvenirNext LT Pro Regular"/>
          <w:sz w:val="22"/>
          <w:szCs w:val="22"/>
        </w:rPr>
        <w:t xml:space="preserve"> Solar</w:t>
      </w:r>
      <w:r w:rsidR="00FA417F">
        <w:rPr>
          <w:rFonts w:ascii="AvenirNext LT Pro Regular" w:hAnsi="AvenirNext LT Pro Regular"/>
          <w:sz w:val="22"/>
          <w:szCs w:val="22"/>
        </w:rPr>
        <w:t xml:space="preserve"> + Energy Storage</w:t>
      </w:r>
      <w:r>
        <w:rPr>
          <w:rFonts w:ascii="AvenirNext LT Pro Regular" w:hAnsi="AvenirNext LT Pro Regular"/>
          <w:sz w:val="22"/>
          <w:szCs w:val="22"/>
        </w:rPr>
        <w:t xml:space="preserve"> </w:t>
      </w:r>
      <w:r w:rsidR="00FA417F">
        <w:rPr>
          <w:rFonts w:ascii="AvenirNext LT Pro Regular" w:hAnsi="AvenirNext LT Pro Regular"/>
          <w:sz w:val="22"/>
          <w:szCs w:val="22"/>
        </w:rPr>
        <w:t>assets</w:t>
      </w:r>
      <w:r w:rsidRPr="00D31F57">
        <w:rPr>
          <w:rFonts w:ascii="AvenirNext LT Pro Regular" w:hAnsi="AvenirNext LT Pro Regular"/>
          <w:sz w:val="22"/>
          <w:szCs w:val="22"/>
        </w:rPr>
        <w:t xml:space="preserve"> located in NC. This proposal is based on site designs and system sizes as provided by </w:t>
      </w:r>
      <w:r w:rsidR="00FA417F">
        <w:rPr>
          <w:rFonts w:ascii="AvenirNext LT Pro Regular" w:hAnsi="AvenirNext LT Pro Regular"/>
          <w:sz w:val="22"/>
          <w:szCs w:val="22"/>
        </w:rPr>
        <w:t>NCEMC</w:t>
      </w:r>
      <w:r>
        <w:rPr>
          <w:rFonts w:ascii="AvenirNext LT Pro Regular" w:hAnsi="AvenirNext LT Pro Regular"/>
          <w:sz w:val="22"/>
          <w:szCs w:val="22"/>
        </w:rPr>
        <w:t>.</w:t>
      </w:r>
      <w:r w:rsidRPr="00D31F57">
        <w:rPr>
          <w:rFonts w:ascii="AvenirNext LT Pro Regular" w:hAnsi="AvenirNext LT Pro Regular"/>
          <w:sz w:val="22"/>
          <w:szCs w:val="22"/>
        </w:rPr>
        <w:t xml:space="preserve"> The pricing breakdown is listed below per site location and system/fenced parcel sizes:</w:t>
      </w:r>
      <w:r w:rsidRPr="00D31F57">
        <w:rPr>
          <w:rFonts w:ascii="AvenirNext LT Pro Regular" w:hAnsi="AvenirNext LT Pro Regular"/>
          <w:sz w:val="22"/>
          <w:szCs w:val="22"/>
        </w:rPr>
        <w:tab/>
      </w:r>
      <w:r w:rsidRPr="00D31F57">
        <w:rPr>
          <w:rFonts w:ascii="AvenirNext LT Pro Regular" w:hAnsi="AvenirNext LT Pro Regular"/>
          <w:sz w:val="22"/>
          <w:szCs w:val="22"/>
        </w:rPr>
        <w:tab/>
      </w:r>
    </w:p>
    <w:p w14:paraId="101E6289" w14:textId="77777777" w:rsidR="00D31F57" w:rsidRPr="00D31F57" w:rsidRDefault="00FA417F" w:rsidP="00D31F57">
      <w:pPr>
        <w:spacing w:after="0"/>
        <w:ind w:firstLine="720"/>
        <w:jc w:val="center"/>
        <w:rPr>
          <w:rFonts w:ascii="AvenirNext LT Pro Regular" w:hAnsi="AvenirNext LT Pro Regular"/>
          <w:b/>
          <w:sz w:val="22"/>
          <w:szCs w:val="22"/>
        </w:rPr>
      </w:pPr>
      <w:r>
        <w:rPr>
          <w:rFonts w:ascii="AvenirNext LT Pro Regular" w:hAnsi="AvenirNext LT Pro Regular"/>
          <w:b/>
          <w:sz w:val="22"/>
          <w:szCs w:val="22"/>
        </w:rPr>
        <w:t>PV</w:t>
      </w:r>
      <w:r w:rsidR="00D31F57">
        <w:rPr>
          <w:rFonts w:ascii="AvenirNext LT Pro Regular" w:hAnsi="AvenirNext LT Pro Regular"/>
          <w:b/>
          <w:sz w:val="22"/>
          <w:szCs w:val="22"/>
        </w:rPr>
        <w:t xml:space="preserve"> Operations</w:t>
      </w:r>
      <w:r w:rsidR="00D31F57" w:rsidRPr="00D31F57">
        <w:rPr>
          <w:rFonts w:ascii="AvenirNext LT Pro Regular" w:hAnsi="AvenirNext LT Pro Regular"/>
          <w:b/>
          <w:sz w:val="22"/>
          <w:szCs w:val="22"/>
        </w:rPr>
        <w:t>- M</w:t>
      </w:r>
      <w:r w:rsidR="00D31F57">
        <w:rPr>
          <w:rFonts w:ascii="AvenirNext LT Pro Regular" w:hAnsi="AvenirNext LT Pro Regular"/>
          <w:b/>
          <w:sz w:val="22"/>
          <w:szCs w:val="22"/>
        </w:rPr>
        <w:t>aintenance</w:t>
      </w:r>
      <w:r w:rsidR="00D31F57" w:rsidRPr="00D31F57">
        <w:rPr>
          <w:rFonts w:ascii="AvenirNext LT Pro Regular" w:hAnsi="AvenirNext LT Pro Regular"/>
          <w:b/>
          <w:sz w:val="22"/>
          <w:szCs w:val="22"/>
        </w:rPr>
        <w:t xml:space="preserve"> Pricing Summary</w:t>
      </w:r>
    </w:p>
    <w:tbl>
      <w:tblPr>
        <w:tblStyle w:val="GridTable4-Accent1"/>
        <w:tblW w:w="7975" w:type="dxa"/>
        <w:jc w:val="center"/>
        <w:tblLook w:val="04A0" w:firstRow="1" w:lastRow="0" w:firstColumn="1" w:lastColumn="0" w:noHBand="0" w:noVBand="1"/>
      </w:tblPr>
      <w:tblGrid>
        <w:gridCol w:w="2396"/>
        <w:gridCol w:w="1639"/>
        <w:gridCol w:w="1968"/>
        <w:gridCol w:w="1972"/>
      </w:tblGrid>
      <w:tr w:rsidR="004A7A65" w:rsidRPr="00D31F57" w14:paraId="101E6290" w14:textId="77777777" w:rsidTr="004A7A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6" w:type="dxa"/>
          </w:tcPr>
          <w:p w14:paraId="101E628A" w14:textId="77777777" w:rsidR="004A7A65" w:rsidRPr="00D31F57" w:rsidRDefault="004A7A65" w:rsidP="004A7A65">
            <w:pPr>
              <w:jc w:val="center"/>
              <w:rPr>
                <w:rFonts w:ascii="AvenirNext LT Pro Regular" w:hAnsi="AvenirNext LT Pro Regular"/>
                <w:b w:val="0"/>
                <w:sz w:val="22"/>
                <w:szCs w:val="22"/>
              </w:rPr>
            </w:pPr>
            <w:r w:rsidRPr="00D31F57">
              <w:rPr>
                <w:rFonts w:ascii="AvenirNext LT Pro Regular" w:hAnsi="AvenirNext LT Pro Regular"/>
                <w:b w:val="0"/>
                <w:sz w:val="22"/>
                <w:szCs w:val="22"/>
              </w:rPr>
              <w:t>SITE NAME</w:t>
            </w:r>
          </w:p>
        </w:tc>
        <w:tc>
          <w:tcPr>
            <w:tcW w:w="1639" w:type="dxa"/>
          </w:tcPr>
          <w:p w14:paraId="101E628B" w14:textId="77777777" w:rsidR="004A7A65" w:rsidRPr="00D31F57" w:rsidRDefault="004A7A65" w:rsidP="004A7A65">
            <w:pPr>
              <w:jc w:val="cente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b w:val="0"/>
                <w:sz w:val="22"/>
                <w:szCs w:val="22"/>
              </w:rPr>
            </w:pPr>
            <w:r w:rsidRPr="00D31F57">
              <w:rPr>
                <w:rFonts w:ascii="AvenirNext LT Pro Regular" w:hAnsi="AvenirNext LT Pro Regular"/>
                <w:b w:val="0"/>
                <w:sz w:val="22"/>
                <w:szCs w:val="22"/>
              </w:rPr>
              <w:t>ARRAY SIZE</w:t>
            </w:r>
          </w:p>
          <w:p w14:paraId="101E628C" w14:textId="77777777" w:rsidR="004A7A65" w:rsidRPr="00D31F57" w:rsidRDefault="004A7A65" w:rsidP="004A7A65">
            <w:pPr>
              <w:jc w:val="cente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b w:val="0"/>
                <w:sz w:val="22"/>
                <w:szCs w:val="22"/>
              </w:rPr>
            </w:pPr>
            <w:proofErr w:type="spellStart"/>
            <w:r w:rsidRPr="00D31F57">
              <w:rPr>
                <w:rFonts w:ascii="AvenirNext LT Pro Regular" w:hAnsi="AvenirNext LT Pro Regular"/>
                <w:b w:val="0"/>
                <w:sz w:val="22"/>
                <w:szCs w:val="22"/>
              </w:rPr>
              <w:t>kWdc</w:t>
            </w:r>
            <w:proofErr w:type="spellEnd"/>
          </w:p>
        </w:tc>
        <w:tc>
          <w:tcPr>
            <w:tcW w:w="1968" w:type="dxa"/>
          </w:tcPr>
          <w:p w14:paraId="101E628D" w14:textId="77777777" w:rsidR="004A7A65" w:rsidRPr="00D31F57" w:rsidRDefault="004A7A65" w:rsidP="004A7A65">
            <w:pPr>
              <w:jc w:val="cente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b w:val="0"/>
                <w:sz w:val="22"/>
                <w:szCs w:val="22"/>
              </w:rPr>
            </w:pPr>
            <w:r w:rsidRPr="00D31F57">
              <w:rPr>
                <w:rFonts w:ascii="AvenirNext LT Pro Regular" w:hAnsi="AvenirNext LT Pro Regular"/>
                <w:b w:val="0"/>
                <w:sz w:val="22"/>
                <w:szCs w:val="22"/>
              </w:rPr>
              <w:t>Approx.</w:t>
            </w:r>
          </w:p>
          <w:p w14:paraId="101E628E" w14:textId="77777777" w:rsidR="004A7A65" w:rsidRPr="00D31F57" w:rsidRDefault="004A7A65" w:rsidP="004A7A65">
            <w:pPr>
              <w:jc w:val="cente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b w:val="0"/>
                <w:sz w:val="22"/>
                <w:szCs w:val="22"/>
              </w:rPr>
            </w:pPr>
            <w:r>
              <w:rPr>
                <w:rFonts w:ascii="AvenirNext LT Pro Regular" w:hAnsi="AvenirNext LT Pro Regular"/>
                <w:b w:val="0"/>
                <w:sz w:val="22"/>
                <w:szCs w:val="22"/>
              </w:rPr>
              <w:t>Disturbed</w:t>
            </w:r>
            <w:r w:rsidRPr="00D31F57">
              <w:rPr>
                <w:rFonts w:ascii="AvenirNext LT Pro Regular" w:hAnsi="AvenirNext LT Pro Regular"/>
                <w:b w:val="0"/>
                <w:sz w:val="22"/>
                <w:szCs w:val="22"/>
              </w:rPr>
              <w:t xml:space="preserve"> Acreage</w:t>
            </w:r>
          </w:p>
        </w:tc>
        <w:tc>
          <w:tcPr>
            <w:tcW w:w="1972" w:type="dxa"/>
          </w:tcPr>
          <w:p w14:paraId="101E628F" w14:textId="77777777" w:rsidR="004A7A65" w:rsidRPr="00D31F57" w:rsidRDefault="004A7A65" w:rsidP="004A7A65">
            <w:pPr>
              <w:jc w:val="center"/>
              <w:cnfStyle w:val="100000000000" w:firstRow="1" w:lastRow="0" w:firstColumn="0" w:lastColumn="0" w:oddVBand="0" w:evenVBand="0" w:oddHBand="0" w:evenHBand="0" w:firstRowFirstColumn="0" w:firstRowLastColumn="0" w:lastRowFirstColumn="0" w:lastRowLastColumn="0"/>
              <w:rPr>
                <w:rFonts w:ascii="AvenirNext LT Pro Regular" w:hAnsi="AvenirNext LT Pro Regular"/>
                <w:b w:val="0"/>
                <w:sz w:val="22"/>
                <w:szCs w:val="22"/>
              </w:rPr>
            </w:pPr>
            <w:r w:rsidRPr="00D31F57">
              <w:rPr>
                <w:rFonts w:ascii="AvenirNext LT Pro Regular" w:hAnsi="AvenirNext LT Pro Regular"/>
                <w:b w:val="0"/>
                <w:sz w:val="22"/>
                <w:szCs w:val="22"/>
              </w:rPr>
              <w:t>Power</w:t>
            </w:r>
            <w:r w:rsidR="00D90690">
              <w:rPr>
                <w:rFonts w:ascii="AvenirNext LT Pro Regular" w:hAnsi="AvenirNext LT Pro Regular"/>
                <w:b w:val="0"/>
                <w:sz w:val="22"/>
                <w:szCs w:val="22"/>
              </w:rPr>
              <w:t xml:space="preserve"> Plant Maintenance Annual-$</w:t>
            </w:r>
          </w:p>
        </w:tc>
      </w:tr>
      <w:tr w:rsidR="004A7A65" w:rsidRPr="00D31F57" w14:paraId="101E6295" w14:textId="77777777" w:rsidTr="004A7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6" w:type="dxa"/>
            <w:vAlign w:val="bottom"/>
          </w:tcPr>
          <w:p w14:paraId="101E6291" w14:textId="77777777" w:rsidR="004A7A65" w:rsidRPr="00D31F57" w:rsidRDefault="004A7A65" w:rsidP="004A7A65">
            <w:pPr>
              <w:rPr>
                <w:rFonts w:ascii="AvenirNext LT Pro Regular" w:hAnsi="AvenirNext LT Pro Regular"/>
                <w:b w:val="0"/>
                <w:color w:val="000000"/>
                <w:sz w:val="22"/>
                <w:szCs w:val="22"/>
              </w:rPr>
            </w:pPr>
            <w:r>
              <w:rPr>
                <w:rFonts w:ascii="AvenirNext LT Pro Regular" w:hAnsi="AvenirNext LT Pro Regular"/>
                <w:b w:val="0"/>
                <w:color w:val="000000"/>
                <w:sz w:val="22"/>
                <w:szCs w:val="22"/>
              </w:rPr>
              <w:t>Old Cedar</w:t>
            </w:r>
          </w:p>
        </w:tc>
        <w:tc>
          <w:tcPr>
            <w:tcW w:w="1639" w:type="dxa"/>
            <w:vAlign w:val="center"/>
          </w:tcPr>
          <w:p w14:paraId="101E6292"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color w:val="000000"/>
                <w:sz w:val="22"/>
                <w:szCs w:val="22"/>
              </w:rPr>
            </w:pPr>
            <w:r>
              <w:rPr>
                <w:rFonts w:ascii="AvenirNext LT Pro Regular" w:hAnsi="AvenirNext LT Pro Regular"/>
                <w:color w:val="000000"/>
                <w:sz w:val="22"/>
                <w:szCs w:val="22"/>
              </w:rPr>
              <w:t xml:space="preserve">  1,310.00</w:t>
            </w:r>
            <w:r w:rsidRPr="003926F4">
              <w:rPr>
                <w:rFonts w:ascii="AvenirNext LT Pro Regular" w:hAnsi="AvenirNext LT Pro Regular"/>
                <w:color w:val="000000"/>
                <w:sz w:val="22"/>
                <w:szCs w:val="22"/>
              </w:rPr>
              <w:t xml:space="preserve"> </w:t>
            </w:r>
          </w:p>
        </w:tc>
        <w:tc>
          <w:tcPr>
            <w:tcW w:w="1968" w:type="dxa"/>
          </w:tcPr>
          <w:p w14:paraId="101E6293"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11.34</w:t>
            </w:r>
          </w:p>
        </w:tc>
        <w:tc>
          <w:tcPr>
            <w:tcW w:w="1972" w:type="dxa"/>
          </w:tcPr>
          <w:p w14:paraId="101E6294" w14:textId="77777777" w:rsidR="004A7A65" w:rsidRPr="003926F4" w:rsidRDefault="004A7A65" w:rsidP="006B69E7">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sidRPr="003926F4">
              <w:rPr>
                <w:rFonts w:ascii="AvenirNext LT Pro Regular" w:hAnsi="AvenirNext LT Pro Regular"/>
                <w:sz w:val="22"/>
                <w:szCs w:val="22"/>
              </w:rPr>
              <w:t>$</w:t>
            </w:r>
            <w:r w:rsidR="00E221A7">
              <w:rPr>
                <w:rFonts w:ascii="AvenirNext LT Pro Regular" w:hAnsi="AvenirNext LT Pro Regular"/>
                <w:sz w:val="22"/>
                <w:szCs w:val="22"/>
              </w:rPr>
              <w:t xml:space="preserve">  </w:t>
            </w:r>
            <w:r w:rsidRPr="003926F4">
              <w:rPr>
                <w:rFonts w:ascii="AvenirNext LT Pro Regular" w:hAnsi="AvenirNext LT Pro Regular"/>
                <w:sz w:val="22"/>
                <w:szCs w:val="22"/>
              </w:rPr>
              <w:t>1</w:t>
            </w:r>
            <w:r>
              <w:rPr>
                <w:rFonts w:ascii="AvenirNext LT Pro Regular" w:hAnsi="AvenirNext LT Pro Regular"/>
                <w:sz w:val="22"/>
                <w:szCs w:val="22"/>
              </w:rPr>
              <w:t>5</w:t>
            </w:r>
            <w:r w:rsidRPr="003926F4">
              <w:rPr>
                <w:rFonts w:ascii="AvenirNext LT Pro Regular" w:hAnsi="AvenirNext LT Pro Regular"/>
                <w:sz w:val="22"/>
                <w:szCs w:val="22"/>
              </w:rPr>
              <w:t>,</w:t>
            </w:r>
            <w:r w:rsidR="006B69E7">
              <w:rPr>
                <w:rFonts w:ascii="AvenirNext LT Pro Regular" w:hAnsi="AvenirNext LT Pro Regular"/>
                <w:sz w:val="22"/>
                <w:szCs w:val="22"/>
              </w:rPr>
              <w:t>100</w:t>
            </w:r>
          </w:p>
        </w:tc>
      </w:tr>
      <w:tr w:rsidR="004A7A65" w:rsidRPr="00D31F57" w14:paraId="101E629A" w14:textId="77777777" w:rsidTr="004A7A65">
        <w:trPr>
          <w:jc w:val="center"/>
        </w:trPr>
        <w:tc>
          <w:tcPr>
            <w:cnfStyle w:val="001000000000" w:firstRow="0" w:lastRow="0" w:firstColumn="1" w:lastColumn="0" w:oddVBand="0" w:evenVBand="0" w:oddHBand="0" w:evenHBand="0" w:firstRowFirstColumn="0" w:firstRowLastColumn="0" w:lastRowFirstColumn="0" w:lastRowLastColumn="0"/>
            <w:tcW w:w="2396" w:type="dxa"/>
            <w:vAlign w:val="bottom"/>
          </w:tcPr>
          <w:p w14:paraId="101E6296" w14:textId="77777777" w:rsidR="004A7A65" w:rsidRPr="00D31F57" w:rsidRDefault="004A7A65" w:rsidP="004A7A65">
            <w:pPr>
              <w:rPr>
                <w:rFonts w:ascii="AvenirNext LT Pro Regular" w:hAnsi="AvenirNext LT Pro Regular"/>
                <w:b w:val="0"/>
                <w:color w:val="000000"/>
                <w:sz w:val="22"/>
                <w:szCs w:val="22"/>
              </w:rPr>
            </w:pPr>
            <w:r>
              <w:rPr>
                <w:rFonts w:ascii="AvenirNext LT Pro Regular" w:hAnsi="AvenirNext LT Pro Regular"/>
                <w:b w:val="0"/>
                <w:color w:val="000000"/>
                <w:sz w:val="22"/>
                <w:szCs w:val="22"/>
              </w:rPr>
              <w:t>Ludie Brown</w:t>
            </w:r>
          </w:p>
        </w:tc>
        <w:tc>
          <w:tcPr>
            <w:tcW w:w="1639" w:type="dxa"/>
            <w:vAlign w:val="center"/>
          </w:tcPr>
          <w:p w14:paraId="101E6297" w14:textId="77777777" w:rsidR="004A7A65" w:rsidRPr="003926F4" w:rsidRDefault="004A7A65"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color w:val="000000"/>
                <w:sz w:val="22"/>
                <w:szCs w:val="22"/>
              </w:rPr>
            </w:pPr>
            <w:r>
              <w:rPr>
                <w:rFonts w:ascii="AvenirNext LT Pro Regular" w:hAnsi="AvenirNext LT Pro Regular"/>
                <w:color w:val="000000"/>
                <w:sz w:val="22"/>
                <w:szCs w:val="22"/>
              </w:rPr>
              <w:t xml:space="preserve">  2,610.00</w:t>
            </w:r>
          </w:p>
        </w:tc>
        <w:tc>
          <w:tcPr>
            <w:tcW w:w="1968" w:type="dxa"/>
          </w:tcPr>
          <w:p w14:paraId="101E6298" w14:textId="77777777" w:rsidR="004A7A65" w:rsidRPr="003926F4" w:rsidRDefault="004A7A65"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8.82</w:t>
            </w:r>
          </w:p>
        </w:tc>
        <w:tc>
          <w:tcPr>
            <w:tcW w:w="1972" w:type="dxa"/>
          </w:tcPr>
          <w:p w14:paraId="101E6299" w14:textId="77777777" w:rsidR="004A7A65" w:rsidRPr="003926F4" w:rsidRDefault="004A7A65" w:rsidP="006B69E7">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sidRPr="003926F4">
              <w:rPr>
                <w:rFonts w:ascii="AvenirNext LT Pro Regular" w:hAnsi="AvenirNext LT Pro Regular"/>
                <w:sz w:val="22"/>
                <w:szCs w:val="22"/>
              </w:rPr>
              <w:t>$</w:t>
            </w:r>
            <w:r w:rsidR="00E221A7">
              <w:rPr>
                <w:rFonts w:ascii="AvenirNext LT Pro Regular" w:hAnsi="AvenirNext LT Pro Regular"/>
                <w:sz w:val="22"/>
                <w:szCs w:val="22"/>
              </w:rPr>
              <w:t xml:space="preserve">  </w:t>
            </w:r>
            <w:r w:rsidR="006B69E7">
              <w:rPr>
                <w:rFonts w:ascii="AvenirNext LT Pro Regular" w:hAnsi="AvenirNext LT Pro Regular"/>
                <w:sz w:val="22"/>
                <w:szCs w:val="22"/>
              </w:rPr>
              <w:t>30,100</w:t>
            </w:r>
          </w:p>
        </w:tc>
      </w:tr>
      <w:tr w:rsidR="004A7A65" w:rsidRPr="00D31F57" w14:paraId="101E629F" w14:textId="77777777" w:rsidTr="004A7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6" w:type="dxa"/>
            <w:vAlign w:val="bottom"/>
          </w:tcPr>
          <w:p w14:paraId="101E629B" w14:textId="77777777" w:rsidR="004A7A65" w:rsidRPr="00D31F57" w:rsidRDefault="004A7A65" w:rsidP="004A7A65">
            <w:pPr>
              <w:rPr>
                <w:rFonts w:ascii="AvenirNext LT Pro Regular" w:hAnsi="AvenirNext LT Pro Regular"/>
                <w:b w:val="0"/>
                <w:color w:val="000000"/>
                <w:sz w:val="22"/>
                <w:szCs w:val="22"/>
              </w:rPr>
            </w:pPr>
            <w:r>
              <w:rPr>
                <w:rFonts w:ascii="AvenirNext LT Pro Regular" w:hAnsi="AvenirNext LT Pro Regular"/>
                <w:b w:val="0"/>
                <w:color w:val="000000"/>
                <w:sz w:val="22"/>
                <w:szCs w:val="22"/>
              </w:rPr>
              <w:t>Hall Solar</w:t>
            </w:r>
            <w:r w:rsidRPr="00D31F57">
              <w:rPr>
                <w:rFonts w:ascii="AvenirNext LT Pro Regular" w:hAnsi="AvenirNext LT Pro Regular"/>
                <w:b w:val="0"/>
                <w:color w:val="000000"/>
                <w:sz w:val="22"/>
                <w:szCs w:val="22"/>
              </w:rPr>
              <w:t xml:space="preserve">   </w:t>
            </w:r>
          </w:p>
        </w:tc>
        <w:tc>
          <w:tcPr>
            <w:tcW w:w="1639" w:type="dxa"/>
            <w:vAlign w:val="center"/>
          </w:tcPr>
          <w:p w14:paraId="101E629C"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color w:val="000000"/>
                <w:sz w:val="22"/>
                <w:szCs w:val="22"/>
              </w:rPr>
            </w:pPr>
            <w:r>
              <w:rPr>
                <w:rFonts w:ascii="AvenirNext LT Pro Regular" w:hAnsi="AvenirNext LT Pro Regular"/>
                <w:color w:val="000000"/>
                <w:sz w:val="22"/>
                <w:szCs w:val="22"/>
              </w:rPr>
              <w:t xml:space="preserve">  2,610.00</w:t>
            </w:r>
          </w:p>
        </w:tc>
        <w:tc>
          <w:tcPr>
            <w:tcW w:w="1968" w:type="dxa"/>
          </w:tcPr>
          <w:p w14:paraId="101E629D"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9.14</w:t>
            </w:r>
          </w:p>
        </w:tc>
        <w:tc>
          <w:tcPr>
            <w:tcW w:w="1972" w:type="dxa"/>
          </w:tcPr>
          <w:p w14:paraId="101E629E" w14:textId="77777777" w:rsidR="004A7A65" w:rsidRPr="003926F4" w:rsidRDefault="004A7A65" w:rsidP="006B69E7">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sidRPr="003926F4">
              <w:rPr>
                <w:rFonts w:ascii="AvenirNext LT Pro Regular" w:hAnsi="AvenirNext LT Pro Regular"/>
                <w:sz w:val="22"/>
                <w:szCs w:val="22"/>
              </w:rPr>
              <w:t>$</w:t>
            </w:r>
            <w:r w:rsidR="00E221A7">
              <w:rPr>
                <w:rFonts w:ascii="AvenirNext LT Pro Regular" w:hAnsi="AvenirNext LT Pro Regular"/>
                <w:sz w:val="22"/>
                <w:szCs w:val="22"/>
              </w:rPr>
              <w:t xml:space="preserve">  </w:t>
            </w:r>
            <w:r w:rsidR="006B69E7">
              <w:rPr>
                <w:rFonts w:ascii="AvenirNext LT Pro Regular" w:hAnsi="AvenirNext LT Pro Regular"/>
                <w:sz w:val="22"/>
                <w:szCs w:val="22"/>
              </w:rPr>
              <w:t>30,100</w:t>
            </w:r>
          </w:p>
        </w:tc>
      </w:tr>
      <w:tr w:rsidR="004A7A65" w:rsidRPr="00D31F57" w14:paraId="101E62A4" w14:textId="77777777" w:rsidTr="004A7A65">
        <w:trPr>
          <w:jc w:val="center"/>
        </w:trPr>
        <w:tc>
          <w:tcPr>
            <w:cnfStyle w:val="001000000000" w:firstRow="0" w:lastRow="0" w:firstColumn="1" w:lastColumn="0" w:oddVBand="0" w:evenVBand="0" w:oddHBand="0" w:evenHBand="0" w:firstRowFirstColumn="0" w:firstRowLastColumn="0" w:lastRowFirstColumn="0" w:lastRowLastColumn="0"/>
            <w:tcW w:w="2396" w:type="dxa"/>
            <w:vAlign w:val="bottom"/>
          </w:tcPr>
          <w:p w14:paraId="101E62A0" w14:textId="77777777" w:rsidR="004A7A65" w:rsidRPr="00D31F57" w:rsidRDefault="004A7A65" w:rsidP="004A7A65">
            <w:pPr>
              <w:rPr>
                <w:rFonts w:ascii="AvenirNext LT Pro Regular" w:hAnsi="AvenirNext LT Pro Regular"/>
                <w:b w:val="0"/>
                <w:color w:val="000000"/>
                <w:sz w:val="22"/>
                <w:szCs w:val="22"/>
              </w:rPr>
            </w:pPr>
            <w:r>
              <w:rPr>
                <w:rFonts w:ascii="AvenirNext LT Pro Regular" w:hAnsi="AvenirNext LT Pro Regular"/>
                <w:b w:val="0"/>
                <w:color w:val="000000"/>
                <w:sz w:val="22"/>
                <w:szCs w:val="22"/>
              </w:rPr>
              <w:t>Spencer Meadow</w:t>
            </w:r>
            <w:r w:rsidRPr="00D31F57">
              <w:rPr>
                <w:rFonts w:ascii="AvenirNext LT Pro Regular" w:hAnsi="AvenirNext LT Pro Regular"/>
                <w:b w:val="0"/>
                <w:color w:val="000000"/>
                <w:sz w:val="22"/>
                <w:szCs w:val="22"/>
              </w:rPr>
              <w:t xml:space="preserve">   </w:t>
            </w:r>
          </w:p>
        </w:tc>
        <w:tc>
          <w:tcPr>
            <w:tcW w:w="1639" w:type="dxa"/>
            <w:vAlign w:val="center"/>
          </w:tcPr>
          <w:p w14:paraId="101E62A1" w14:textId="77777777" w:rsidR="004A7A65" w:rsidRPr="003926F4" w:rsidRDefault="004A7A65"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color w:val="000000"/>
                <w:sz w:val="22"/>
                <w:szCs w:val="22"/>
              </w:rPr>
            </w:pPr>
            <w:r>
              <w:rPr>
                <w:rFonts w:ascii="AvenirNext LT Pro Regular" w:hAnsi="AvenirNext LT Pro Regular"/>
                <w:color w:val="000000"/>
                <w:sz w:val="22"/>
                <w:szCs w:val="22"/>
              </w:rPr>
              <w:t xml:space="preserve">  2,529.00</w:t>
            </w:r>
          </w:p>
        </w:tc>
        <w:tc>
          <w:tcPr>
            <w:tcW w:w="1968" w:type="dxa"/>
          </w:tcPr>
          <w:p w14:paraId="101E62A2" w14:textId="77777777" w:rsidR="004A7A65" w:rsidRPr="003926F4" w:rsidRDefault="004A7A65"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10</w:t>
            </w:r>
            <w:r w:rsidRPr="003926F4">
              <w:rPr>
                <w:rFonts w:ascii="AvenirNext LT Pro Regular" w:hAnsi="AvenirNext LT Pro Regular"/>
                <w:sz w:val="22"/>
                <w:szCs w:val="22"/>
              </w:rPr>
              <w:t>.</w:t>
            </w:r>
            <w:r>
              <w:rPr>
                <w:rFonts w:ascii="AvenirNext LT Pro Regular" w:hAnsi="AvenirNext LT Pro Regular"/>
                <w:sz w:val="22"/>
                <w:szCs w:val="22"/>
              </w:rPr>
              <w:t>3</w:t>
            </w:r>
            <w:r w:rsidRPr="003926F4">
              <w:rPr>
                <w:rFonts w:ascii="AvenirNext LT Pro Regular" w:hAnsi="AvenirNext LT Pro Regular"/>
                <w:sz w:val="22"/>
                <w:szCs w:val="22"/>
              </w:rPr>
              <w:t>0</w:t>
            </w:r>
          </w:p>
        </w:tc>
        <w:tc>
          <w:tcPr>
            <w:tcW w:w="1972" w:type="dxa"/>
          </w:tcPr>
          <w:p w14:paraId="101E62A3" w14:textId="77777777" w:rsidR="004A7A65" w:rsidRPr="003926F4" w:rsidRDefault="004A7A65" w:rsidP="006B69E7">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sidRPr="003926F4">
              <w:rPr>
                <w:rFonts w:ascii="AvenirNext LT Pro Regular" w:hAnsi="AvenirNext LT Pro Regular"/>
                <w:sz w:val="22"/>
                <w:szCs w:val="22"/>
              </w:rPr>
              <w:t>$</w:t>
            </w:r>
            <w:r w:rsidR="00E221A7">
              <w:rPr>
                <w:rFonts w:ascii="AvenirNext LT Pro Regular" w:hAnsi="AvenirNext LT Pro Regular"/>
                <w:sz w:val="22"/>
                <w:szCs w:val="22"/>
              </w:rPr>
              <w:t xml:space="preserve">  30,</w:t>
            </w:r>
            <w:r w:rsidR="006B69E7">
              <w:rPr>
                <w:rFonts w:ascii="AvenirNext LT Pro Regular" w:hAnsi="AvenirNext LT Pro Regular"/>
                <w:sz w:val="22"/>
                <w:szCs w:val="22"/>
              </w:rPr>
              <w:t>000</w:t>
            </w:r>
          </w:p>
        </w:tc>
      </w:tr>
      <w:tr w:rsidR="004A7A65" w:rsidRPr="00D31F57" w14:paraId="101E62A9" w14:textId="77777777" w:rsidTr="004A7A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6" w:type="dxa"/>
            <w:vAlign w:val="bottom"/>
          </w:tcPr>
          <w:p w14:paraId="101E62A5" w14:textId="77777777" w:rsidR="004A7A65" w:rsidRPr="00D31F57" w:rsidRDefault="004A7A65" w:rsidP="004A7A65">
            <w:pPr>
              <w:rPr>
                <w:rFonts w:ascii="AvenirNext LT Pro Regular" w:hAnsi="AvenirNext LT Pro Regular"/>
                <w:b w:val="0"/>
                <w:color w:val="000000"/>
                <w:sz w:val="22"/>
                <w:szCs w:val="22"/>
              </w:rPr>
            </w:pPr>
            <w:r>
              <w:rPr>
                <w:rFonts w:ascii="AvenirNext LT Pro Regular" w:hAnsi="AvenirNext LT Pro Regular"/>
                <w:b w:val="0"/>
                <w:color w:val="000000"/>
                <w:sz w:val="22"/>
                <w:szCs w:val="22"/>
              </w:rPr>
              <w:t xml:space="preserve">Lowe Country </w:t>
            </w:r>
            <w:r w:rsidRPr="00D31F57">
              <w:rPr>
                <w:rFonts w:ascii="AvenirNext LT Pro Regular" w:hAnsi="AvenirNext LT Pro Regular"/>
                <w:b w:val="0"/>
                <w:color w:val="000000"/>
                <w:sz w:val="22"/>
                <w:szCs w:val="22"/>
              </w:rPr>
              <w:t xml:space="preserve">  </w:t>
            </w:r>
          </w:p>
        </w:tc>
        <w:tc>
          <w:tcPr>
            <w:tcW w:w="1639" w:type="dxa"/>
            <w:vAlign w:val="center"/>
          </w:tcPr>
          <w:p w14:paraId="101E62A6"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color w:val="000000"/>
                <w:sz w:val="22"/>
                <w:szCs w:val="22"/>
              </w:rPr>
            </w:pPr>
            <w:r>
              <w:rPr>
                <w:rFonts w:ascii="AvenirNext LT Pro Regular" w:hAnsi="AvenirNext LT Pro Regular"/>
                <w:color w:val="000000"/>
                <w:sz w:val="22"/>
                <w:szCs w:val="22"/>
              </w:rPr>
              <w:t xml:space="preserve">  2,651.00</w:t>
            </w:r>
          </w:p>
        </w:tc>
        <w:tc>
          <w:tcPr>
            <w:tcW w:w="1968" w:type="dxa"/>
          </w:tcPr>
          <w:p w14:paraId="101E62A7" w14:textId="77777777" w:rsidR="004A7A65" w:rsidRPr="003926F4" w:rsidRDefault="004A7A65" w:rsidP="004A7A65">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10.82</w:t>
            </w:r>
          </w:p>
        </w:tc>
        <w:tc>
          <w:tcPr>
            <w:tcW w:w="1972" w:type="dxa"/>
          </w:tcPr>
          <w:p w14:paraId="101E62A8" w14:textId="77777777" w:rsidR="004A7A65" w:rsidRPr="003926F4" w:rsidRDefault="004A7A65" w:rsidP="006B69E7">
            <w:pPr>
              <w:jc w:val="center"/>
              <w:cnfStyle w:val="000000100000" w:firstRow="0" w:lastRow="0" w:firstColumn="0" w:lastColumn="0" w:oddVBand="0" w:evenVBand="0" w:oddHBand="1" w:evenHBand="0" w:firstRowFirstColumn="0" w:firstRowLastColumn="0" w:lastRowFirstColumn="0" w:lastRowLastColumn="0"/>
              <w:rPr>
                <w:rFonts w:ascii="AvenirNext LT Pro Regular" w:hAnsi="AvenirNext LT Pro Regular"/>
                <w:sz w:val="22"/>
                <w:szCs w:val="22"/>
              </w:rPr>
            </w:pPr>
            <w:r w:rsidRPr="003926F4">
              <w:rPr>
                <w:rFonts w:ascii="AvenirNext LT Pro Regular" w:hAnsi="AvenirNext LT Pro Regular"/>
                <w:sz w:val="22"/>
                <w:szCs w:val="22"/>
              </w:rPr>
              <w:t>$</w:t>
            </w:r>
            <w:r w:rsidR="00E221A7">
              <w:rPr>
                <w:rFonts w:ascii="AvenirNext LT Pro Regular" w:hAnsi="AvenirNext LT Pro Regular"/>
                <w:sz w:val="22"/>
                <w:szCs w:val="22"/>
              </w:rPr>
              <w:t xml:space="preserve">  </w:t>
            </w:r>
            <w:r w:rsidR="006B69E7">
              <w:rPr>
                <w:rFonts w:ascii="AvenirNext LT Pro Regular" w:hAnsi="AvenirNext LT Pro Regular"/>
                <w:sz w:val="22"/>
                <w:szCs w:val="22"/>
              </w:rPr>
              <w:t>30,500</w:t>
            </w:r>
          </w:p>
        </w:tc>
      </w:tr>
      <w:tr w:rsidR="004A7A65" w:rsidRPr="00D31F57" w14:paraId="101E62AE" w14:textId="77777777" w:rsidTr="004A7A65">
        <w:trPr>
          <w:jc w:val="center"/>
        </w:trPr>
        <w:tc>
          <w:tcPr>
            <w:cnfStyle w:val="001000000000" w:firstRow="0" w:lastRow="0" w:firstColumn="1" w:lastColumn="0" w:oddVBand="0" w:evenVBand="0" w:oddHBand="0" w:evenHBand="0" w:firstRowFirstColumn="0" w:firstRowLastColumn="0" w:lastRowFirstColumn="0" w:lastRowLastColumn="0"/>
            <w:tcW w:w="2396" w:type="dxa"/>
          </w:tcPr>
          <w:p w14:paraId="101E62AA" w14:textId="77777777" w:rsidR="004A7A65" w:rsidRPr="00B00108" w:rsidRDefault="004A7A65" w:rsidP="004A7A65">
            <w:pPr>
              <w:rPr>
                <w:rFonts w:ascii="AvenirNext LT Pro Regular" w:hAnsi="AvenirNext LT Pro Regular"/>
                <w:b w:val="0"/>
                <w:color w:val="000000"/>
                <w:sz w:val="22"/>
                <w:szCs w:val="22"/>
              </w:rPr>
            </w:pPr>
            <w:r w:rsidRPr="00B00108">
              <w:rPr>
                <w:rFonts w:ascii="AvenirNext LT Pro Regular" w:hAnsi="AvenirNext LT Pro Regular"/>
                <w:b w:val="0"/>
                <w:sz w:val="22"/>
                <w:szCs w:val="22"/>
              </w:rPr>
              <w:t>Portfolio Totals</w:t>
            </w:r>
          </w:p>
        </w:tc>
        <w:tc>
          <w:tcPr>
            <w:tcW w:w="1639" w:type="dxa"/>
            <w:vAlign w:val="center"/>
          </w:tcPr>
          <w:p w14:paraId="101E62AB" w14:textId="77777777" w:rsidR="004A7A65" w:rsidRPr="00B00108" w:rsidRDefault="004A7A65"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color w:val="000000"/>
                <w:sz w:val="22"/>
                <w:szCs w:val="22"/>
              </w:rPr>
            </w:pPr>
            <w:r w:rsidRPr="00B00108">
              <w:rPr>
                <w:rFonts w:ascii="AvenirNext LT Pro Regular" w:hAnsi="AvenirNext LT Pro Regular"/>
                <w:color w:val="000000"/>
                <w:sz w:val="22"/>
                <w:szCs w:val="22"/>
              </w:rPr>
              <w:t>11,710.00</w:t>
            </w:r>
          </w:p>
        </w:tc>
        <w:tc>
          <w:tcPr>
            <w:tcW w:w="1968" w:type="dxa"/>
          </w:tcPr>
          <w:p w14:paraId="101E62AC" w14:textId="77777777" w:rsidR="004A7A65" w:rsidRPr="00B00108" w:rsidRDefault="00E221A7" w:rsidP="004A7A65">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Pr>
                <w:rFonts w:ascii="AvenirNext LT Pro Regular" w:hAnsi="AvenirNext LT Pro Regular"/>
                <w:sz w:val="22"/>
                <w:szCs w:val="22"/>
              </w:rPr>
              <w:t>50.42</w:t>
            </w:r>
          </w:p>
        </w:tc>
        <w:tc>
          <w:tcPr>
            <w:tcW w:w="1972" w:type="dxa"/>
          </w:tcPr>
          <w:p w14:paraId="101E62AD" w14:textId="77777777" w:rsidR="004A7A65" w:rsidRPr="00B00108" w:rsidRDefault="004A7A65" w:rsidP="006B69E7">
            <w:pPr>
              <w:jc w:val="center"/>
              <w:cnfStyle w:val="000000000000" w:firstRow="0" w:lastRow="0" w:firstColumn="0" w:lastColumn="0" w:oddVBand="0" w:evenVBand="0" w:oddHBand="0" w:evenHBand="0" w:firstRowFirstColumn="0" w:firstRowLastColumn="0" w:lastRowFirstColumn="0" w:lastRowLastColumn="0"/>
              <w:rPr>
                <w:rFonts w:ascii="AvenirNext LT Pro Regular" w:hAnsi="AvenirNext LT Pro Regular"/>
                <w:sz w:val="22"/>
                <w:szCs w:val="22"/>
              </w:rPr>
            </w:pPr>
            <w:r w:rsidRPr="00B00108">
              <w:rPr>
                <w:rFonts w:ascii="AvenirNext LT Pro Regular" w:hAnsi="AvenirNext LT Pro Regular"/>
                <w:sz w:val="22"/>
                <w:szCs w:val="22"/>
              </w:rPr>
              <w:t>$</w:t>
            </w:r>
            <w:r w:rsidR="00E221A7">
              <w:rPr>
                <w:rFonts w:ascii="AvenirNext LT Pro Regular" w:hAnsi="AvenirNext LT Pro Regular"/>
                <w:sz w:val="22"/>
                <w:szCs w:val="22"/>
              </w:rPr>
              <w:t>1</w:t>
            </w:r>
            <w:r w:rsidR="006B69E7">
              <w:rPr>
                <w:rFonts w:ascii="AvenirNext LT Pro Regular" w:hAnsi="AvenirNext LT Pro Regular"/>
                <w:sz w:val="22"/>
                <w:szCs w:val="22"/>
              </w:rPr>
              <w:t>35</w:t>
            </w:r>
            <w:r w:rsidR="00E221A7">
              <w:rPr>
                <w:rFonts w:ascii="AvenirNext LT Pro Regular" w:hAnsi="AvenirNext LT Pro Regular"/>
                <w:sz w:val="22"/>
                <w:szCs w:val="22"/>
              </w:rPr>
              <w:t>,</w:t>
            </w:r>
            <w:r w:rsidR="006B69E7">
              <w:rPr>
                <w:rFonts w:ascii="AvenirNext LT Pro Regular" w:hAnsi="AvenirNext LT Pro Regular"/>
                <w:sz w:val="22"/>
                <w:szCs w:val="22"/>
              </w:rPr>
              <w:t>800</w:t>
            </w:r>
          </w:p>
        </w:tc>
      </w:tr>
    </w:tbl>
    <w:p w14:paraId="101E62AF" w14:textId="77777777" w:rsidR="00D31F57" w:rsidRDefault="00B5385D" w:rsidP="00EF1075">
      <w:pPr>
        <w:contextualSpacing/>
        <w:mirrorIndents/>
        <w:rPr>
          <w:rFonts w:ascii="AvenirNext LT Pro Regular" w:hAnsi="AvenirNext LT Pro Regular"/>
          <w:sz w:val="22"/>
          <w:szCs w:val="22"/>
        </w:rPr>
      </w:pPr>
      <w:r w:rsidRPr="001679E7">
        <w:rPr>
          <w:rFonts w:ascii="AvenirNext LT Pro Regular" w:hAnsi="AvenirNext LT Pro Regular"/>
          <w:sz w:val="22"/>
          <w:szCs w:val="22"/>
        </w:rPr>
        <w:tab/>
      </w:r>
    </w:p>
    <w:p w14:paraId="101E62B0" w14:textId="77777777" w:rsidR="00D31F57" w:rsidRPr="00D31F57" w:rsidRDefault="00D31F57" w:rsidP="00D31F57">
      <w:pPr>
        <w:spacing w:after="0"/>
        <w:jc w:val="both"/>
        <w:rPr>
          <w:rFonts w:ascii="AvenirNext LT Pro Regular" w:hAnsi="AvenirNext LT Pro Regular"/>
          <w:sz w:val="22"/>
          <w:szCs w:val="22"/>
        </w:rPr>
      </w:pPr>
      <w:r>
        <w:rPr>
          <w:rFonts w:ascii="AvenirNext LT Pro Regular" w:hAnsi="AvenirNext LT Pro Regular"/>
          <w:sz w:val="22"/>
          <w:szCs w:val="22"/>
        </w:rPr>
        <w:tab/>
      </w:r>
      <w:r w:rsidRPr="00D31F57">
        <w:rPr>
          <w:rFonts w:ascii="AvenirNext LT Pro Regular" w:hAnsi="AvenirNext LT Pro Regular"/>
          <w:sz w:val="22"/>
          <w:szCs w:val="22"/>
        </w:rPr>
        <w:t>This proposal is contingent upon mutually agreeable terms and conditions. All labor, tools, equipment, supervision and incidentals as required for the assigned maintenance scope are included, subject to the clarifications listed below.</w:t>
      </w:r>
    </w:p>
    <w:p w14:paraId="101E62B1" w14:textId="77777777" w:rsidR="00D31F57" w:rsidRPr="00D31F57" w:rsidRDefault="00D31F57" w:rsidP="00D31F57">
      <w:pPr>
        <w:spacing w:after="0"/>
        <w:jc w:val="both"/>
        <w:rPr>
          <w:rFonts w:ascii="AvenirNext LT Pro Regular" w:hAnsi="AvenirNext LT Pro Regular"/>
          <w:sz w:val="22"/>
          <w:szCs w:val="22"/>
        </w:rPr>
      </w:pPr>
    </w:p>
    <w:p w14:paraId="101E62B2" w14:textId="77777777" w:rsidR="00D31F57" w:rsidRPr="00D31F57" w:rsidRDefault="00D31F57" w:rsidP="00D31F57">
      <w:pPr>
        <w:jc w:val="both"/>
        <w:rPr>
          <w:rFonts w:ascii="AvenirNext LT Pro Regular" w:hAnsi="AvenirNext LT Pro Regular"/>
          <w:sz w:val="22"/>
          <w:szCs w:val="22"/>
          <w:u w:val="single"/>
        </w:rPr>
      </w:pPr>
      <w:r w:rsidRPr="00D31F57">
        <w:rPr>
          <w:rFonts w:ascii="AvenirNext LT Pro Regular" w:hAnsi="AvenirNext LT Pro Regular"/>
          <w:sz w:val="22"/>
          <w:szCs w:val="22"/>
          <w:u w:val="single"/>
        </w:rPr>
        <w:t>Power Plant Preventative Maintenance:</w:t>
      </w:r>
    </w:p>
    <w:p w14:paraId="101E62B3"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provide routine quarterly inspections on each site to visually inspect medium voltage components,</w:t>
      </w:r>
      <w:r w:rsidR="004A7A65">
        <w:rPr>
          <w:rFonts w:ascii="AvenirNext LT Pro Regular" w:hAnsi="AvenirNext LT Pro Regular"/>
          <w:sz w:val="22"/>
          <w:szCs w:val="22"/>
        </w:rPr>
        <w:t xml:space="preserve"> </w:t>
      </w:r>
      <w:r w:rsidRPr="00D31F57">
        <w:rPr>
          <w:rFonts w:ascii="AvenirNext LT Pro Regular" w:hAnsi="AvenirNext LT Pro Regular"/>
          <w:sz w:val="22"/>
          <w:szCs w:val="22"/>
        </w:rPr>
        <w:t xml:space="preserve">exterior of </w:t>
      </w:r>
      <w:r w:rsidR="004A7A65">
        <w:rPr>
          <w:rFonts w:ascii="AvenirNext LT Pro Regular" w:hAnsi="AvenirNext LT Pro Regular"/>
          <w:sz w:val="22"/>
          <w:szCs w:val="22"/>
        </w:rPr>
        <w:t xml:space="preserve">BESS and </w:t>
      </w:r>
      <w:r w:rsidRPr="00D31F57">
        <w:rPr>
          <w:rFonts w:ascii="AvenirNext LT Pro Regular" w:hAnsi="AvenirNext LT Pro Regular"/>
          <w:sz w:val="22"/>
          <w:szCs w:val="22"/>
        </w:rPr>
        <w:t xml:space="preserve">all electrical enclosures, weather station components, fencing, signage, vegetation and erosion control concerns. A written maintenance report summarizing all findings will be provided within 10 days of each quarterly site visit. </w:t>
      </w:r>
    </w:p>
    <w:p w14:paraId="101E62B4"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In addition,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provide a comprehensive annual inspection to include proper operation of </w:t>
      </w:r>
      <w:r w:rsidR="004A7A65">
        <w:rPr>
          <w:rFonts w:ascii="AvenirNext LT Pro Regular" w:hAnsi="AvenirNext LT Pro Regular"/>
          <w:sz w:val="22"/>
          <w:szCs w:val="22"/>
        </w:rPr>
        <w:t xml:space="preserve">BESS, </w:t>
      </w:r>
      <w:r w:rsidRPr="00D31F57">
        <w:rPr>
          <w:rFonts w:ascii="AvenirNext LT Pro Regular" w:hAnsi="AvenirNext LT Pro Regular"/>
          <w:sz w:val="22"/>
          <w:szCs w:val="22"/>
        </w:rPr>
        <w:t xml:space="preserve">Combiner boxes, Inverters, </w:t>
      </w:r>
      <w:proofErr w:type="spellStart"/>
      <w:r w:rsidRPr="00D31F57">
        <w:rPr>
          <w:rFonts w:ascii="AvenirNext LT Pro Regular" w:hAnsi="AvenirNext LT Pro Regular"/>
          <w:sz w:val="22"/>
          <w:szCs w:val="22"/>
        </w:rPr>
        <w:t>DAS_Metering</w:t>
      </w:r>
      <w:proofErr w:type="spellEnd"/>
      <w:r w:rsidRPr="00D31F57">
        <w:rPr>
          <w:rFonts w:ascii="AvenirNext LT Pro Regular" w:hAnsi="AvenirNext LT Pro Regular"/>
          <w:sz w:val="22"/>
          <w:szCs w:val="22"/>
        </w:rPr>
        <w:t xml:space="preserve">, Exposed Wireways, Modules &amp; Mounting, Site Grounds, Transformers and </w:t>
      </w:r>
      <w:proofErr w:type="spellStart"/>
      <w:r w:rsidRPr="00D31F57">
        <w:rPr>
          <w:rFonts w:ascii="AvenirNext LT Pro Regular" w:hAnsi="AvenirNext LT Pro Regular"/>
          <w:sz w:val="22"/>
          <w:szCs w:val="22"/>
        </w:rPr>
        <w:t>Weather_Met</w:t>
      </w:r>
      <w:proofErr w:type="spellEnd"/>
      <w:r w:rsidRPr="00D31F57">
        <w:rPr>
          <w:rFonts w:ascii="AvenirNext LT Pro Regular" w:hAnsi="AvenirNext LT Pro Regular"/>
          <w:sz w:val="22"/>
          <w:szCs w:val="22"/>
        </w:rPr>
        <w:t xml:space="preserve"> Stations. The Annual PM inspection will include torque checks on all electrical terminations, thermal inspection of all terminations and current arresting devices, Inverter maintenance per manufacturer guidelines, Structural inspections per manufacturer guidelines, module inspections for soiling/breakage, DAS </w:t>
      </w:r>
      <w:r w:rsidRPr="00D31F57">
        <w:rPr>
          <w:rFonts w:ascii="AvenirNext LT Pro Regular" w:hAnsi="AvenirNext LT Pro Regular"/>
          <w:sz w:val="22"/>
          <w:szCs w:val="22"/>
        </w:rPr>
        <w:lastRenderedPageBreak/>
        <w:t>functionality and recommended maintenance per manufacturer guidelines. A written maintenance report of activities and findings will be provided within 10 days of annual inspection. Any repairs exceeding $500 will require a written quote and owner approval.</w:t>
      </w:r>
    </w:p>
    <w:p w14:paraId="101E62B5" w14:textId="77777777" w:rsidR="00D31F57" w:rsidRPr="00D31F57" w:rsidRDefault="00D31F57" w:rsidP="00D31F57">
      <w:pPr>
        <w:jc w:val="both"/>
        <w:rPr>
          <w:rFonts w:ascii="AvenirNext LT Pro Regular" w:hAnsi="AvenirNext LT Pro Regular"/>
          <w:sz w:val="22"/>
          <w:szCs w:val="22"/>
          <w:u w:val="single"/>
        </w:rPr>
      </w:pPr>
      <w:r w:rsidRPr="00D31F57">
        <w:rPr>
          <w:rFonts w:ascii="AvenirNext LT Pro Regular" w:hAnsi="AvenirNext LT Pro Regular"/>
          <w:sz w:val="22"/>
          <w:szCs w:val="22"/>
          <w:u w:val="single"/>
        </w:rPr>
        <w:t>Corrective Maintenance- As requested</w:t>
      </w:r>
    </w:p>
    <w:p w14:paraId="101E62B6"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If corrective maintenance is required beyond the scope of general power plant maintenance,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notify the owner of soonest availability and provide a task specific quote upon request for service.</w:t>
      </w:r>
    </w:p>
    <w:p w14:paraId="101E62B7" w14:textId="77777777" w:rsidR="00D31F57" w:rsidRPr="00D31F57" w:rsidRDefault="00D31F57" w:rsidP="00D31F57">
      <w:pPr>
        <w:jc w:val="both"/>
        <w:rPr>
          <w:rFonts w:ascii="AvenirNext LT Pro Regular" w:hAnsi="AvenirNext LT Pro Regular"/>
          <w:sz w:val="22"/>
          <w:szCs w:val="22"/>
          <w:u w:val="single"/>
        </w:rPr>
      </w:pPr>
      <w:r w:rsidRPr="00D31F57">
        <w:rPr>
          <w:rFonts w:ascii="AvenirNext LT Pro Regular" w:hAnsi="AvenirNext LT Pro Regular"/>
          <w:sz w:val="22"/>
          <w:szCs w:val="22"/>
          <w:u w:val="single"/>
        </w:rPr>
        <w:t>Emergency Response Repairs</w:t>
      </w:r>
    </w:p>
    <w:p w14:paraId="101E62B8"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provide response coverage 24hrs/day 7/days week for emergency dispatch. A</w:t>
      </w:r>
      <w:r w:rsidR="006B69E7">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6B69E7">
        <w:rPr>
          <w:rFonts w:ascii="AvenirNext LT Pro Regular" w:hAnsi="AvenirNext LT Pro Regular"/>
          <w:sz w:val="22"/>
          <w:szCs w:val="22"/>
        </w:rPr>
        <w:t>nergy</w:t>
      </w:r>
      <w:r w:rsidRPr="00D31F57">
        <w:rPr>
          <w:rFonts w:ascii="AvenirNext LT Pro Regular" w:hAnsi="AvenirNext LT Pro Regular"/>
          <w:sz w:val="22"/>
          <w:szCs w:val="22"/>
        </w:rPr>
        <w:t xml:space="preserve"> will guarantee a response time of 24hrs or less from time of initial notification.</w:t>
      </w:r>
    </w:p>
    <w:p w14:paraId="101E62B9" w14:textId="77777777" w:rsidR="00D31F57" w:rsidRPr="00D31F57" w:rsidRDefault="00D31F57" w:rsidP="00D31F57">
      <w:pPr>
        <w:jc w:val="both"/>
        <w:rPr>
          <w:rFonts w:ascii="AvenirNext LT Pro Regular" w:hAnsi="AvenirNext LT Pro Regular"/>
          <w:sz w:val="22"/>
          <w:szCs w:val="22"/>
          <w:u w:val="single"/>
        </w:rPr>
      </w:pPr>
      <w:r w:rsidRPr="00D31F57">
        <w:rPr>
          <w:rFonts w:ascii="AvenirNext LT Pro Regular" w:hAnsi="AvenirNext LT Pro Regular"/>
          <w:sz w:val="22"/>
          <w:szCs w:val="22"/>
          <w:u w:val="single"/>
        </w:rPr>
        <w:t>Monitoring</w:t>
      </w:r>
    </w:p>
    <w:p w14:paraId="101E62BA"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monitor assigned power plants from its’ offices through an internet connection.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set alarms for inverter faults/shutdowns, irradiance/kW and loss of comms.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respond to system faults within 48hrs or less dependent on the loss of energy production (kW) caused by the fault condition. The more severe the loss of production due to a fault condition the faster the response time.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check on each facility no less than 2x per day through remote monitoring. </w:t>
      </w:r>
    </w:p>
    <w:p w14:paraId="101E62BB"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Warranty repairs will be coordinated with manufacturer/owner and scheduled as needed.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provide a Field Service Report for all site visits related to Corrective and warranty repairs.</w:t>
      </w:r>
    </w:p>
    <w:p w14:paraId="101E62BC" w14:textId="77777777" w:rsidR="00D31F57" w:rsidRPr="00D31F57" w:rsidRDefault="00D31F57" w:rsidP="00D31F57">
      <w:pPr>
        <w:jc w:val="both"/>
        <w:rPr>
          <w:rFonts w:ascii="AvenirNext LT Pro Regular" w:hAnsi="AvenirNext LT Pro Regular"/>
          <w:sz w:val="22"/>
          <w:szCs w:val="22"/>
          <w:u w:val="single"/>
        </w:rPr>
      </w:pPr>
      <w:r w:rsidRPr="00D31F57">
        <w:rPr>
          <w:rFonts w:ascii="AvenirNext LT Pro Regular" w:hAnsi="AvenirNext LT Pro Regular"/>
          <w:sz w:val="22"/>
          <w:szCs w:val="22"/>
          <w:u w:val="single"/>
        </w:rPr>
        <w:t>Vegetation Maintenance</w:t>
      </w:r>
    </w:p>
    <w:p w14:paraId="101E62BD"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 xml:space="preserve">This proposal includes vegetation maintenance based on a per </w:t>
      </w:r>
      <w:r w:rsidR="004A7A65">
        <w:rPr>
          <w:rFonts w:ascii="AvenirNext LT Pro Regular" w:hAnsi="AvenirNext LT Pro Regular"/>
          <w:sz w:val="22"/>
          <w:szCs w:val="22"/>
        </w:rPr>
        <w:t xml:space="preserve">fenced/disturbed </w:t>
      </w:r>
      <w:r w:rsidRPr="00D31F57">
        <w:rPr>
          <w:rFonts w:ascii="AvenirNext LT Pro Regular" w:hAnsi="AvenirNext LT Pro Regular"/>
          <w:sz w:val="22"/>
          <w:szCs w:val="22"/>
        </w:rPr>
        <w:t>acre price approximatel</w:t>
      </w:r>
      <w:r w:rsidR="004A7A65">
        <w:rPr>
          <w:rFonts w:ascii="AvenirNext LT Pro Regular" w:hAnsi="AvenirNext LT Pro Regular"/>
          <w:sz w:val="22"/>
          <w:szCs w:val="22"/>
        </w:rPr>
        <w:t>y every 6 weeks for a total of 7</w:t>
      </w:r>
      <w:r w:rsidRPr="00D31F57">
        <w:rPr>
          <w:rFonts w:ascii="AvenirNext LT Pro Regular" w:hAnsi="AvenirNext LT Pro Regular"/>
          <w:sz w:val="22"/>
          <w:szCs w:val="22"/>
        </w:rPr>
        <w:t xml:space="preserve"> cuts </w:t>
      </w:r>
      <w:r w:rsidR="004A7A65">
        <w:rPr>
          <w:rFonts w:ascii="AvenirNext LT Pro Regular" w:hAnsi="AvenirNext LT Pro Regular"/>
          <w:sz w:val="22"/>
          <w:szCs w:val="22"/>
        </w:rPr>
        <w:t>and 2 sprays annually</w:t>
      </w:r>
      <w:r w:rsidRPr="00D31F57">
        <w:rPr>
          <w:rFonts w:ascii="AvenirNext LT Pro Regular" w:hAnsi="AvenirNext LT Pro Regular"/>
          <w:sz w:val="22"/>
          <w:szCs w:val="22"/>
        </w:rPr>
        <w:t>. Services include the following:</w:t>
      </w:r>
    </w:p>
    <w:p w14:paraId="101E62BE"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Vegetation within 24” of electrical equipment shall be maintained to be 16” or less in height at all times to avoid shading.</w:t>
      </w:r>
    </w:p>
    <w:p w14:paraId="101E62BF"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Ensure drainage ditches are trimmed and kept at a manageable level. (Twice per year)</w:t>
      </w:r>
    </w:p>
    <w:p w14:paraId="101E62C0"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Any debris/trash will need to be picked up (as needed or reasonably requested)</w:t>
      </w:r>
    </w:p>
    <w:p w14:paraId="101E62C1"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Spray and treat weeds as needed using approved chemicals only (as needed or reasonably requested)</w:t>
      </w:r>
    </w:p>
    <w:p w14:paraId="101E62C2"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Fence lines may be sprayed with non-selective herbicides (no more than 12” beyond either side of fence)</w:t>
      </w:r>
    </w:p>
    <w:p w14:paraId="101E62C3" w14:textId="77777777" w:rsidR="00D31F57" w:rsidRPr="00D31F57" w:rsidRDefault="00D31F57" w:rsidP="00D31F57">
      <w:pPr>
        <w:spacing w:after="0"/>
        <w:rPr>
          <w:rFonts w:ascii="AvenirNext LT Pro Regular" w:hAnsi="AvenirNext LT Pro Regular"/>
          <w:sz w:val="22"/>
          <w:szCs w:val="22"/>
        </w:rPr>
      </w:pPr>
    </w:p>
    <w:p w14:paraId="101E62C4"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Approved herbicides:</w:t>
      </w:r>
    </w:p>
    <w:p w14:paraId="101E62C5" w14:textId="77777777" w:rsidR="00D31F57" w:rsidRPr="00D31F57" w:rsidRDefault="00D31F57" w:rsidP="00D31F57">
      <w:pPr>
        <w:spacing w:after="0"/>
        <w:rPr>
          <w:rFonts w:ascii="AvenirNext LT Pro Regular" w:hAnsi="AvenirNext LT Pro Regular"/>
          <w:sz w:val="22"/>
          <w:szCs w:val="22"/>
        </w:rPr>
      </w:pPr>
      <w:proofErr w:type="spellStart"/>
      <w:r w:rsidRPr="00D31F57">
        <w:rPr>
          <w:rFonts w:ascii="AvenirNext LT Pro Regular" w:hAnsi="AvenirNext LT Pro Regular"/>
          <w:sz w:val="22"/>
          <w:szCs w:val="22"/>
        </w:rPr>
        <w:t>Glyophosate</w:t>
      </w:r>
      <w:proofErr w:type="spellEnd"/>
      <w:r w:rsidRPr="00D31F57">
        <w:rPr>
          <w:rFonts w:ascii="AvenirNext LT Pro Regular" w:hAnsi="AvenirNext LT Pro Regular"/>
          <w:sz w:val="22"/>
          <w:szCs w:val="22"/>
        </w:rPr>
        <w:t>- broad spectrum</w:t>
      </w:r>
    </w:p>
    <w:p w14:paraId="101E62C6" w14:textId="77777777" w:rsidR="00D31F57" w:rsidRPr="00D31F57" w:rsidRDefault="00D31F57" w:rsidP="00D31F57">
      <w:pPr>
        <w:spacing w:after="0"/>
        <w:rPr>
          <w:rFonts w:ascii="AvenirNext LT Pro Regular" w:hAnsi="AvenirNext LT Pro Regular"/>
          <w:sz w:val="22"/>
          <w:szCs w:val="22"/>
        </w:rPr>
      </w:pPr>
      <w:proofErr w:type="spellStart"/>
      <w:r w:rsidRPr="00D31F57">
        <w:rPr>
          <w:rFonts w:ascii="AvenirNext LT Pro Regular" w:hAnsi="AvenirNext LT Pro Regular"/>
          <w:sz w:val="22"/>
          <w:szCs w:val="22"/>
        </w:rPr>
        <w:t>Grazon</w:t>
      </w:r>
      <w:proofErr w:type="spellEnd"/>
      <w:r w:rsidRPr="00D31F57">
        <w:rPr>
          <w:rFonts w:ascii="AvenirNext LT Pro Regular" w:hAnsi="AvenirNext LT Pro Regular"/>
          <w:sz w:val="22"/>
          <w:szCs w:val="22"/>
        </w:rPr>
        <w:t>- selective, broadleaf</w:t>
      </w:r>
    </w:p>
    <w:p w14:paraId="101E62C7"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Vessel- selective, broadleaf</w:t>
      </w:r>
    </w:p>
    <w:p w14:paraId="101E62C8"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24D Ester- selective, broadleaf used at 75-degree F and lower</w:t>
      </w:r>
    </w:p>
    <w:p w14:paraId="101E62C9"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24D Amine- selective, broadleaf used at 75 degree F and higher</w:t>
      </w:r>
    </w:p>
    <w:p w14:paraId="101E62CA"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Top Surf- surfactant used to improve cohesion to plant in all herbicides mentioned above.</w:t>
      </w:r>
    </w:p>
    <w:p w14:paraId="101E62CB" w14:textId="77777777" w:rsidR="00D31F57" w:rsidRPr="00D31F57" w:rsidRDefault="00D31F57" w:rsidP="00D31F57">
      <w:pPr>
        <w:spacing w:after="0"/>
        <w:rPr>
          <w:rFonts w:ascii="AvenirNext LT Pro Regular" w:hAnsi="AvenirNext LT Pro Regular"/>
          <w:sz w:val="22"/>
          <w:szCs w:val="22"/>
        </w:rPr>
      </w:pPr>
    </w:p>
    <w:p w14:paraId="101E62CC"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lastRenderedPageBreak/>
        <w:t xml:space="preserve">Excluded Services: </w:t>
      </w:r>
    </w:p>
    <w:p w14:paraId="101E62CD"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Watering</w:t>
      </w:r>
    </w:p>
    <w:p w14:paraId="101E62CE"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Fertilizing</w:t>
      </w:r>
    </w:p>
    <w:p w14:paraId="101E62CF"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Rut repairs or erosion issues</w:t>
      </w:r>
    </w:p>
    <w:p w14:paraId="101E62D0"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Removal of foliage from fence line not reached by mower</w:t>
      </w:r>
    </w:p>
    <w:p w14:paraId="101E62D1" w14:textId="77777777" w:rsidR="00D31F57" w:rsidRPr="00D31F57" w:rsidRDefault="00D31F57" w:rsidP="00D31F57">
      <w:pPr>
        <w:spacing w:after="0"/>
        <w:rPr>
          <w:rFonts w:ascii="AvenirNext LT Pro Regular" w:hAnsi="AvenirNext LT Pro Regular"/>
          <w:sz w:val="22"/>
          <w:szCs w:val="22"/>
        </w:rPr>
      </w:pPr>
      <w:r w:rsidRPr="00D31F57">
        <w:rPr>
          <w:rFonts w:ascii="AvenirNext LT Pro Regular" w:hAnsi="AvenirNext LT Pro Regular"/>
          <w:sz w:val="22"/>
          <w:szCs w:val="22"/>
        </w:rPr>
        <w:t>Sections of the site which don’t permit travel with equipment due to ruts, standing water, soft ground, etc. are not expected to be cut.</w:t>
      </w:r>
    </w:p>
    <w:p w14:paraId="101E62D2" w14:textId="77777777" w:rsidR="00D31F57" w:rsidRPr="00D31F57" w:rsidRDefault="00D31F57" w:rsidP="00D31F57">
      <w:pPr>
        <w:jc w:val="both"/>
        <w:rPr>
          <w:rFonts w:ascii="AvenirNext LT Pro Regular" w:hAnsi="AvenirNext LT Pro Regular"/>
          <w:sz w:val="22"/>
          <w:szCs w:val="22"/>
        </w:rPr>
      </w:pPr>
    </w:p>
    <w:p w14:paraId="101E62D3"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 xml:space="preserve">       A</w:t>
      </w:r>
      <w:r w:rsidR="000961F6">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0961F6">
        <w:rPr>
          <w:rFonts w:ascii="AvenirNext LT Pro Regular" w:hAnsi="AvenirNext LT Pro Regular"/>
          <w:sz w:val="22"/>
          <w:szCs w:val="22"/>
        </w:rPr>
        <w:t>nergy</w:t>
      </w:r>
      <w:r w:rsidRPr="00D31F57">
        <w:rPr>
          <w:rFonts w:ascii="AvenirNext LT Pro Regular" w:hAnsi="AvenirNext LT Pro Regular"/>
          <w:sz w:val="22"/>
          <w:szCs w:val="22"/>
        </w:rPr>
        <w:t xml:space="preserve"> will schedule all maintenance services as detailed above and will notify owner of visits to the site. Any services that are corrective in nature or are deemed outside of the general maintenance scope of services as included above will be subject to the included A</w:t>
      </w:r>
      <w:r w:rsidR="004A7A65">
        <w:rPr>
          <w:rFonts w:ascii="AvenirNext LT Pro Regular" w:hAnsi="AvenirNext LT Pro Regular"/>
          <w:sz w:val="22"/>
          <w:szCs w:val="22"/>
        </w:rPr>
        <w:t xml:space="preserve">xis </w:t>
      </w:r>
      <w:r w:rsidRPr="00D31F57">
        <w:rPr>
          <w:rFonts w:ascii="AvenirNext LT Pro Regular" w:hAnsi="AvenirNext LT Pro Regular"/>
          <w:sz w:val="22"/>
          <w:szCs w:val="22"/>
        </w:rPr>
        <w:t>E</w:t>
      </w:r>
      <w:r w:rsidR="004A7A65">
        <w:rPr>
          <w:rFonts w:ascii="AvenirNext LT Pro Regular" w:hAnsi="AvenirNext LT Pro Regular"/>
          <w:sz w:val="22"/>
          <w:szCs w:val="22"/>
        </w:rPr>
        <w:t>nergy</w:t>
      </w:r>
      <w:r w:rsidRPr="00D31F57">
        <w:rPr>
          <w:rFonts w:ascii="AvenirNext LT Pro Regular" w:hAnsi="AvenirNext LT Pro Regular"/>
          <w:sz w:val="22"/>
          <w:szCs w:val="22"/>
        </w:rPr>
        <w:t xml:space="preserve"> Time &amp; Material Rates.</w:t>
      </w:r>
    </w:p>
    <w:p w14:paraId="101E62D4" w14:textId="77777777" w:rsidR="00D31F57" w:rsidRPr="00D31F57" w:rsidRDefault="00D31F57" w:rsidP="00D31F57">
      <w:pPr>
        <w:jc w:val="both"/>
        <w:rPr>
          <w:rFonts w:ascii="AvenirNext LT Pro Regular" w:hAnsi="AvenirNext LT Pro Regular"/>
          <w:sz w:val="22"/>
          <w:szCs w:val="22"/>
        </w:rPr>
      </w:pPr>
      <w:r w:rsidRPr="00D31F57">
        <w:rPr>
          <w:rFonts w:ascii="AvenirNext LT Pro Regular" w:hAnsi="AvenirNext LT Pro Regular"/>
          <w:sz w:val="22"/>
          <w:szCs w:val="22"/>
        </w:rPr>
        <w:t xml:space="preserve">       Axis Energy would like to thank you for the opportunity to submit this proposal and is very confident in our ability to </w:t>
      </w:r>
      <w:r w:rsidR="00F96E81">
        <w:rPr>
          <w:rFonts w:ascii="AvenirNext LT Pro Regular" w:hAnsi="AvenirNext LT Pro Regular"/>
          <w:sz w:val="22"/>
          <w:szCs w:val="22"/>
        </w:rPr>
        <w:t>provide exceptional service to ensure your facilities operate at peak performance</w:t>
      </w:r>
      <w:r w:rsidRPr="00D31F57">
        <w:rPr>
          <w:rFonts w:ascii="AvenirNext LT Pro Regular" w:hAnsi="AvenirNext LT Pro Regular"/>
          <w:sz w:val="22"/>
          <w:szCs w:val="22"/>
        </w:rPr>
        <w:t>.  If you have any questions or need further information, please contact the undersigned at 919.218.6711.</w:t>
      </w:r>
    </w:p>
    <w:p w14:paraId="101E62D5" w14:textId="77777777" w:rsidR="00D31F57" w:rsidRPr="00D31F57" w:rsidRDefault="00D31F57" w:rsidP="00D31F57">
      <w:pPr>
        <w:spacing w:after="0"/>
        <w:jc w:val="both"/>
        <w:rPr>
          <w:rFonts w:ascii="AvenirNext LT Pro Regular" w:hAnsi="AvenirNext LT Pro Regular"/>
          <w:sz w:val="22"/>
          <w:szCs w:val="22"/>
        </w:rPr>
      </w:pPr>
      <w:r w:rsidRPr="00D31F57">
        <w:rPr>
          <w:rFonts w:ascii="AvenirNext LT Pro Regular" w:hAnsi="AvenirNext LT Pro Regular"/>
          <w:sz w:val="22"/>
          <w:szCs w:val="22"/>
        </w:rPr>
        <w:t>Sincerely,</w:t>
      </w:r>
    </w:p>
    <w:p w14:paraId="101E62D6" w14:textId="77777777" w:rsidR="00D31F57" w:rsidRPr="00B651D9" w:rsidRDefault="00D31F57" w:rsidP="00D31F57">
      <w:pPr>
        <w:spacing w:after="0"/>
        <w:jc w:val="both"/>
        <w:rPr>
          <w:rFonts w:ascii="Vladimir Script" w:hAnsi="Vladimir Script"/>
          <w:color w:val="4F81BD" w:themeColor="accent1"/>
          <w:sz w:val="36"/>
          <w:szCs w:val="36"/>
        </w:rPr>
      </w:pPr>
      <w:r w:rsidRPr="00735B7A">
        <w:rPr>
          <w:rFonts w:ascii="Vladimir Script" w:hAnsi="Vladimir Script"/>
          <w:color w:val="4F81BD" w:themeColor="accent1"/>
          <w:sz w:val="36"/>
          <w:szCs w:val="36"/>
        </w:rPr>
        <w:t>Joshua Butler</w:t>
      </w:r>
    </w:p>
    <w:p w14:paraId="101E62D7" w14:textId="77777777" w:rsidR="00D31F57" w:rsidRDefault="00D31F57" w:rsidP="00D31F57">
      <w:pPr>
        <w:spacing w:after="0"/>
        <w:jc w:val="both"/>
        <w:rPr>
          <w:rFonts w:ascii="Garamond" w:hAnsi="Garamond"/>
          <w:sz w:val="22"/>
          <w:szCs w:val="22"/>
        </w:rPr>
      </w:pPr>
      <w:r>
        <w:rPr>
          <w:rFonts w:ascii="Garamond" w:hAnsi="Garamond"/>
          <w:sz w:val="22"/>
          <w:szCs w:val="22"/>
        </w:rPr>
        <w:t>Josh W. Butler</w:t>
      </w:r>
    </w:p>
    <w:p w14:paraId="101E62D8" w14:textId="77777777" w:rsidR="00D31F57" w:rsidRPr="00A93FE9" w:rsidRDefault="00D31F57" w:rsidP="00D31F57">
      <w:pPr>
        <w:spacing w:after="0"/>
        <w:jc w:val="both"/>
        <w:rPr>
          <w:rFonts w:ascii="Garamond" w:hAnsi="Garamond"/>
          <w:sz w:val="22"/>
          <w:szCs w:val="22"/>
        </w:rPr>
      </w:pPr>
      <w:r>
        <w:rPr>
          <w:rFonts w:ascii="Garamond" w:hAnsi="Garamond"/>
          <w:sz w:val="22"/>
          <w:szCs w:val="22"/>
        </w:rPr>
        <w:t>General Manager</w:t>
      </w:r>
    </w:p>
    <w:p w14:paraId="101E62D9" w14:textId="77777777" w:rsidR="00D31F57" w:rsidRPr="001A6F95" w:rsidRDefault="00D31F57" w:rsidP="00D31F57">
      <w:pPr>
        <w:spacing w:after="0"/>
        <w:jc w:val="both"/>
        <w:rPr>
          <w:sz w:val="22"/>
          <w:szCs w:val="22"/>
        </w:rPr>
      </w:pPr>
      <w:r>
        <w:rPr>
          <w:rFonts w:ascii="Gill Sans MT" w:hAnsi="Gill Sans MT"/>
          <w:color w:val="0066FF"/>
          <w:szCs w:val="24"/>
        </w:rPr>
        <w:t>AXIS ENERGY, INC.</w:t>
      </w:r>
    </w:p>
    <w:p w14:paraId="101E62DA" w14:textId="77777777" w:rsidR="00D31F57" w:rsidRPr="001A6F95" w:rsidRDefault="00D31F57" w:rsidP="00D31F57">
      <w:pPr>
        <w:contextualSpacing/>
        <w:mirrorIndents/>
        <w:rPr>
          <w:sz w:val="22"/>
          <w:szCs w:val="22"/>
        </w:rPr>
      </w:pPr>
    </w:p>
    <w:p w14:paraId="101E62DB" w14:textId="77777777" w:rsidR="00D31F57" w:rsidRPr="00783BE2" w:rsidRDefault="00D31F57" w:rsidP="00D31F57">
      <w:pPr>
        <w:contextualSpacing/>
        <w:mirrorIndents/>
        <w:rPr>
          <w:rFonts w:ascii="AvenirNext LT Pro Regular" w:hAnsi="AvenirNext LT Pro Regular"/>
          <w:sz w:val="20"/>
        </w:rPr>
      </w:pPr>
      <w:r w:rsidRPr="00783BE2">
        <w:rPr>
          <w:rFonts w:ascii="AvenirNext LT Pro Regular" w:hAnsi="AvenirNext LT Pro Regular"/>
          <w:sz w:val="20"/>
        </w:rPr>
        <w:t>Attachment 1: A</w:t>
      </w:r>
      <w:r w:rsidR="004A7A65">
        <w:rPr>
          <w:rFonts w:ascii="AvenirNext LT Pro Regular" w:hAnsi="AvenirNext LT Pro Regular"/>
          <w:sz w:val="20"/>
        </w:rPr>
        <w:t xml:space="preserve">xis </w:t>
      </w:r>
      <w:r w:rsidRPr="00783BE2">
        <w:rPr>
          <w:rFonts w:ascii="AvenirNext LT Pro Regular" w:hAnsi="AvenirNext LT Pro Regular"/>
          <w:sz w:val="20"/>
        </w:rPr>
        <w:t>E</w:t>
      </w:r>
      <w:r w:rsidR="004A7A65">
        <w:rPr>
          <w:rFonts w:ascii="AvenirNext LT Pro Regular" w:hAnsi="AvenirNext LT Pro Regular"/>
          <w:sz w:val="20"/>
        </w:rPr>
        <w:t>nergy</w:t>
      </w:r>
      <w:r w:rsidRPr="00783BE2">
        <w:rPr>
          <w:rFonts w:ascii="AvenirNext LT Pro Regular" w:hAnsi="AvenirNext LT Pro Regular"/>
          <w:sz w:val="20"/>
        </w:rPr>
        <w:t xml:space="preserve"> 20</w:t>
      </w:r>
      <w:r w:rsidR="004A7A65">
        <w:rPr>
          <w:rFonts w:ascii="AvenirNext LT Pro Regular" w:hAnsi="AvenirNext LT Pro Regular"/>
          <w:sz w:val="20"/>
        </w:rPr>
        <w:t>20</w:t>
      </w:r>
      <w:r w:rsidRPr="00783BE2">
        <w:rPr>
          <w:rFonts w:ascii="AvenirNext LT Pro Regular" w:hAnsi="AvenirNext LT Pro Regular"/>
          <w:sz w:val="20"/>
        </w:rPr>
        <w:t xml:space="preserve"> Time &amp; Material Rates</w:t>
      </w:r>
    </w:p>
    <w:p w14:paraId="101E62DC" w14:textId="77777777" w:rsidR="005E4117" w:rsidRPr="001A6F95" w:rsidRDefault="005E4117" w:rsidP="00D31F57">
      <w:pPr>
        <w:contextualSpacing/>
        <w:mirrorIndents/>
        <w:rPr>
          <w:sz w:val="22"/>
          <w:szCs w:val="22"/>
        </w:rPr>
      </w:pPr>
    </w:p>
    <w:sectPr w:rsidR="005E4117" w:rsidRPr="001A6F95" w:rsidSect="005E4117">
      <w:headerReference w:type="even" r:id="rId11"/>
      <w:headerReference w:type="default" r:id="rId12"/>
      <w:footerReference w:type="even" r:id="rId13"/>
      <w:footerReference w:type="default" r:id="rId14"/>
      <w:headerReference w:type="first" r:id="rId15"/>
      <w:footerReference w:type="first" r:id="rId16"/>
      <w:pgSz w:w="12240" w:h="15840"/>
      <w:pgMar w:top="180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E62DF" w14:textId="77777777" w:rsidR="007E2335" w:rsidRDefault="007E2335">
      <w:pPr>
        <w:spacing w:after="0"/>
      </w:pPr>
      <w:r>
        <w:separator/>
      </w:r>
    </w:p>
  </w:endnote>
  <w:endnote w:type="continuationSeparator" w:id="0">
    <w:p w14:paraId="101E62E0" w14:textId="77777777" w:rsidR="007E2335" w:rsidRDefault="007E2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Next LT Pro Regular">
    <w:altName w:val="Arial"/>
    <w:panose1 w:val="00000000000000000000"/>
    <w:charset w:val="00"/>
    <w:family w:val="swiss"/>
    <w:notTrueType/>
    <w:pitch w:val="variable"/>
    <w:sig w:usb0="800000AF" w:usb1="5000205B" w:usb2="00000000" w:usb3="00000000" w:csb0="0000009B" w:csb1="00000000"/>
  </w:font>
  <w:font w:name="Vladimir Script">
    <w:panose1 w:val="03050402040407070305"/>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3" w14:textId="77777777" w:rsidR="007E2335" w:rsidRDefault="007E2335">
    <w:pPr>
      <w:pStyle w:val="Footer"/>
    </w:pPr>
    <w:r>
      <w:rPr>
        <w:noProof/>
      </w:rPr>
      <w:drawing>
        <wp:anchor distT="0" distB="0" distL="118745" distR="118745" simplePos="0" relativeHeight="251661312" behindDoc="0" locked="1" layoutInCell="1" allowOverlap="1" wp14:anchorId="101E62EB" wp14:editId="101E62EC">
          <wp:simplePos x="0" y="0"/>
          <wp:positionH relativeFrom="column">
            <wp:align>center</wp:align>
          </wp:positionH>
          <wp:positionV relativeFrom="page">
            <wp:posOffset>9451340</wp:posOffset>
          </wp:positionV>
          <wp:extent cx="7323455" cy="152400"/>
          <wp:effectExtent l="25400" t="0" r="0" b="0"/>
          <wp:wrapSquare wrapText="bothSides"/>
          <wp:docPr id="5" name="Picture 5" descr="W.E.Electronic.Letterhead 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footer2.jpg"/>
                  <pic:cNvPicPr/>
                </pic:nvPicPr>
                <pic:blipFill>
                  <a:blip r:embed="rId1"/>
                  <a:stretch>
                    <a:fillRect/>
                  </a:stretch>
                </pic:blipFill>
                <pic:spPr>
                  <a:xfrm>
                    <a:off x="0" y="0"/>
                    <a:ext cx="7323455" cy="1524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4" w14:textId="77777777" w:rsidR="007E2335" w:rsidRDefault="007E2335">
    <w:pPr>
      <w:pStyle w:val="Footer"/>
    </w:pPr>
    <w:r>
      <w:rPr>
        <w:noProof/>
      </w:rPr>
      <w:drawing>
        <wp:anchor distT="0" distB="0" distL="118745" distR="118745" simplePos="0" relativeHeight="251665408" behindDoc="0" locked="1" layoutInCell="1" allowOverlap="1" wp14:anchorId="101E62ED" wp14:editId="101E62EE">
          <wp:simplePos x="0" y="0"/>
          <wp:positionH relativeFrom="column">
            <wp:posOffset>-686435</wp:posOffset>
          </wp:positionH>
          <wp:positionV relativeFrom="page">
            <wp:posOffset>9403715</wp:posOffset>
          </wp:positionV>
          <wp:extent cx="7323455" cy="152400"/>
          <wp:effectExtent l="0" t="0" r="0" b="0"/>
          <wp:wrapSquare wrapText="bothSides"/>
          <wp:docPr id="6" name="Picture 6" descr="W.E.Electronic.Letterhead 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footer2.jpg"/>
                  <pic:cNvPicPr/>
                </pic:nvPicPr>
                <pic:blipFill>
                  <a:blip r:embed="rId1"/>
                  <a:stretch>
                    <a:fillRect/>
                  </a:stretch>
                </pic:blipFill>
                <pic:spPr>
                  <a:xfrm>
                    <a:off x="0" y="0"/>
                    <a:ext cx="7323455" cy="1524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6" w14:textId="77777777" w:rsidR="007E2335" w:rsidRDefault="00241726">
    <w:pPr>
      <w:pStyle w:val="Footer"/>
    </w:pPr>
    <w:r>
      <w:rPr>
        <w:noProof/>
      </w:rPr>
      <w:drawing>
        <wp:anchor distT="0" distB="0" distL="114300" distR="114300" simplePos="0" relativeHeight="251681792" behindDoc="0" locked="0" layoutInCell="1" allowOverlap="1" wp14:anchorId="101E62F3" wp14:editId="101E62F4">
          <wp:simplePos x="0" y="0"/>
          <wp:positionH relativeFrom="column">
            <wp:align>center</wp:align>
          </wp:positionH>
          <wp:positionV relativeFrom="paragraph">
            <wp:posOffset>-619125</wp:posOffset>
          </wp:positionV>
          <wp:extent cx="6925310" cy="340360"/>
          <wp:effectExtent l="25400" t="0" r="8890" b="0"/>
          <wp:wrapSquare wrapText="bothSides"/>
          <wp:docPr id="2" name="Picture 2" descr="Axis-Energy.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Footer.jpg"/>
                  <pic:cNvPicPr/>
                </pic:nvPicPr>
                <pic:blipFill>
                  <a:blip r:embed="rId1"/>
                  <a:stretch>
                    <a:fillRect/>
                  </a:stretch>
                </pic:blipFill>
                <pic:spPr>
                  <a:xfrm>
                    <a:off x="0" y="0"/>
                    <a:ext cx="6925310" cy="3403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62DD" w14:textId="77777777" w:rsidR="007E2335" w:rsidRDefault="007E2335">
      <w:pPr>
        <w:spacing w:after="0"/>
      </w:pPr>
      <w:r>
        <w:separator/>
      </w:r>
    </w:p>
  </w:footnote>
  <w:footnote w:type="continuationSeparator" w:id="0">
    <w:p w14:paraId="101E62DE" w14:textId="77777777" w:rsidR="007E2335" w:rsidRDefault="007E2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1" w14:textId="77777777" w:rsidR="007E2335" w:rsidRDefault="007E2335">
    <w:pPr>
      <w:pStyle w:val="Header"/>
    </w:pPr>
    <w:r>
      <w:rPr>
        <w:noProof/>
      </w:rPr>
      <w:drawing>
        <wp:anchor distT="0" distB="0" distL="118745" distR="118745" simplePos="0" relativeHeight="251659264" behindDoc="0" locked="1" layoutInCell="1" allowOverlap="1" wp14:anchorId="101E62E7" wp14:editId="101E62E8">
          <wp:simplePos x="0" y="0"/>
          <wp:positionH relativeFrom="column">
            <wp:posOffset>5995035</wp:posOffset>
          </wp:positionH>
          <wp:positionV relativeFrom="page">
            <wp:posOffset>338455</wp:posOffset>
          </wp:positionV>
          <wp:extent cx="1274445" cy="575310"/>
          <wp:effectExtent l="25400" t="0" r="0" b="0"/>
          <wp:wrapTight wrapText="bothSides">
            <wp:wrapPolygon edited="0">
              <wp:start x="-430" y="0"/>
              <wp:lineTo x="-430" y="20980"/>
              <wp:lineTo x="21525" y="20980"/>
              <wp:lineTo x="21525" y="0"/>
              <wp:lineTo x="-430" y="0"/>
            </wp:wrapPolygon>
          </wp:wrapTight>
          <wp:docPr id="1" name="Picture 1" descr="W.E.Electronic.Letterhead 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header2.jpg"/>
                  <pic:cNvPicPr/>
                </pic:nvPicPr>
                <pic:blipFill>
                  <a:blip r:embed="rId1"/>
                  <a:stretch>
                    <a:fillRect/>
                  </a:stretch>
                </pic:blipFill>
                <pic:spPr>
                  <a:xfrm>
                    <a:off x="0" y="0"/>
                    <a:ext cx="1274445" cy="5753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2" w14:textId="77777777" w:rsidR="007E2335" w:rsidRDefault="00707C74">
    <w:pPr>
      <w:pStyle w:val="Header"/>
    </w:pPr>
    <w:r w:rsidRPr="00707C74">
      <w:rPr>
        <w:noProof/>
      </w:rPr>
      <w:drawing>
        <wp:anchor distT="0" distB="0" distL="114300" distR="114300" simplePos="0" relativeHeight="251679744" behindDoc="0" locked="0" layoutInCell="1" allowOverlap="1" wp14:anchorId="101E62E9" wp14:editId="101E62EA">
          <wp:simplePos x="0" y="0"/>
          <wp:positionH relativeFrom="column">
            <wp:posOffset>4998720</wp:posOffset>
          </wp:positionH>
          <wp:positionV relativeFrom="paragraph">
            <wp:posOffset>393700</wp:posOffset>
          </wp:positionV>
          <wp:extent cx="1567815" cy="638810"/>
          <wp:effectExtent l="25400" t="0" r="6985" b="0"/>
          <wp:wrapSquare wrapText="bothSides"/>
          <wp:docPr id="8" name="Picture 8" descr="Axis-Energy.Log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Logo-01-01.png"/>
                  <pic:cNvPicPr/>
                </pic:nvPicPr>
                <pic:blipFill>
                  <a:blip r:embed="rId1"/>
                  <a:stretch>
                    <a:fillRect/>
                  </a:stretch>
                </pic:blipFill>
                <pic:spPr>
                  <a:xfrm>
                    <a:off x="0" y="0"/>
                    <a:ext cx="1567815" cy="6388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62E5" w14:textId="77777777" w:rsidR="007E2335" w:rsidRDefault="002F5195">
    <w:pPr>
      <w:pStyle w:val="Header"/>
    </w:pPr>
    <w:r>
      <w:rPr>
        <w:noProof/>
      </w:rPr>
      <w:drawing>
        <wp:anchor distT="0" distB="0" distL="114300" distR="114300" simplePos="0" relativeHeight="251677696" behindDoc="0" locked="0" layoutInCell="1" allowOverlap="1" wp14:anchorId="101E62EF" wp14:editId="101E62F0">
          <wp:simplePos x="0" y="0"/>
          <wp:positionH relativeFrom="column">
            <wp:posOffset>-520065</wp:posOffset>
          </wp:positionH>
          <wp:positionV relativeFrom="paragraph">
            <wp:posOffset>304800</wp:posOffset>
          </wp:positionV>
          <wp:extent cx="2058035" cy="838200"/>
          <wp:effectExtent l="25400" t="0" r="0" b="0"/>
          <wp:wrapSquare wrapText="bothSides"/>
          <wp:docPr id="3" name="Picture 3" descr="Axis-Energy.Log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Logo-01-01.png"/>
                  <pic:cNvPicPr/>
                </pic:nvPicPr>
                <pic:blipFill>
                  <a:blip r:embed="rId1"/>
                  <a:stretch>
                    <a:fillRect/>
                  </a:stretch>
                </pic:blipFill>
                <pic:spPr>
                  <a:xfrm>
                    <a:off x="0" y="0"/>
                    <a:ext cx="2058035" cy="838200"/>
                  </a:xfrm>
                  <a:prstGeom prst="rect">
                    <a:avLst/>
                  </a:prstGeom>
                </pic:spPr>
              </pic:pic>
            </a:graphicData>
          </a:graphic>
        </wp:anchor>
      </w:drawing>
    </w:r>
    <w:r>
      <w:rPr>
        <w:noProof/>
      </w:rPr>
      <w:drawing>
        <wp:anchor distT="0" distB="0" distL="114300" distR="114300" simplePos="0" relativeHeight="251680768" behindDoc="0" locked="0" layoutInCell="1" allowOverlap="1" wp14:anchorId="101E62F1" wp14:editId="101E62F2">
          <wp:simplePos x="0" y="0"/>
          <wp:positionH relativeFrom="column">
            <wp:posOffset>4279900</wp:posOffset>
          </wp:positionH>
          <wp:positionV relativeFrom="paragraph">
            <wp:posOffset>459740</wp:posOffset>
          </wp:positionV>
          <wp:extent cx="2259965" cy="398145"/>
          <wp:effectExtent l="0" t="0" r="0" b="0"/>
          <wp:wrapSquare wrapText="bothSides"/>
          <wp:docPr id="9" name="Picture 9" descr="Axis-Energy.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Tagline.png"/>
                  <pic:cNvPicPr/>
                </pic:nvPicPr>
                <pic:blipFill>
                  <a:blip r:embed="rId2"/>
                  <a:stretch>
                    <a:fillRect/>
                  </a:stretch>
                </pic:blipFill>
                <pic:spPr>
                  <a:xfrm>
                    <a:off x="0" y="0"/>
                    <a:ext cx="2259965" cy="3981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305D"/>
    <w:multiLevelType w:val="hybridMultilevel"/>
    <w:tmpl w:val="21B0C7B0"/>
    <w:lvl w:ilvl="0" w:tplc="632CE7D4">
      <w:start w:val="1"/>
      <w:numFmt w:val="upperLetter"/>
      <w:lvlText w:val="%1."/>
      <w:lvlJc w:val="left"/>
      <w:pPr>
        <w:ind w:left="1440" w:hanging="360"/>
      </w:pPr>
      <w:rPr>
        <w:rFonts w:ascii="Garamond" w:eastAsia="Times New Roman" w:hAnsi="Garamond"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6A32F3"/>
    <w:multiLevelType w:val="hybridMultilevel"/>
    <w:tmpl w:val="A68CF0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A5A60"/>
    <w:multiLevelType w:val="hybridMultilevel"/>
    <w:tmpl w:val="F45C0658"/>
    <w:lvl w:ilvl="0" w:tplc="0409000F">
      <w:start w:val="1"/>
      <w:numFmt w:val="decimal"/>
      <w:lvlText w:val="%1."/>
      <w:lvlJc w:val="left"/>
      <w:pPr>
        <w:tabs>
          <w:tab w:val="num" w:pos="1080"/>
        </w:tabs>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00379EE"/>
    <w:multiLevelType w:val="hybridMultilevel"/>
    <w:tmpl w:val="85EC5900"/>
    <w:lvl w:ilvl="0" w:tplc="E3D86EB2">
      <w:start w:val="1"/>
      <w:numFmt w:val="decimal"/>
      <w:lvlText w:val="%1."/>
      <w:lvlJc w:val="left"/>
      <w:pPr>
        <w:tabs>
          <w:tab w:val="num" w:pos="1080"/>
        </w:tabs>
        <w:ind w:left="1080" w:hanging="360"/>
      </w:pPr>
      <w:rPr>
        <w:rFonts w:hint="default"/>
        <w:b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1A7573"/>
    <w:multiLevelType w:val="hybridMultilevel"/>
    <w:tmpl w:val="3CC4835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5" w15:restartNumberingAfterBreak="0">
    <w:nsid w:val="65C74107"/>
    <w:multiLevelType w:val="hybridMultilevel"/>
    <w:tmpl w:val="8FBC9F14"/>
    <w:lvl w:ilvl="0" w:tplc="87FE7E76">
      <w:start w:val="1"/>
      <w:numFmt w:val="upperRoman"/>
      <w:lvlText w:val="%1."/>
      <w:lvlJc w:val="left"/>
      <w:pPr>
        <w:ind w:left="1080" w:hanging="720"/>
      </w:pPr>
      <w:rPr>
        <w:rFonts w:hint="default"/>
      </w:rPr>
    </w:lvl>
    <w:lvl w:ilvl="1" w:tplc="E0721302">
      <w:start w:val="1"/>
      <w:numFmt w:val="upperLetter"/>
      <w:lvlText w:val="%2."/>
      <w:lvlJc w:val="left"/>
      <w:pPr>
        <w:ind w:left="1440" w:hanging="360"/>
      </w:pPr>
      <w:rPr>
        <w:rFonts w:ascii="Garamond" w:eastAsia="Times New Roman" w:hAnsi="Garamond" w:cs="Times New Roman"/>
      </w:rPr>
    </w:lvl>
    <w:lvl w:ilvl="2" w:tplc="6032D048">
      <w:start w:val="1"/>
      <w:numFmt w:val="decimal"/>
      <w:lvlText w:val="%3."/>
      <w:lvlJc w:val="right"/>
      <w:pPr>
        <w:ind w:left="2160" w:hanging="180"/>
      </w:pPr>
      <w:rPr>
        <w:rFonts w:ascii="Garamond" w:eastAsia="Times New Roman" w:hAnsi="Garamond" w:cs="Times New Roman"/>
      </w:rPr>
    </w:lvl>
    <w:lvl w:ilvl="3" w:tplc="09A2DD7C">
      <w:start w:val="1"/>
      <w:numFmt w:val="lowerLetter"/>
      <w:lvlText w:val="%4."/>
      <w:lvlJc w:val="left"/>
      <w:pPr>
        <w:ind w:left="2880" w:hanging="360"/>
      </w:pPr>
      <w:rPr>
        <w:rFonts w:ascii="Garamond" w:eastAsia="Times New Roman" w:hAnsi="Garamond"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F55D6"/>
    <w:multiLevelType w:val="hybridMultilevel"/>
    <w:tmpl w:val="8D3A932E"/>
    <w:lvl w:ilvl="0" w:tplc="FC36528E">
      <w:start w:val="1"/>
      <w:numFmt w:val="upperRoman"/>
      <w:lvlText w:val="%1."/>
      <w:lvlJc w:val="left"/>
      <w:pPr>
        <w:ind w:left="1080" w:hanging="720"/>
      </w:pPr>
      <w:rPr>
        <w:rFonts w:hint="default"/>
      </w:rPr>
    </w:lvl>
    <w:lvl w:ilvl="1" w:tplc="C908F4EA">
      <w:start w:val="1"/>
      <w:numFmt w:val="upp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422859">
    <w:abstractNumId w:val="4"/>
  </w:num>
  <w:num w:numId="2" w16cid:durableId="179511840">
    <w:abstractNumId w:val="3"/>
  </w:num>
  <w:num w:numId="3" w16cid:durableId="566689967">
    <w:abstractNumId w:val="2"/>
  </w:num>
  <w:num w:numId="4" w16cid:durableId="514154880">
    <w:abstractNumId w:val="6"/>
  </w:num>
  <w:num w:numId="5" w16cid:durableId="132600620">
    <w:abstractNumId w:val="5"/>
  </w:num>
  <w:num w:numId="6" w16cid:durableId="1325745902">
    <w:abstractNumId w:val="0"/>
  </w:num>
  <w:num w:numId="7" w16cid:durableId="204216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E4"/>
    <w:rsid w:val="00024495"/>
    <w:rsid w:val="00072198"/>
    <w:rsid w:val="0009317C"/>
    <w:rsid w:val="000961F6"/>
    <w:rsid w:val="000C2A35"/>
    <w:rsid w:val="00116DD0"/>
    <w:rsid w:val="00142378"/>
    <w:rsid w:val="001530AA"/>
    <w:rsid w:val="001679E7"/>
    <w:rsid w:val="00197D48"/>
    <w:rsid w:val="001A6F95"/>
    <w:rsid w:val="001D6C11"/>
    <w:rsid w:val="001F4835"/>
    <w:rsid w:val="002050F4"/>
    <w:rsid w:val="00213B82"/>
    <w:rsid w:val="00221D85"/>
    <w:rsid w:val="00234F87"/>
    <w:rsid w:val="00241726"/>
    <w:rsid w:val="00286C34"/>
    <w:rsid w:val="002D4B53"/>
    <w:rsid w:val="002E2AAB"/>
    <w:rsid w:val="002F5195"/>
    <w:rsid w:val="002F69D2"/>
    <w:rsid w:val="003100E6"/>
    <w:rsid w:val="00310A8F"/>
    <w:rsid w:val="00320A04"/>
    <w:rsid w:val="00373BB8"/>
    <w:rsid w:val="003926F4"/>
    <w:rsid w:val="00393D84"/>
    <w:rsid w:val="003B38D7"/>
    <w:rsid w:val="003B6EDF"/>
    <w:rsid w:val="003C375D"/>
    <w:rsid w:val="003C571D"/>
    <w:rsid w:val="00412737"/>
    <w:rsid w:val="0042117D"/>
    <w:rsid w:val="00462A47"/>
    <w:rsid w:val="004732A5"/>
    <w:rsid w:val="0047384C"/>
    <w:rsid w:val="004747AB"/>
    <w:rsid w:val="00474A0D"/>
    <w:rsid w:val="004850C4"/>
    <w:rsid w:val="004A7A65"/>
    <w:rsid w:val="004B0408"/>
    <w:rsid w:val="004D5A2F"/>
    <w:rsid w:val="00515E86"/>
    <w:rsid w:val="00534D6C"/>
    <w:rsid w:val="005737B5"/>
    <w:rsid w:val="005E4117"/>
    <w:rsid w:val="006105F0"/>
    <w:rsid w:val="00627CFE"/>
    <w:rsid w:val="00630F3E"/>
    <w:rsid w:val="006349A5"/>
    <w:rsid w:val="00643E30"/>
    <w:rsid w:val="006526D6"/>
    <w:rsid w:val="006B0890"/>
    <w:rsid w:val="006B69E7"/>
    <w:rsid w:val="006D420D"/>
    <w:rsid w:val="006D4D63"/>
    <w:rsid w:val="006E24B5"/>
    <w:rsid w:val="00707C74"/>
    <w:rsid w:val="00741195"/>
    <w:rsid w:val="00742AE4"/>
    <w:rsid w:val="0076002A"/>
    <w:rsid w:val="007931A3"/>
    <w:rsid w:val="007A1755"/>
    <w:rsid w:val="007E2335"/>
    <w:rsid w:val="00807202"/>
    <w:rsid w:val="00810523"/>
    <w:rsid w:val="00852D22"/>
    <w:rsid w:val="00874038"/>
    <w:rsid w:val="008C441B"/>
    <w:rsid w:val="008C4F32"/>
    <w:rsid w:val="009017BE"/>
    <w:rsid w:val="00903D0C"/>
    <w:rsid w:val="00905490"/>
    <w:rsid w:val="00915841"/>
    <w:rsid w:val="00916774"/>
    <w:rsid w:val="00920ABE"/>
    <w:rsid w:val="00941BAB"/>
    <w:rsid w:val="00951F3A"/>
    <w:rsid w:val="00982B86"/>
    <w:rsid w:val="009D0DC9"/>
    <w:rsid w:val="00A16449"/>
    <w:rsid w:val="00A16680"/>
    <w:rsid w:val="00A56757"/>
    <w:rsid w:val="00AA3075"/>
    <w:rsid w:val="00AC046B"/>
    <w:rsid w:val="00AC7EC4"/>
    <w:rsid w:val="00AD698C"/>
    <w:rsid w:val="00B00108"/>
    <w:rsid w:val="00B2014C"/>
    <w:rsid w:val="00B21042"/>
    <w:rsid w:val="00B524ED"/>
    <w:rsid w:val="00B5385D"/>
    <w:rsid w:val="00BA1FE6"/>
    <w:rsid w:val="00BB1CE1"/>
    <w:rsid w:val="00BC79F7"/>
    <w:rsid w:val="00C47C9C"/>
    <w:rsid w:val="00C602CE"/>
    <w:rsid w:val="00CA22AA"/>
    <w:rsid w:val="00CA43EF"/>
    <w:rsid w:val="00CD16A9"/>
    <w:rsid w:val="00CD443C"/>
    <w:rsid w:val="00D07A47"/>
    <w:rsid w:val="00D16AE8"/>
    <w:rsid w:val="00D31F57"/>
    <w:rsid w:val="00D534E3"/>
    <w:rsid w:val="00D90690"/>
    <w:rsid w:val="00D97E03"/>
    <w:rsid w:val="00E221A7"/>
    <w:rsid w:val="00E328CD"/>
    <w:rsid w:val="00E64ABF"/>
    <w:rsid w:val="00E97396"/>
    <w:rsid w:val="00EE43E2"/>
    <w:rsid w:val="00EF1075"/>
    <w:rsid w:val="00F22208"/>
    <w:rsid w:val="00F80BF6"/>
    <w:rsid w:val="00F96E81"/>
    <w:rsid w:val="00FA417F"/>
    <w:rsid w:val="00FA7B7F"/>
    <w:rsid w:val="00FB40B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101E6279"/>
  <w15:docId w15:val="{9D383641-3542-45C2-A82C-BCB6674A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8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212C"/>
    <w:pPr>
      <w:tabs>
        <w:tab w:val="center" w:pos="4320"/>
        <w:tab w:val="right" w:pos="8640"/>
      </w:tabs>
      <w:spacing w:after="0"/>
    </w:pPr>
  </w:style>
  <w:style w:type="character" w:customStyle="1" w:styleId="HeaderChar">
    <w:name w:val="Header Char"/>
    <w:basedOn w:val="DefaultParagraphFont"/>
    <w:link w:val="Header"/>
    <w:uiPriority w:val="99"/>
    <w:semiHidden/>
    <w:rsid w:val="00EC212C"/>
    <w:rPr>
      <w:sz w:val="24"/>
    </w:rPr>
  </w:style>
  <w:style w:type="paragraph" w:styleId="Footer">
    <w:name w:val="footer"/>
    <w:basedOn w:val="Normal"/>
    <w:link w:val="FooterChar"/>
    <w:uiPriority w:val="99"/>
    <w:unhideWhenUsed/>
    <w:rsid w:val="00EC212C"/>
    <w:pPr>
      <w:tabs>
        <w:tab w:val="center" w:pos="4320"/>
        <w:tab w:val="right" w:pos="8640"/>
      </w:tabs>
      <w:spacing w:after="0"/>
    </w:pPr>
  </w:style>
  <w:style w:type="character" w:customStyle="1" w:styleId="FooterChar">
    <w:name w:val="Footer Char"/>
    <w:basedOn w:val="DefaultParagraphFont"/>
    <w:link w:val="Footer"/>
    <w:uiPriority w:val="99"/>
    <w:rsid w:val="00EC212C"/>
    <w:rPr>
      <w:sz w:val="24"/>
    </w:rPr>
  </w:style>
  <w:style w:type="character" w:styleId="Hyperlink">
    <w:name w:val="Hyperlink"/>
    <w:basedOn w:val="DefaultParagraphFont"/>
    <w:uiPriority w:val="99"/>
    <w:unhideWhenUsed/>
    <w:rsid w:val="00892371"/>
    <w:rPr>
      <w:color w:val="0000FF" w:themeColor="hyperlink"/>
      <w:u w:val="single"/>
    </w:rPr>
  </w:style>
  <w:style w:type="paragraph" w:styleId="ListParagraph">
    <w:name w:val="List Paragraph"/>
    <w:basedOn w:val="Normal"/>
    <w:uiPriority w:val="34"/>
    <w:qFormat/>
    <w:rsid w:val="00630F3E"/>
    <w:pPr>
      <w:ind w:left="720"/>
      <w:contextualSpacing/>
    </w:pPr>
  </w:style>
  <w:style w:type="paragraph" w:customStyle="1" w:styleId="Default">
    <w:name w:val="Default"/>
    <w:rsid w:val="00630F3E"/>
    <w:pPr>
      <w:autoSpaceDE w:val="0"/>
      <w:autoSpaceDN w:val="0"/>
      <w:adjustRightInd w:val="0"/>
      <w:spacing w:after="0"/>
    </w:pPr>
    <w:rPr>
      <w:rFonts w:ascii="Calibri" w:eastAsia="Times New Roman" w:hAnsi="Calibri" w:cs="Calibri"/>
      <w:color w:val="000000"/>
      <w:sz w:val="24"/>
      <w:szCs w:val="24"/>
    </w:rPr>
  </w:style>
  <w:style w:type="table" w:styleId="TableGrid">
    <w:name w:val="Table Grid"/>
    <w:basedOn w:val="TableNormal"/>
    <w:uiPriority w:val="59"/>
    <w:rsid w:val="0080720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07202"/>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2577">
      <w:bodyDiv w:val="1"/>
      <w:marLeft w:val="0"/>
      <w:marRight w:val="0"/>
      <w:marTop w:val="0"/>
      <w:marBottom w:val="0"/>
      <w:divBdr>
        <w:top w:val="none" w:sz="0" w:space="0" w:color="auto"/>
        <w:left w:val="none" w:sz="0" w:space="0" w:color="auto"/>
        <w:bottom w:val="none" w:sz="0" w:space="0" w:color="auto"/>
        <w:right w:val="none" w:sz="0" w:space="0" w:color="auto"/>
      </w:divBdr>
    </w:div>
    <w:div w:id="1879513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5" ma:contentTypeDescription="Create a new document." ma:contentTypeScope="" ma:versionID="88af358f1721fe7bb732715f9a8891fb">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8b3f74b5cc153badf7c949dfca7c4451"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5C2FA2-3F29-4CA6-8846-1CA4C66FFBFB}">
  <ds:schemaRefs>
    <ds:schemaRef ds:uri="http://schemas.microsoft.com/sharepoint/v3/contenttype/forms"/>
  </ds:schemaRefs>
</ds:datastoreItem>
</file>

<file path=customXml/itemProps2.xml><?xml version="1.0" encoding="utf-8"?>
<ds:datastoreItem xmlns:ds="http://schemas.openxmlformats.org/officeDocument/2006/customXml" ds:itemID="{2F1B7B82-E5EF-4336-B7C5-905A7B36F007}"/>
</file>

<file path=customXml/itemProps3.xml><?xml version="1.0" encoding="utf-8"?>
<ds:datastoreItem xmlns:ds="http://schemas.openxmlformats.org/officeDocument/2006/customXml" ds:itemID="{F247A21E-7167-4936-BA83-9930836C5B6D}">
  <ds:schemaRefs>
    <ds:schemaRef ds:uri="http://schemas.openxmlformats.org/officeDocument/2006/bibliography"/>
  </ds:schemaRefs>
</ds:datastoreItem>
</file>

<file path=customXml/itemProps4.xml><?xml version="1.0" encoding="utf-8"?>
<ds:datastoreItem xmlns:ds="http://schemas.openxmlformats.org/officeDocument/2006/customXml" ds:itemID="{331D6917-C925-4891-8829-59B4D2D24770}">
  <ds:schemaRefs>
    <ds:schemaRef ds:uri="http://schemas.microsoft.com/office/2006/metadata/properties"/>
    <ds:schemaRef ds:uri="http://schemas.microsoft.com/office/infopath/2007/PartnerControls"/>
    <ds:schemaRef ds:uri="e44254be-1845-4877-993c-b6edcd561e08"/>
    <ds:schemaRef ds:uri="9e5e068c-496e-4595-835e-dd801bc49ed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klee</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 arm</dc:creator>
  <cp:lastModifiedBy>David Slack</cp:lastModifiedBy>
  <cp:revision>2</cp:revision>
  <cp:lastPrinted>2020-09-10T17:53:00Z</cp:lastPrinted>
  <dcterms:created xsi:type="dcterms:W3CDTF">2024-01-24T13:41:00Z</dcterms:created>
  <dcterms:modified xsi:type="dcterms:W3CDTF">2024-01-24T13:41:00Z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