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Temps de Réponse de la Brigade des Pompiers de Londres</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Cursus concerné : Data Scientist</w:t>
        <w:tab/>
        <w:tab/>
        <w:tab/>
      </w:r>
    </w:p>
    <w:p w:rsidR="00000000" w:rsidDel="00000000" w:rsidP="00000000" w:rsidRDefault="00000000" w:rsidRPr="00000000" w14:paraId="0000000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Niveau de difficulté : 06/10</w:t>
      </w:r>
    </w:p>
    <w:p w:rsidR="00000000" w:rsidDel="00000000" w:rsidP="00000000" w:rsidRDefault="00000000" w:rsidRPr="00000000" w14:paraId="0000000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du projet : </w:t>
      </w:r>
    </w:p>
    <w:p w:rsidR="00000000" w:rsidDel="00000000" w:rsidP="00000000" w:rsidRDefault="00000000" w:rsidRPr="00000000" w14:paraId="0000000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spacing w:line="276" w:lineRule="auto"/>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L’objectif de ce projet est d’analyser et/ou d’estimer les temps de réponse et de mobilisation de la Brigade des Pompiers de Londres.La brigade des pompiers de Londres est le service d'incendie et de sauvetage le plus actif du Royaume-Uni  et l'une des plus grandes organisations de lutte contre l'incendie et de sauvetage au monde.</w:t>
      </w:r>
    </w:p>
    <w:p w:rsidR="00000000" w:rsidDel="00000000" w:rsidP="00000000" w:rsidRDefault="00000000" w:rsidRPr="00000000" w14:paraId="0000000C">
      <w:pPr>
        <w:spacing w:line="276" w:lineRule="auto"/>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D">
      <w:pPr>
        <w:spacing w:line="276" w:lineRule="auto"/>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 premier jeu de données fourni contient les détails de chaque incident traité depuis janvier 2009. Des informations sont fournies sur la date et le lieu de l'incident ainsi que sur le type d'incident traité.</w:t>
      </w:r>
    </w:p>
    <w:p w:rsidR="00000000" w:rsidDel="00000000" w:rsidP="00000000" w:rsidRDefault="00000000" w:rsidRPr="00000000" w14:paraId="0000000E">
      <w:pPr>
        <w:spacing w:line="276" w:lineRule="auto"/>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F">
      <w:pPr>
        <w:spacing w:line="276" w:lineRule="auto"/>
        <w:jc w:val="both"/>
        <w:rPr>
          <w:rFonts w:ascii="Montserrat" w:cs="Montserrat" w:eastAsia="Montserrat" w:hAnsi="Montserrat"/>
          <w:b w:val="1"/>
        </w:rPr>
      </w:pPr>
      <w:r w:rsidDel="00000000" w:rsidR="00000000" w:rsidRPr="00000000">
        <w:rPr>
          <w:rFonts w:ascii="Montserrat" w:cs="Montserrat" w:eastAsia="Montserrat" w:hAnsi="Montserrat"/>
          <w:i w:val="1"/>
          <w:rtl w:val="0"/>
        </w:rPr>
        <w:t xml:space="preserve">Le second jeu de données contient les détails de chaque camion de pompiers envoyé sur les lieux d'un incident depuis janvier 2009. Des informations sont fournies sur l'appareil mobilisé, son lieu de déploiement et les heures d'arrivée sur les lieux de l'incident.</w:t>
      </w: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Ressources à consulter : </w:t>
      </w:r>
    </w:p>
    <w:p w:rsidR="00000000" w:rsidDel="00000000" w:rsidP="00000000" w:rsidRDefault="00000000" w:rsidRPr="00000000" w14:paraId="00000012">
      <w:pPr>
        <w:numPr>
          <w:ilvl w:val="0"/>
          <w:numId w:val="2"/>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Données : </w:t>
      </w:r>
    </w:p>
    <w:p w:rsidR="00000000" w:rsidDel="00000000" w:rsidP="00000000" w:rsidRDefault="00000000" w:rsidRPr="00000000" w14:paraId="00000013">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Deux principaux jeux de données disponibles ici :</w:t>
      </w:r>
    </w:p>
    <w:p w:rsidR="00000000" w:rsidDel="00000000" w:rsidP="00000000" w:rsidRDefault="00000000" w:rsidRPr="00000000" w14:paraId="00000014">
      <w:pPr>
        <w:spacing w:line="276" w:lineRule="auto"/>
        <w:ind w:left="1440" w:firstLine="0"/>
        <w:jc w:val="both"/>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https://data.london.gov.uk/dataset/london-fire-brigade-incident-records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5">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Et : </w:t>
      </w:r>
      <w:hyperlink r:id="rId7">
        <w:r w:rsidDel="00000000" w:rsidR="00000000" w:rsidRPr="00000000">
          <w:rPr>
            <w:rFonts w:ascii="Montserrat" w:cs="Montserrat" w:eastAsia="Montserrat" w:hAnsi="Montserrat"/>
            <w:color w:val="1155cc"/>
            <w:u w:val="single"/>
            <w:rtl w:val="0"/>
          </w:rPr>
          <w:t xml:space="preserve">https://data.london.gov.uk/dataset/london-fire-brigade-mobilisation-records</w:t>
        </w:r>
      </w:hyperlink>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Conditions de validation du projet : </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d’exploration, de data visualisation et de pre-processing des données ;</w:t>
      </w:r>
    </w:p>
    <w:p w:rsidR="00000000" w:rsidDel="00000000" w:rsidP="00000000" w:rsidRDefault="00000000" w:rsidRPr="00000000" w14:paraId="00000019">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 modélisation ;</w:t>
      </w:r>
    </w:p>
    <w:p w:rsidR="00000000" w:rsidDel="00000000" w:rsidP="00000000" w:rsidRDefault="00000000" w:rsidRPr="00000000" w14:paraId="0000001A">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final et le </w:t>
      </w:r>
      <w:r w:rsidDel="00000000" w:rsidR="00000000" w:rsidRPr="00000000">
        <w:rPr>
          <w:rFonts w:ascii="Montserrat" w:cs="Montserrat" w:eastAsia="Montserrat" w:hAnsi="Montserrat"/>
          <w:b w:val="1"/>
          <w:rtl w:val="0"/>
        </w:rPr>
        <w:t xml:space="preserve">Code</w:t>
      </w:r>
      <w:r w:rsidDel="00000000" w:rsidR="00000000" w:rsidRPr="00000000">
        <w:rPr>
          <w:rFonts w:ascii="Montserrat" w:cs="Montserrat" w:eastAsia="Montserrat" w:hAnsi="Montserrat"/>
          <w:rtl w:val="0"/>
        </w:rPr>
        <w:t xml:space="preserve"> associé.</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1D">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1E">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1F">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114300" distT="114300" distL="114300" distR="114300">
          <wp:extent cx="2085975" cy="904875"/>
          <wp:effectExtent b="0" l="0" r="0" t="0"/>
          <wp:docPr id="2" name="image2.png"/>
          <a:graphic>
            <a:graphicData uri="http://schemas.openxmlformats.org/drawingml/2006/picture">
              <pic:pic>
                <pic:nvPicPr>
                  <pic:cNvPr id="0" name="image2.png"/>
                  <pic:cNvPicPr preferRelativeResize="0"/>
                </pic:nvPicPr>
                <pic:blipFill>
                  <a:blip r:embed="rId1"/>
                  <a:srcRect b="15789" l="0" r="0" t="12781"/>
                  <a:stretch>
                    <a:fillRect/>
                  </a:stretch>
                </pic:blipFill>
                <pic:spPr>
                  <a:xfrm>
                    <a:off x="0" y="0"/>
                    <a:ext cx="2085975" cy="9048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-1304924</wp:posOffset>
          </wp:positionH>
          <wp:positionV relativeFrom="paragraph">
            <wp:posOffset>-457199</wp:posOffset>
          </wp:positionV>
          <wp:extent cx="295275" cy="8905875"/>
          <wp:effectExtent b="0" l="0" r="0" t="0"/>
          <wp:wrapNone/>
          <wp:docPr id="1" name="image1.png"/>
          <a:graphic>
            <a:graphicData uri="http://schemas.openxmlformats.org/drawingml/2006/picture">
              <pic:pic>
                <pic:nvPicPr>
                  <pic:cNvPr id="0" name="image1.png"/>
                  <pic:cNvPicPr preferRelativeResize="0"/>
                </pic:nvPicPr>
                <pic:blipFill>
                  <a:blip r:embed="rId2"/>
                  <a:srcRect b="0" l="0" r="73394" t="-56"/>
                  <a:stretch>
                    <a:fillRect/>
                  </a:stretch>
                </pic:blipFill>
                <pic:spPr>
                  <a:xfrm rot="5400000">
                    <a:off x="0" y="0"/>
                    <a:ext cx="29527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ta.london.gov.uk/dataset/london-fire-brigade-incident-records" TargetMode="External"/><Relationship Id="rId7" Type="http://schemas.openxmlformats.org/officeDocument/2006/relationships/hyperlink" Target="https://data.london.gov.uk/dataset/london-fire-brigade-mobilisation-record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