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269cf992f8364bfd2d256b9fbe4f67bb7aff4d"/>
    <w:p>
      <w:pPr>
        <w:pStyle w:val="Heading1"/>
      </w:pPr>
      <w:r>
        <w:t xml:space="preserve">Шпаргалка модератора · Пленарная дискуссия (август 2026)</w:t>
      </w:r>
    </w:p>
    <w:p>
      <w:pPr>
        <w:pStyle w:val="FirstParagraph"/>
      </w:pPr>
      <w:r>
        <w:t xml:space="preserve">Держать в руке. Затравки вбрасывать голосом, когда спор гаснет или уходит в общие слова.</w:t>
      </w:r>
      <w:r>
        <w:t xml:space="preserve"> </w:t>
      </w:r>
      <w:r>
        <w:t xml:space="preserve">Все цифры — аналитика АРТЕЛИ по официальным данным (ЕИСЖС, ДОМ.РФ, ЦБ), срезы июля–августа 2026.</w:t>
      </w:r>
    </w:p>
    <w:p>
      <w:r>
        <w:pict>
          <v:rect style="width:0;height:1.5pt" o:hralign="center" o:hrstd="t" o:hr="t"/>
        </w:pict>
      </w:r>
    </w:p>
    <w:bookmarkStart w:id="9" w:name="Xc60c008fbd8b636b49427c5bec417c206faa8d9"/>
    <w:p>
      <w:pPr>
        <w:pStyle w:val="Heading2"/>
      </w:pPr>
      <w:r>
        <w:t xml:space="preserve">Вопрос 1 · Потолок цены задан ипотекой. Где резать себестоимость — и что резать нельзя?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Потолок спроса ~160 тыс ₽/м²: бюджет семейной ипотеки ≈ 7,5 млн ₽ — сверху не вырасти.</w:t>
      </w:r>
      <w:r>
        <w:t xml:space="preserve"> </w:t>
      </w:r>
      <w:r>
        <w:t xml:space="preserve">- Ключевая 14,25% — проектное финансирование давит на каждый узел сметы.</w:t>
      </w:r>
      <w:r>
        <w:t xml:space="preserve"> </w:t>
      </w:r>
      <w:r>
        <w:t xml:space="preserve">- «Комфорт» распродан вдвое лучше «стандарта» (34% против 18%) — при более высокой цене метра.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«Фасад — единственное, что покупатель видит до сделки. Экономия на нём — экономия на классе. Кто готов поспорить?»</w:t>
      </w:r>
      <w:r>
        <w:t xml:space="preserve"> </w:t>
      </w:r>
      <w:r>
        <w:t xml:space="preserve">- «Подсистемы, опалубка, кирпич: где типизация даёт экономию — а где она превращает комфорт в стандарт?»</w:t>
      </w:r>
    </w:p>
    <w:bookmarkEnd w:id="9"/>
    <w:bookmarkStart w:id="10" w:name="X20ef11dd68bed9e9c7f735f828f03ac292bf8df"/>
    <w:p>
      <w:pPr>
        <w:pStyle w:val="Heading2"/>
      </w:pPr>
      <w:r>
        <w:t xml:space="preserve">Вопрос 2 · Как сократить затраты на маркетинговые инструменты?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Случай из аудита июля-2026 (без имён): сайт застройщика показывал в 9 раз больше «свободных» квартир, чем оставалось в CRM, — витрина и продажи жили отдельно.</w:t>
      </w:r>
      <w:r>
        <w:t xml:space="preserve"> </w:t>
      </w:r>
      <w:r>
        <w:t xml:space="preserve">- У федеральных игроков цены и остатки обновляются из CRM в реальном времени.</w:t>
      </w:r>
      <w:r>
        <w:t xml:space="preserve"> </w:t>
      </w:r>
      <w:r>
        <w:t xml:space="preserve">- Покупателей мало (продажи −29% к 2024) — каждый потерянный на «вранье витрины» лид дорожает.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«Где деньги уходят впустую: свой штат, подрядчики или дубли инструментов, которые не разговаривают друг с другом?»</w:t>
      </w:r>
      <w:r>
        <w:t xml:space="preserve"> </w:t>
      </w:r>
      <w:r>
        <w:t xml:space="preserve">- «Кто в зале знает, сколько квартир сейчас показывает его сайт — и сколько на самом деле в CRM? Несинхронная витрина — это тоже затраты: на потерянные лиды»</w:t>
      </w:r>
    </w:p>
    <w:bookmarkEnd w:id="10"/>
    <w:bookmarkStart w:id="11" w:name="Xcb3a5445a48226c799d90aa15f9973850d23b93"/>
    <w:p>
      <w:pPr>
        <w:pStyle w:val="Heading2"/>
      </w:pPr>
      <w:r>
        <w:t xml:space="preserve">Вопрос 3 · Пониженная этажность и «образ жизни» — продукт, который продаёт, или красивая теория?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Класс: «комфорт» 34% против «стандарта» 18%; в когорте-2028 — 17% против 5%.</w:t>
      </w:r>
      <w:r>
        <w:t xml:space="preserve"> </w:t>
      </w:r>
      <w:r>
        <w:t xml:space="preserve">- Лидер темпов региона строит среднеэтажные кварталы, продаёт «образ жизни» — и опережает свою когорту сдачи (80% против 65% по рынку).</w:t>
      </w:r>
      <w:r>
        <w:t xml:space="preserve"> </w:t>
      </w:r>
      <w:r>
        <w:t xml:space="preserve">- ~13% ипотеки страны уже уходит в частные дома — семья голосует за «образ жизни» рублём.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«Образ жизни делается этажностью — или двором и планировкой?»</w:t>
      </w:r>
      <w:r>
        <w:t xml:space="preserve"> </w:t>
      </w:r>
      <w:r>
        <w:t xml:space="preserve">- «Окупается ли среднеэтажность при сегодняшней цене земли — или это роскошь для больших участков?»</w:t>
      </w:r>
    </w:p>
    <w:bookmarkEnd w:id="11"/>
    <w:bookmarkStart w:id="12" w:name="Xda11337ede6f3f6361a12d437018d1fac05ecce"/>
    <w:p>
      <w:pPr>
        <w:pStyle w:val="Heading2"/>
      </w:pPr>
      <w:r>
        <w:t xml:space="preserve">Вопрос 4 · Готов ли девелопер платить архитектору за распроданность — а архитектор отвечать за неё?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«Комфорт» распродан вдвое лучше «стандарта» (34% против 18%) — архитектурный продукт конвертируется в темп продаж; значит, вклад архитектора в выручку измерим.</w:t>
      </w:r>
      <w:r>
        <w:t xml:space="preserve"> </w:t>
      </w:r>
      <w:r>
        <w:t xml:space="preserve">- Лидер темпов региона называет архитектора ПО ИМЕНИ в рекламе своих кварталов — там архитектура аргумент продаж, а не строка сметы.</w:t>
      </w:r>
      <w:r>
        <w:t xml:space="preserve"> </w:t>
      </w:r>
      <w:r>
        <w:t xml:space="preserve">- Покупателей мало (продажи −29% к 2024): цена ошибки в продукте выросла — и цена проектирования «за фиксу без ответственности» тоже.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Разогрев, если зал молчит: «Архитектор говорит о красоте, девелопер — о распроданности. Кто должен выучить язык другого первым?»</w:t>
      </w:r>
      <w:r>
        <w:t xml:space="preserve"> </w:t>
      </w:r>
      <w:r>
        <w:t xml:space="preserve">- В лоб: «Кто в зале готов вписать в договор процент с продаж — и какой архитектор согласится на такой контракт?»</w:t>
      </w:r>
      <w:r>
        <w:t xml:space="preserve"> </w:t>
      </w:r>
      <w:r>
        <w:t xml:space="preserve">- Если уйдут в юристику договоров — вернуть: «забудьте форму договора: готовы ли вы В ПРИНЦИПЕ делить риск продаж с проектировщиком?»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2026-08-04T06:47:14Z</dcterms:created>
  <dcterms:modified xsi:type="dcterms:W3CDTF">2026-08-04T06:47:14Z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