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Остатки готового жилья Удмуртии</w:t>
      </w:r>
    </w:p>
    <w:bookmarkStart w:id="14" w:name="Xab18b65ed0d1c89b226f8913929905bbfa4e9a9"/>
    <w:p>
      <w:pPr>
        <w:pStyle w:val="Heading1"/>
      </w:pPr>
      <w:r>
        <w:t xml:space="preserve">Остатки готового жилья Удмуртии: кто сидит на непроданных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9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9"/>
    <w:bookmarkStart w:id="10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сданные корпуса ZNAK распроданы и сняты с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Трилогия 390/390, Атмосфера 922/922 — sold (API сайта)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ЦИАН: то же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свежесданные 2025: Финский 19, Михайловский 19 (бизнес от 16 млн), Санвилл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28 из 29 — «Пять континентов» д.3 (от 5,6/8,6 млн — «последние видовые»)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~2%</w:t>
            </w:r>
          </w:p>
        </w:tc>
        <w:tc>
          <w:tcPr/>
          <w:p>
            <w:pPr>
              <w:pStyle w:val="Compact"/>
            </w:pPr>
            <w:r>
              <w:t xml:space="preserve">Талисман 6/266 (от 7,5 млн); Спасский (16 таунхаусов) — данных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5,5%</w:t>
            </w:r>
          </w:p>
        </w:tc>
        <w:tc>
          <w:tcPr/>
          <w:p>
            <w:pPr>
              <w:pStyle w:val="Compact"/>
            </w:pPr>
            <w:r>
              <w:t xml:space="preserve">весь остаток — «Новый восход» (4 дома); кварталы SPEECH — в ноль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~100–436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~10–23%</w:t>
            </w:r>
          </w:p>
        </w:tc>
        <w:tc>
          <w:tcPr/>
          <w:p>
            <w:pPr>
              <w:pStyle w:val="Compact"/>
            </w:pPr>
            <w:r>
              <w:t xml:space="preserve">см. §3 — вилка между экспозицией и шахматкой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~280–614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~2–4%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9ee64802cc8c2b6908152ca51349ff03f0cddec"/>
    <w:p>
      <w:pPr>
        <w:pStyle w:val="Heading2"/>
      </w:pPr>
      <w:r>
        <w:t xml:space="preserve">3. АСПЭК — отдельный разбор (весь хвост региона здесь)</w:t>
      </w:r>
    </w:p>
    <w:p>
      <w:pPr>
        <w:pStyle w:val="FirstParagraph"/>
      </w:pPr>
      <w:r>
        <w:t xml:space="preserve">Три источника дают разные числа, и расхождение само по себе диагноз: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Шахматка сайта (свободно)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обновл. &lt;24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Как это читать: шахматка сайта — полный незакрытый остаток (включая придержанные лоты и</w:t>
      </w:r>
      <w:r>
        <w:t xml:space="preserve"> </w:t>
      </w:r>
      <w:r>
        <w:t xml:space="preserve">достраиваемые корпуса тех же проектов); классифайды — то, что реально выставлено и продаётся.</w:t>
      </w:r>
      <w:r>
        <w:t xml:space="preserve"> </w:t>
      </w:r>
      <w:r>
        <w:t xml:space="preserve">Правда в вилке</w:t>
      </w:r>
      <w:r>
        <w:t xml:space="preserve"> </w:t>
      </w:r>
      <w:r>
        <w:rPr>
          <w:b/>
          <w:bCs/>
        </w:rPr>
        <w:t xml:space="preserve">~100–436 квартир</w:t>
      </w:r>
      <w:r>
        <w:t xml:space="preserve">, но оба конца плохие: либо хвост огромен, либо хвост</w:t>
      </w:r>
      <w:r>
        <w:t xml:space="preserve"> </w:t>
      </w:r>
      <w:r>
        <w:t xml:space="preserve">огромен И его почти не продвигают (БершаСити: 53 свободных — 2 в активной продаже).</w:t>
      </w:r>
      <w:r>
        <w:t xml:space="preserve"> </w:t>
      </w:r>
      <w:r>
        <w:t xml:space="preserve">Дополнительный штрих: сайт метит «строящимися» корпуса, которые по ЕИСЖС введены, — статусы</w:t>
      </w:r>
      <w:r>
        <w:t xml:space="preserve"> </w:t>
      </w:r>
      <w:r>
        <w:t xml:space="preserve">не обновляются. У АСПЭК же — худшая распроданность текущей стройки (4,2%).</w:t>
      </w:r>
    </w:p>
    <w:bookmarkEnd w:id="11"/>
    <w:bookmarkStart w:id="12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Готовый хвост — не проблема рынка, а проблема одного игрока.</w:t>
      </w:r>
      <w:r>
        <w:t xml:space="preserve"> </w:t>
      </w:r>
      <w:r>
        <w:t xml:space="preserve">7 из 8 крупных</w:t>
      </w:r>
      <w:r>
        <w:t xml:space="preserve"> </w:t>
      </w:r>
      <w:r>
        <w:t xml:space="preserve">застройщиков продают сданное в 0–5,5%; итог по топ-8 — единицы процентов. Практически</w:t>
      </w:r>
      <w:r>
        <w:t xml:space="preserve"> </w:t>
      </w:r>
      <w:r>
        <w:t xml:space="preserve">весь замороженный остаток региона сконцентрирован у АСПЭК.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Разрыв ×30 на готовом — самое чистое доказательство «продукт решает».</w:t>
      </w:r>
      <w:r>
        <w:t xml:space="preserve"> </w:t>
      </w:r>
      <w:r>
        <w:t xml:space="preserve">На строящихся</w:t>
      </w:r>
      <w:r>
        <w:t xml:space="preserve"> </w:t>
      </w:r>
      <w:r>
        <w:t xml:space="preserve">разрывы можно было списывать на сроки сдачи; здесь сроки у всех «наступили». Кто-то</w:t>
      </w:r>
      <w:r>
        <w:t xml:space="preserve"> </w:t>
      </w:r>
      <w:r>
        <w:t xml:space="preserve">продаёт в ноль до ввода, кто-то сидит на сотнях готовых квартир.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2"/>
    <w:bookmarkStart w:id="13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02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02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02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02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02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Остатки готового жилья Удмуртии</dc:title>
  <dc:creator/>
  <cp:keywords/>
  <dcterms:created xsi:type="dcterms:W3CDTF">2026-07-22T18:53:45Z</dcterms:created>
  <dcterms:modified xsi:type="dcterms:W3CDTF">2026-07-22T18:53:45Z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