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Остатки готового жилья Удмуртии</w:t>
      </w:r>
    </w:p>
    <w:bookmarkStart w:id="15" w:name="Xab18b65ed0d1c89b226f8913929905bbfa4e9a9"/>
    <w:p>
      <w:pPr>
        <w:pStyle w:val="Heading1"/>
      </w:pPr>
      <w:r>
        <w:t xml:space="preserve">Остатки готового жилья Удмуртии: кто сидит на непроданных сданных квартирах</w:t>
      </w:r>
    </w:p>
    <w:p>
      <w:pPr>
        <w:pStyle w:val="FirstParagraph"/>
      </w:pPr>
      <w:r>
        <w:t xml:space="preserve">Исследование от 22.07.2026. Вопрос: сколько квартир осталось непроданными в домах,</w:t>
      </w:r>
      <w:r>
        <w:t xml:space="preserve"> </w:t>
      </w:r>
      <w:r>
        <w:rPr>
          <w:b/>
          <w:bCs/>
        </w:rPr>
        <w:t xml:space="preserve">уже введённых в эксплуатацию</w:t>
      </w:r>
      <w:r>
        <w:t xml:space="preserve"> </w:t>
      </w:r>
      <w:r>
        <w:t xml:space="preserve">(2024 — июль 2026), и у кого они сконцентрированы.</w:t>
      </w:r>
    </w:p>
    <w:p>
      <w:pPr>
        <w:pStyle w:val="BodyText"/>
      </w:pPr>
      <w:r>
        <w:rPr>
          <w:b/>
          <w:bCs/>
        </w:rPr>
        <w:t xml:space="preserve">Зачем это бюро.</w:t>
      </w:r>
      <w:r>
        <w:t xml:space="preserve"> </w:t>
      </w:r>
      <w:r>
        <w:t xml:space="preserve">Непроданная квартира в сданном доме — это не «дальняя когорта, успеется»:</w:t>
      </w:r>
      <w:r>
        <w:t xml:space="preserve"> </w:t>
      </w:r>
      <w:r>
        <w:t xml:space="preserve">эскроу раскрыт, деньги заморожены в бетоне, каждый месяц капают содержание, налоги, охрана.</w:t>
      </w:r>
      <w:r>
        <w:t xml:space="preserve"> </w:t>
      </w:r>
      <w:r>
        <w:t xml:space="preserve">Застройщик с готовым хвостом — самый мотивированный клиент на переупаковку/репозиционирование.</w:t>
      </w:r>
      <w:r>
        <w:t xml:space="preserve"> </w:t>
      </w:r>
      <w:r>
        <w:t xml:space="preserve">И методологически это самый чистый разрез:</w:t>
      </w:r>
      <w:r>
        <w:t xml:space="preserve"> </w:t>
      </w:r>
      <w:r>
        <w:rPr>
          <w:b/>
          <w:bCs/>
        </w:rPr>
        <w:t xml:space="preserve">срок сдачи у всех «наступил», оправдание</w:t>
      </w:r>
      <w:r>
        <w:rPr>
          <w:b/>
          <w:bCs/>
        </w:rPr>
        <w:t xml:space="preserve"> </w:t>
      </w:r>
      <w:r>
        <w:rPr>
          <w:b/>
          <w:bCs/>
        </w:rPr>
        <w:t xml:space="preserve">«дальним домам положено быть непроданными» здесь не работает.</w:t>
      </w:r>
    </w:p>
    <w:p>
      <w:r>
        <w:pict>
          <v:rect style="width:0;height:1.5pt" o:hralign="center" o:hrstd="t" o:hr="t"/>
        </w:pict>
      </w:r>
    </w:p>
    <w:bookmarkStart w:id="9" w:name="метод-три-источника-друг-против-друга"/>
    <w:p>
      <w:pPr>
        <w:pStyle w:val="Heading2"/>
      </w:pPr>
      <w:r>
        <w:t xml:space="preserve">1. Метод — три источника друг против друга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Шаг</w:t>
            </w:r>
          </w:p>
        </w:tc>
        <w:tc>
          <w:tcPr/>
          <w:p>
            <w:pPr>
              <w:pStyle w:val="Compact"/>
            </w:pPr>
            <w:r>
              <w:t xml:space="preserve">Источник</w:t>
            </w:r>
          </w:p>
        </w:tc>
        <w:tc>
          <w:tcPr/>
          <w:p>
            <w:pPr>
              <w:pStyle w:val="Compact"/>
            </w:pPr>
            <w:r>
              <w:t xml:space="preserve">Что даёт</w:t>
            </w:r>
          </w:p>
        </w:tc>
      </w:tr>
      <w:tr>
        <w:tc>
          <w:tcPr/>
          <w:p>
            <w:pPr>
              <w:pStyle w:val="Compact"/>
            </w:pPr>
            <w:r>
              <w:t xml:space="preserve">Рамка</w:t>
            </w:r>
          </w:p>
        </w:tc>
        <w:tc>
          <w:tcPr/>
          <w:p>
            <w:pPr>
              <w:pStyle w:val="Compact"/>
            </w:pPr>
            <w:r>
              <w:t xml:space="preserve">ЕИСЖС (наш.дом.рф), objStatus=2</w:t>
            </w:r>
          </w:p>
        </w:tc>
        <w:tc>
          <w:tcPr/>
          <w:p>
            <w:pPr>
              <w:pStyle w:val="Compact"/>
            </w:pPr>
            <w:r>
              <w:t xml:space="preserve">Все дома УР, введённые 01.2024–07.2026:</w:t>
            </w:r>
            <w:r>
              <w:t xml:space="preserve"> </w:t>
            </w:r>
            <w:r>
              <w:rPr>
                <w:b/>
                <w:bCs/>
              </w:rPr>
              <w:t xml:space="preserve">155 домов, 27 223 квартиры</w:t>
            </w:r>
          </w:p>
        </w:tc>
      </w:tr>
      <w:tr>
        <w:tc>
          <w:tcPr/>
          <w:p>
            <w:pPr>
              <w:pStyle w:val="Compact"/>
            </w:pPr>
            <w:r>
              <w:t xml:space="preserve">Остатки</w:t>
            </w:r>
          </w:p>
        </w:tc>
        <w:tc>
          <w:tcPr/>
          <w:p>
            <w:pPr>
              <w:pStyle w:val="Compact"/>
            </w:pPr>
            <w:r>
              <w:t xml:space="preserve">Сайты застройщиков (шахматки/каталоги/API)</w:t>
            </w:r>
          </w:p>
        </w:tc>
        <w:tc>
          <w:tcPr/>
          <w:p>
            <w:pPr>
              <w:pStyle w:val="Compact"/>
            </w:pPr>
            <w:r>
              <w:t xml:space="preserve">Свободные квартиры в сданных домах — по каждому дому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Сверка</w:t>
            </w:r>
          </w:p>
        </w:tc>
        <w:tc>
          <w:tcPr/>
          <w:p>
            <w:pPr>
              <w:pStyle w:val="Compact"/>
            </w:pPr>
            <w:r>
              <w:t xml:space="preserve">Домклик + ЦИАН (активная экспозиция «от застройщика»)</w:t>
            </w:r>
          </w:p>
        </w:tc>
        <w:tc>
          <w:tcPr/>
          <w:p>
            <w:pPr>
              <w:pStyle w:val="Compact"/>
            </w:pPr>
            <w:r>
              <w:t xml:space="preserve">Независимый счёт; расхождения диагностируют и данные, и маркетинг</w:t>
            </w:r>
          </w:p>
        </w:tc>
      </w:tr>
    </w:tbl>
    <w:p>
      <w:pPr>
        <w:pStyle w:val="BodyText"/>
      </w:pPr>
      <w:r>
        <w:t xml:space="preserve">Сбор: рамка — через fetch() в Chrome-вкладке (API за WAF); сайты — 8 параллельных</w:t>
      </w:r>
      <w:r>
        <w:t xml:space="preserve"> </w:t>
      </w:r>
      <w:r>
        <w:t xml:space="preserve">субагентов (curl, парсинг SSR-JSON: Nuxt</w:t>
      </w:r>
      <w:r>
        <w:t xml:space="preserve"> </w:t>
      </w:r>
      <w:r>
        <w:rPr>
          <w:rStyle w:val="VerbatimChar"/>
        </w:rPr>
        <w:t xml:space="preserve">__NUXT_DATA__</w:t>
      </w:r>
      <w:r>
        <w:t xml:space="preserve">, Next</w:t>
      </w:r>
      <w:r>
        <w:t xml:space="preserve"> </w:t>
      </w:r>
      <w:r>
        <w:rPr>
          <w:rStyle w:val="VerbatimChar"/>
        </w:rPr>
        <w:t xml:space="preserve">__NEXT_DATA__</w:t>
      </w:r>
      <w:r>
        <w:t xml:space="preserve">/</w:t>
      </w:r>
      <w:r>
        <w:rPr>
          <w:rStyle w:val="VerbatimChar"/>
        </w:rPr>
        <w:t xml:space="preserve">__next_f</w:t>
      </w:r>
      <w:r>
        <w:t xml:space="preserve">,</w:t>
      </w:r>
      <w:r>
        <w:t xml:space="preserve"> </w:t>
      </w:r>
      <w:r>
        <w:t xml:space="preserve">внутренние API); классифайды — вручную в браузере. Все сырые данные в</w:t>
      </w:r>
      <w:r>
        <w:t xml:space="preserve"> </w:t>
      </w:r>
      <w:r>
        <w:rPr>
          <w:rStyle w:val="VerbatimChar"/>
        </w:rPr>
        <w:t xml:space="preserve">data/ready-stock/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data/eisgs/delivered-2024-2026.csv</w:t>
      </w:r>
      <w:r>
        <w:t xml:space="preserve">.</w:t>
      </w:r>
    </w:p>
    <w:bookmarkEnd w:id="9"/>
    <w:bookmarkStart w:id="10" w:name="X1f5577399152a0465f7021ac6a3508195f3cba1"/>
    <w:p>
      <w:pPr>
        <w:pStyle w:val="Heading2"/>
      </w:pPr>
      <w:r>
        <w:t xml:space="preserve">2. Главная таблица: остатки топ-8 (63% всех вводов)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760"/>
        <w:gridCol w:w="1760"/>
        <w:gridCol w:w="176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Застройщик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Введено 2024–07.26, кв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Остаток от застройщика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% хвоста</w:t>
            </w:r>
          </w:p>
        </w:tc>
        <w:tc>
          <w:tcPr/>
          <w:p>
            <w:pPr>
              <w:pStyle w:val="Compact"/>
            </w:pPr>
            <w:r>
              <w:t xml:space="preserve">Где остаток</w:t>
            </w:r>
          </w:p>
        </w:tc>
      </w:tr>
      <w:tr>
        <w:tc>
          <w:tcPr/>
          <w:p>
            <w:pPr>
              <w:pStyle w:val="Compact"/>
            </w:pPr>
            <w:r>
              <w:t xml:space="preserve">Железно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1 359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0%</w:t>
            </w:r>
          </w:p>
        </w:tc>
        <w:tc>
          <w:tcPr/>
          <w:p>
            <w:pPr>
              <w:pStyle w:val="Compact"/>
            </w:pPr>
            <w:r>
              <w:t xml:space="preserve">сданные корпуса ZNAK распроданы и сняты с каталога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Талан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684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0%</w:t>
            </w:r>
          </w:p>
        </w:tc>
        <w:tc>
          <w:tcPr/>
          <w:p>
            <w:pPr>
              <w:pStyle w:val="Compact"/>
            </w:pPr>
            <w:r>
              <w:t xml:space="preserve">Трилогия 390/390, Атмосфера 922/922 — sold (API сайта)</w:t>
            </w:r>
          </w:p>
        </w:tc>
      </w:tr>
      <w:tr>
        <w:tc>
          <w:tcPr/>
          <w:p>
            <w:pPr>
              <w:pStyle w:val="Compact"/>
            </w:pPr>
            <w:r>
              <w:t xml:space="preserve">Зардон-групп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905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0%</w:t>
            </w:r>
          </w:p>
        </w:tc>
        <w:tc>
          <w:tcPr/>
          <w:p>
            <w:pPr>
              <w:pStyle w:val="Compact"/>
            </w:pPr>
            <w:r>
              <w:t xml:space="preserve">Домклик: «нет квартир от застройщика»; ЦИАН: то же (перекрёстно)</w:t>
            </w:r>
          </w:p>
        </w:tc>
      </w:tr>
      <w:tr>
        <w:tc>
          <w:tcPr/>
          <w:p>
            <w:pPr>
              <w:pStyle w:val="Compact"/>
            </w:pPr>
            <w:r>
              <w:t xml:space="preserve">КОМОССТРОЙ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8 930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64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0,7%</w:t>
            </w:r>
          </w:p>
        </w:tc>
        <w:tc>
          <w:tcPr/>
          <w:p>
            <w:pPr>
              <w:pStyle w:val="Compact"/>
            </w:pPr>
            <w:r>
              <w:t xml:space="preserve">свежесданные 2025: Финский 19, Михайловский 19 (бизнес от 16 млн), Санвилл 18</w:t>
            </w:r>
          </w:p>
        </w:tc>
      </w:tr>
      <w:tr>
        <w:tc>
          <w:tcPr/>
          <w:p>
            <w:pPr>
              <w:pStyle w:val="Compact"/>
            </w:pPr>
            <w:r>
              <w:t xml:space="preserve">UDS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1 612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1,8%</w:t>
            </w:r>
          </w:p>
        </w:tc>
        <w:tc>
          <w:tcPr/>
          <w:p>
            <w:pPr>
              <w:pStyle w:val="Compact"/>
            </w:pPr>
            <w:r>
              <w:t xml:space="preserve">28 из 29 — «Пять континентов» д.3 (от 5,6/8,6 млн — «последние видовые»)</w:t>
            </w:r>
          </w:p>
        </w:tc>
      </w:tr>
      <w:tr>
        <w:tc>
          <w:tcPr/>
          <w:p>
            <w:pPr>
              <w:pStyle w:val="Compact"/>
            </w:pPr>
            <w:r>
              <w:t xml:space="preserve">Федерация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6+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~2%</w:t>
            </w:r>
          </w:p>
        </w:tc>
        <w:tc>
          <w:tcPr/>
          <w:p>
            <w:pPr>
              <w:pStyle w:val="Compact"/>
            </w:pPr>
            <w:r>
              <w:t xml:space="preserve">Талисман 6/266 (от 7,5 млн); Спасский (16 таунхаусов) — данных нет</w:t>
            </w:r>
          </w:p>
        </w:tc>
      </w:tr>
      <w:tr>
        <w:tc>
          <w:tcPr/>
          <w:p>
            <w:pPr>
              <w:pStyle w:val="Compact"/>
            </w:pPr>
            <w:r>
              <w:t xml:space="preserve">Острова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1 425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5,5%</w:t>
            </w:r>
          </w:p>
        </w:tc>
        <w:tc>
          <w:tcPr/>
          <w:p>
            <w:pPr>
              <w:pStyle w:val="Compact"/>
            </w:pPr>
            <w:r>
              <w:t xml:space="preserve">весь остаток — «Новый восход» (4 дома); кварталы SPEECH — в ноль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АСПЭК-Домстрой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1 880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~100–436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~10–23%</w:t>
            </w:r>
          </w:p>
        </w:tc>
        <w:tc>
          <w:tcPr/>
          <w:p>
            <w:pPr>
              <w:pStyle w:val="Compact"/>
            </w:pPr>
            <w:r>
              <w:t xml:space="preserve">см. §3 — вилка между экспозицией и шахматкой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Итого топ-8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17 077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~280–614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~2–4%</w:t>
            </w:r>
          </w:p>
        </w:tc>
        <w:tc>
          <w:tcPr/>
          <w:p>
            <w:pPr>
              <w:pStyle w:val="Compact"/>
            </w:pPr>
          </w:p>
        </w:tc>
      </w:tr>
    </w:tbl>
    <w:bookmarkEnd w:id="10"/>
    <w:bookmarkStart w:id="11" w:name="X9ee64802cc8c2b6908152ca51349ff03f0cddec"/>
    <w:p>
      <w:pPr>
        <w:pStyle w:val="Heading2"/>
      </w:pPr>
      <w:r>
        <w:t xml:space="preserve">3. АСПЭК — отдельный разбор (весь хвост региона здесь)</w:t>
      </w:r>
    </w:p>
    <w:p>
      <w:pPr>
        <w:pStyle w:val="FirstParagraph"/>
      </w:pPr>
      <w:r>
        <w:t xml:space="preserve">Три источника дают разные числа, и расхождение само по себе диагноз: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50"/>
        <w:gridCol w:w="1667"/>
        <w:gridCol w:w="1667"/>
        <w:gridCol w:w="1667"/>
        <w:gridCol w:w="166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Источник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BershaCity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АРТНОВА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Forest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Итого</w:t>
            </w:r>
          </w:p>
        </w:tc>
      </w:tr>
      <w:tr>
        <w:tc>
          <w:tcPr/>
          <w:p>
            <w:pPr>
              <w:pStyle w:val="Compact"/>
            </w:pPr>
            <w:r>
              <w:t xml:space="preserve">Шахматка сайта (свободно)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436</w:t>
            </w:r>
          </w:p>
        </w:tc>
      </w:tr>
      <w:tr>
        <w:tc>
          <w:tcPr/>
          <w:p>
            <w:pPr>
              <w:pStyle w:val="Compact"/>
            </w:pPr>
            <w:r>
              <w:t xml:space="preserve">Домклик («от застройщика», обновл. &lt;24 ч)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не проверялся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102+</w:t>
            </w:r>
          </w:p>
        </w:tc>
      </w:tr>
      <w:tr>
        <w:tc>
          <w:tcPr/>
          <w:p>
            <w:pPr>
              <w:pStyle w:val="Compact"/>
            </w:pPr>
            <w:r>
              <w:t xml:space="preserve">ЦИАН («от застройщика»)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</w:t>
            </w:r>
            <w:r>
              <w:t xml:space="preserve"> </w:t>
            </w:r>
            <w:r>
              <w:t xml:space="preserve">(3 от собственников)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Как это читать: шахматка сайта — полный незакрытый остаток (включая придержанные лоты);</w:t>
      </w:r>
      <w:r>
        <w:t xml:space="preserve"> </w:t>
      </w:r>
      <w:r>
        <w:t xml:space="preserve">классифайды — то, что реально выставлено. Правда в вилке</w:t>
      </w:r>
      <w:r>
        <w:t xml:space="preserve"> </w:t>
      </w:r>
      <w:r>
        <w:rPr>
          <w:b/>
          <w:bCs/>
        </w:rPr>
        <w:t xml:space="preserve">~100–467 квартир</w:t>
      </w:r>
      <w:r>
        <w:t xml:space="preserve">, но оба конца</w:t>
      </w:r>
      <w:r>
        <w:t xml:space="preserve"> </w:t>
      </w:r>
      <w:r>
        <w:t xml:space="preserve">плохие: либо хвост огромен, либо хвост огромен И его почти не продвигают (БершаСити:</w:t>
      </w:r>
      <w:r>
        <w:t xml:space="preserve"> </w:t>
      </w:r>
      <w:r>
        <w:t xml:space="preserve">53 свободных — 2 в активной продаже). У АСПЭК же — худшая распроданность текущей стройки (4,2%).</w:t>
      </w:r>
    </w:p>
    <w:p>
      <w:pPr>
        <w:pStyle w:val="BodyText"/>
      </w:pPr>
      <w:r>
        <w:rPr>
          <w:b/>
          <w:bCs/>
        </w:rPr>
        <w:t xml:space="preserve">Покорпусная детализация (шахматка сайта × даты ввода ЕИСЖС, 22.07.2026).</w:t>
      </w:r>
      <w:r>
        <w:t xml:space="preserve"> </w:t>
      </w:r>
      <w:r>
        <w:t xml:space="preserve">Ключевой факт:</w:t>
      </w:r>
      <w:r>
        <w:t xml:space="preserve"> </w:t>
      </w:r>
      <w:r>
        <w:t xml:space="preserve">ВСЕ корпуса с остатками уже введены в эксплуатацию по ЕИСЖС — включая те, что сайт до сих</w:t>
      </w:r>
      <w:r>
        <w:t xml:space="preserve"> </w:t>
      </w:r>
      <w:r>
        <w:t xml:space="preserve">пор метит «строится»: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88"/>
        <w:gridCol w:w="1188"/>
        <w:gridCol w:w="1188"/>
        <w:gridCol w:w="1188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Корпус</w:t>
            </w:r>
          </w:p>
        </w:tc>
        <w:tc>
          <w:tcPr/>
          <w:p>
            <w:pPr>
              <w:pStyle w:val="Compact"/>
            </w:pPr>
            <w:r>
              <w:t xml:space="preserve">Адрес</w:t>
            </w:r>
          </w:p>
        </w:tc>
        <w:tc>
          <w:tcPr/>
          <w:p>
            <w:pPr>
              <w:pStyle w:val="Compact"/>
            </w:pPr>
            <w:r>
              <w:t xml:space="preserve">Введён (ЕИСЖС)</w:t>
            </w:r>
          </w:p>
        </w:tc>
        <w:tc>
          <w:tcPr/>
          <w:p>
            <w:pPr>
              <w:pStyle w:val="Compact"/>
            </w:pPr>
            <w:r>
              <w:t xml:space="preserve">Статус на сайте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Квартир свободно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Цена от</w:t>
            </w:r>
          </w:p>
        </w:tc>
      </w:tr>
      <w:tr>
        <w:tc>
          <w:tcPr/>
          <w:p>
            <w:pPr>
              <w:pStyle w:val="Compact"/>
            </w:pPr>
            <w:r>
              <w:t xml:space="preserve">БершаСити Дом 1</w:t>
            </w:r>
          </w:p>
        </w:tc>
        <w:tc>
          <w:tcPr/>
          <w:p>
            <w:pPr>
              <w:pStyle w:val="Compact"/>
            </w:pPr>
            <w:r>
              <w:t xml:space="preserve">ул. Арх. Берша</w:t>
            </w:r>
          </w:p>
        </w:tc>
        <w:tc>
          <w:tcPr/>
          <w:p>
            <w:pPr>
              <w:pStyle w:val="Compact"/>
            </w:pPr>
            <w:r>
              <w:t xml:space="preserve">03.2024</w:t>
            </w:r>
          </w:p>
        </w:tc>
        <w:tc>
          <w:tcPr/>
          <w:p>
            <w:pPr>
              <w:pStyle w:val="Compact"/>
            </w:pPr>
            <w:r>
              <w:t xml:space="preserve">сдан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4,85 млн</w:t>
            </w:r>
          </w:p>
        </w:tc>
      </w:tr>
      <w:tr>
        <w:tc>
          <w:tcPr/>
          <w:p>
            <w:pPr>
              <w:pStyle w:val="Compact"/>
            </w:pPr>
            <w:r>
              <w:t xml:space="preserve">БершаСити Дом 2 (2.1)</w:t>
            </w:r>
          </w:p>
        </w:tc>
        <w:tc>
          <w:tcPr/>
          <w:p>
            <w:pPr>
              <w:pStyle w:val="Compact"/>
            </w:pPr>
            <w:r>
              <w:t xml:space="preserve">ул. Арх. Берша</w:t>
            </w:r>
          </w:p>
        </w:tc>
        <w:tc>
          <w:tcPr/>
          <w:p>
            <w:pPr>
              <w:pStyle w:val="Compact"/>
            </w:pPr>
            <w:r>
              <w:t xml:space="preserve">07.2025 + 03.2026</w:t>
            </w:r>
          </w:p>
        </w:tc>
        <w:tc>
          <w:tcPr/>
          <w:p>
            <w:pPr>
              <w:pStyle w:val="Compact"/>
            </w:pPr>
            <w:r>
              <w:t xml:space="preserve">«строится» ⚠️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3,08 млн</w:t>
            </w:r>
          </w:p>
        </w:tc>
      </w:tr>
      <w:tr>
        <w:tc>
          <w:tcPr/>
          <w:p>
            <w:pPr>
              <w:pStyle w:val="Compact"/>
            </w:pPr>
            <w:r>
              <w:t xml:space="preserve">АРТНОВА К1, Дом 1</w:t>
            </w:r>
          </w:p>
        </w:tc>
        <w:tc>
          <w:tcPr/>
          <w:p>
            <w:pPr>
              <w:pStyle w:val="Compact"/>
            </w:pPr>
            <w:r>
              <w:t xml:space="preserve">ул. Новаторов</w:t>
            </w:r>
          </w:p>
        </w:tc>
        <w:tc>
          <w:tcPr/>
          <w:p>
            <w:pPr>
              <w:pStyle w:val="Compact"/>
            </w:pPr>
            <w:r>
              <w:t xml:space="preserve">~2024</w:t>
            </w:r>
          </w:p>
        </w:tc>
        <w:tc>
          <w:tcPr/>
          <w:p>
            <w:pPr>
              <w:pStyle w:val="Compact"/>
            </w:pPr>
            <w:r>
              <w:t xml:space="preserve">сдан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5,06 млн</w:t>
            </w:r>
          </w:p>
        </w:tc>
      </w:tr>
      <w:tr>
        <w:tc>
          <w:tcPr/>
          <w:p>
            <w:pPr>
              <w:pStyle w:val="Compact"/>
            </w:pPr>
            <w:r>
              <w:t xml:space="preserve">АРТНОВА К1, Дом 2 (К1.2)</w:t>
            </w:r>
          </w:p>
        </w:tc>
        <w:tc>
          <w:tcPr/>
          <w:p>
            <w:pPr>
              <w:pStyle w:val="Compact"/>
            </w:pPr>
            <w:r>
              <w:t xml:space="preserve">ул. Новаторов</w:t>
            </w:r>
          </w:p>
        </w:tc>
        <w:tc>
          <w:tcPr/>
          <w:p>
            <w:pPr>
              <w:pStyle w:val="Compact"/>
            </w:pPr>
            <w:r>
              <w:t xml:space="preserve">03.2024</w:t>
            </w:r>
          </w:p>
        </w:tc>
        <w:tc>
          <w:tcPr/>
          <w:p>
            <w:pPr>
              <w:pStyle w:val="Compact"/>
            </w:pPr>
            <w:r>
              <w:t xml:space="preserve">сдан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5,59 млн</w:t>
            </w:r>
          </w:p>
        </w:tc>
      </w:tr>
      <w:tr>
        <w:tc>
          <w:tcPr/>
          <w:p>
            <w:pPr>
              <w:pStyle w:val="Compact"/>
            </w:pPr>
            <w:r>
              <w:t xml:space="preserve">АРТНОВА К5.2</w:t>
            </w:r>
          </w:p>
        </w:tc>
        <w:tc>
          <w:tcPr/>
          <w:p>
            <w:pPr>
              <w:pStyle w:val="Compact"/>
            </w:pPr>
            <w:r>
              <w:t xml:space="preserve">ул. Союзная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06.07.2026</w:t>
            </w:r>
          </w:p>
        </w:tc>
        <w:tc>
          <w:tcPr/>
          <w:p>
            <w:pPr>
              <w:pStyle w:val="Compact"/>
            </w:pPr>
            <w:r>
              <w:t xml:space="preserve">«строится» ⚠️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3,93 млн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Forest дом 4</w:t>
            </w:r>
          </w:p>
        </w:tc>
        <w:tc>
          <w:tcPr/>
          <w:p>
            <w:pPr>
              <w:pStyle w:val="Compact"/>
            </w:pPr>
            <w:r>
              <w:t xml:space="preserve">40 лет Победы</w:t>
            </w:r>
          </w:p>
        </w:tc>
        <w:tc>
          <w:tcPr/>
          <w:p>
            <w:pPr>
              <w:pStyle w:val="Compact"/>
            </w:pPr>
            <w:r>
              <w:t xml:space="preserve">кон. 2023</w:t>
            </w:r>
          </w:p>
        </w:tc>
        <w:tc>
          <w:tcPr/>
          <w:p>
            <w:pPr>
              <w:pStyle w:val="Compact"/>
            </w:pPr>
            <w:r>
              <w:t xml:space="preserve">сдан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4,14 млн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Forest дом 5</w:t>
            </w:r>
          </w:p>
        </w:tc>
        <w:tc>
          <w:tcPr/>
          <w:p>
            <w:pPr>
              <w:pStyle w:val="Compact"/>
            </w:pPr>
            <w:r>
              <w:t xml:space="preserve">40 лет Победы</w:t>
            </w:r>
          </w:p>
        </w:tc>
        <w:tc>
          <w:tcPr/>
          <w:p>
            <w:pPr>
              <w:pStyle w:val="Compact"/>
            </w:pPr>
            <w:r>
              <w:t xml:space="preserve">12.2024</w:t>
            </w:r>
          </w:p>
        </w:tc>
        <w:tc>
          <w:tcPr/>
          <w:p>
            <w:pPr>
              <w:pStyle w:val="Compact"/>
            </w:pPr>
            <w:r>
              <w:t xml:space="preserve">«строится» ⚠️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3,85 млн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Forest дом 6</w:t>
            </w:r>
          </w:p>
        </w:tc>
        <w:tc>
          <w:tcPr/>
          <w:p>
            <w:pPr>
              <w:pStyle w:val="Compact"/>
            </w:pPr>
            <w:r>
              <w:t xml:space="preserve">ул. Васнецова</w:t>
            </w:r>
          </w:p>
        </w:tc>
        <w:tc>
          <w:tcPr/>
          <w:p>
            <w:pPr>
              <w:pStyle w:val="Compact"/>
            </w:pPr>
            <w:r>
              <w:t xml:space="preserve">12.2025</w:t>
            </w:r>
          </w:p>
        </w:tc>
        <w:tc>
          <w:tcPr/>
          <w:p>
            <w:pPr>
              <w:pStyle w:val="Compact"/>
            </w:pPr>
            <w:r>
              <w:t xml:space="preserve">«строится» ⚠️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3,55 млн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Итого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467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Два разных хвоста: (а)</w:t>
      </w:r>
      <w:r>
        <w:t xml:space="preserve"> </w:t>
      </w:r>
      <w:r>
        <w:rPr>
          <w:b/>
          <w:bCs/>
        </w:rPr>
        <w:t xml:space="preserve">зависшие старые</w:t>
      </w:r>
      <w:r>
        <w:t xml:space="preserve"> </w:t>
      </w:r>
      <w:r>
        <w:t xml:space="preserve">— Дом 1 Берши и АРТНОВА К1 держат 63 квартиры</w:t>
      </w:r>
      <w:r>
        <w:t xml:space="preserve"> </w:t>
      </w:r>
      <w:r>
        <w:t xml:space="preserve">спустя 2+ года после ввода; (б)</w:t>
      </w:r>
      <w:r>
        <w:t xml:space="preserve"> </w:t>
      </w:r>
      <w:r>
        <w:rPr>
          <w:b/>
          <w:bCs/>
        </w:rPr>
        <w:t xml:space="preserve">свежесданные крупные</w:t>
      </w:r>
      <w:r>
        <w:t xml:space="preserve"> </w:t>
      </w:r>
      <w:r>
        <w:t xml:space="preserve">— К5.2 (введён 06.07.2026: 146 из</w:t>
      </w:r>
      <w:r>
        <w:t xml:space="preserve"> </w:t>
      </w:r>
      <w:r>
        <w:t xml:space="preserve">160 квартир свободны, распродано ~9% к вводу) и Forest-6 (148 свободных через 7 месяцев после</w:t>
      </w:r>
      <w:r>
        <w:t xml:space="preserve"> </w:t>
      </w:r>
      <w:r>
        <w:t xml:space="preserve">ввода). Плюс кладовые (39) и офисы (5, от 10 до 20 млн) — тоже непроданные метры.</w:t>
      </w:r>
    </w:p>
    <w:bookmarkEnd w:id="11"/>
    <w:bookmarkStart w:id="12" w:name="Xbd6a8202f66297431d316460478cb4f20ab5363"/>
    <w:p>
      <w:pPr>
        <w:pStyle w:val="Heading2"/>
      </w:pPr>
      <w:r>
        <w:t xml:space="preserve">3.5. Контрольная сверка нулей на Авито и ЦИАН (по требованию рецензента, 22.07.2026)</w:t>
      </w:r>
    </w:p>
    <w:p>
      <w:pPr>
        <w:pStyle w:val="FirstParagraph"/>
      </w:pPr>
      <w:r>
        <w:t xml:space="preserve">Каждый «ноль» проверен независимыми классифайдами через реальный браузер: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Застройщик / объект</w:t>
            </w:r>
          </w:p>
        </w:tc>
        <w:tc>
          <w:tcPr/>
          <w:p>
            <w:pPr>
              <w:pStyle w:val="Compact"/>
            </w:pPr>
            <w:r>
              <w:t xml:space="preserve">Сайт застройщика</w:t>
            </w:r>
          </w:p>
        </w:tc>
        <w:tc>
          <w:tcPr/>
          <w:p>
            <w:pPr>
              <w:pStyle w:val="Compact"/>
            </w:pPr>
            <w:r>
              <w:t xml:space="preserve">Классифайды</w:t>
            </w:r>
          </w:p>
        </w:tc>
        <w:tc>
          <w:tcPr/>
          <w:p>
            <w:pPr>
              <w:pStyle w:val="Compact"/>
            </w:pPr>
            <w:r>
              <w:t xml:space="preserve">Вердикт</w:t>
            </w:r>
          </w:p>
        </w:tc>
      </w:tr>
      <w:tr>
        <w:tc>
          <w:tcPr/>
          <w:p>
            <w:pPr>
              <w:pStyle w:val="Compact"/>
            </w:pPr>
            <w:r>
              <w:t xml:space="preserve">Зардон, «Лето красное» (Постольская 17А)</w:t>
            </w:r>
          </w:p>
        </w:tc>
        <w:tc>
          <w:tcPr/>
          <w:p>
            <w:pPr>
              <w:pStyle w:val="Compact"/>
            </w:pPr>
            <w:r>
              <w:t xml:space="preserve">каталог отключён</w:t>
            </w:r>
          </w:p>
        </w:tc>
        <w:tc>
          <w:tcPr/>
          <w:p>
            <w:pPr>
              <w:pStyle w:val="Compact"/>
            </w:pPr>
            <w:r>
              <w:t xml:space="preserve">Домклик: «нет квартир от застройщика»; Авито: 3 лота — все от агентств/дольщиков (бейдж «Надёжный партнёр», «проверено в Росреестре» = собственность оформлена)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 подтверждён</w:t>
            </w:r>
          </w:p>
        </w:tc>
      </w:tr>
      <w:tr>
        <w:tc>
          <w:tcPr/>
          <w:p>
            <w:pPr>
              <w:pStyle w:val="Compact"/>
            </w:pPr>
            <w:r>
              <w:t xml:space="preserve">Зардон, «Семья на Парковой»</w:t>
            </w:r>
          </w:p>
        </w:tc>
        <w:tc>
          <w:tcPr/>
          <w:p>
            <w:pPr>
              <w:pStyle w:val="Compact"/>
            </w:pPr>
            <w:r>
              <w:t xml:space="preserve">каталог отключён</w:t>
            </w:r>
          </w:p>
        </w:tc>
        <w:tc>
          <w:tcPr/>
          <w:p>
            <w:pPr>
              <w:pStyle w:val="Compact"/>
            </w:pPr>
            <w:r>
              <w:t xml:space="preserve">ЦИАН: «нет предложений от застройщика»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 подтверждён</w:t>
            </w:r>
          </w:p>
        </w:tc>
      </w:tr>
      <w:tr>
        <w:tc>
          <w:tcPr/>
          <w:p>
            <w:pPr>
              <w:pStyle w:val="Compact"/>
            </w:pPr>
            <w:r>
              <w:t xml:space="preserve">Талан, Трилогия + Атмосфера</w:t>
            </w:r>
          </w:p>
        </w:tc>
        <w:tc>
          <w:tcPr/>
          <w:p>
            <w:pPr>
              <w:pStyle w:val="Compact"/>
            </w:pPr>
            <w:r>
              <w:t xml:space="preserve">0 (API: sold)</w:t>
            </w:r>
          </w:p>
        </w:tc>
        <w:tc>
          <w:tcPr/>
          <w:p>
            <w:pPr>
              <w:pStyle w:val="Compact"/>
            </w:pPr>
            <w:r>
              <w:t xml:space="preserve">ЦИАН (стр. застройщика): оба «Сдан», предложений нет; активен только строящийся Город-парк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 подтверждён</w:t>
            </w:r>
          </w:p>
        </w:tc>
      </w:tr>
      <w:tr>
        <w:tc>
          <w:tcPr/>
          <w:p>
            <w:pPr>
              <w:pStyle w:val="Compact"/>
            </w:pPr>
            <w:r>
              <w:t xml:space="preserve">Железно, ZNAK (сданные корпуса)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ЦИАН: 7 от застройщика, но ВСЕ со сдачей 4 кв. 2026 (строящийся корпус); в сданных — 0; ещё 8 — агенты/собственники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 подтверждён</w:t>
            </w:r>
          </w:p>
        </w:tc>
      </w:tr>
      <w:tr>
        <w:tc>
          <w:tcPr/>
          <w:p>
            <w:pPr>
              <w:pStyle w:val="Compact"/>
            </w:pPr>
            <w:r>
              <w:t xml:space="preserve">АСПЭК, БершаСити</w:t>
            </w:r>
          </w:p>
        </w:tc>
        <w:tc>
          <w:tcPr/>
          <w:p>
            <w:pPr>
              <w:pStyle w:val="Compact"/>
            </w:pPr>
            <w:r>
              <w:t xml:space="preserve">53 свободных</w:t>
            </w:r>
          </w:p>
        </w:tc>
        <w:tc>
          <w:tcPr/>
          <w:p>
            <w:pPr>
              <w:pStyle w:val="Compact"/>
            </w:pPr>
            <w:r>
              <w:t xml:space="preserve">ЦИАН: 0 от застройщика (3 от собственников); Домклик: 2</w:t>
            </w:r>
          </w:p>
        </w:tc>
        <w:tc>
          <w:tcPr/>
          <w:p>
            <w:pPr>
              <w:pStyle w:val="Compact"/>
            </w:pPr>
            <w:r>
              <w:t xml:space="preserve">вилка, см. §3</w:t>
            </w:r>
          </w:p>
        </w:tc>
      </w:tr>
      <w:tr>
        <w:tc>
          <w:tcPr/>
          <w:p>
            <w:pPr>
              <w:pStyle w:val="Compact"/>
            </w:pPr>
            <w:r>
              <w:t xml:space="preserve">АСПЭК, АРТНОВА</w:t>
            </w:r>
          </w:p>
        </w:tc>
        <w:tc>
          <w:tcPr/>
          <w:p>
            <w:pPr>
              <w:pStyle w:val="Compact"/>
            </w:pPr>
            <w:r>
              <w:t xml:space="preserve">171 свободных</w:t>
            </w:r>
          </w:p>
        </w:tc>
        <w:tc>
          <w:tcPr/>
          <w:p>
            <w:pPr>
              <w:pStyle w:val="Compact"/>
            </w:pPr>
            <w:r>
              <w:t xml:space="preserve">Домклик: 100 от застройщика</w:t>
            </w:r>
          </w:p>
        </w:tc>
        <w:tc>
          <w:tcPr/>
          <w:p>
            <w:pPr>
              <w:pStyle w:val="Compact"/>
            </w:pPr>
            <w:r>
              <w:t xml:space="preserve">вилка, см. §3</w:t>
            </w:r>
          </w:p>
        </w:tc>
      </w:tr>
    </w:tbl>
    <w:p>
      <w:pPr>
        <w:pStyle w:val="BodyText"/>
      </w:pPr>
      <w:r>
        <w:t xml:space="preserve">Попутный факт: в сданных домах на классифайдах живёт</w:t>
      </w:r>
      <w:r>
        <w:t xml:space="preserve"> </w:t>
      </w:r>
      <w:r>
        <w:rPr>
          <w:b/>
          <w:bCs/>
        </w:rPr>
        <w:t xml:space="preserve">вторичка от дольщиков</w:t>
      </w:r>
      <w:r>
        <w:t xml:space="preserve"> </w:t>
      </w:r>
      <w:r>
        <w:t xml:space="preserve">(3 лота на</w:t>
      </w:r>
      <w:r>
        <w:t xml:space="preserve"> </w:t>
      </w:r>
      <w:r>
        <w:t xml:space="preserve">Постольской, 8 в ZNAK и т.п.) — это не остаток застройщика, но его прямой конкурент при</w:t>
      </w:r>
      <w:r>
        <w:t xml:space="preserve"> </w:t>
      </w:r>
      <w:r>
        <w:t xml:space="preserve">продаже последних лотов: дольщик-инвестор демпингует против прайса застройщика.</w:t>
      </w:r>
    </w:p>
    <w:bookmarkEnd w:id="12"/>
    <w:bookmarkStart w:id="13" w:name="выводы"/>
    <w:p>
      <w:pPr>
        <w:pStyle w:val="Heading2"/>
      </w:pPr>
      <w:r>
        <w:t xml:space="preserve">4. Выводы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Готовый хвост — не проблема рынка, а проблема одного игрока.</w:t>
      </w:r>
      <w:r>
        <w:t xml:space="preserve"> </w:t>
      </w:r>
      <w:r>
        <w:t xml:space="preserve">7 из 8 крупных</w:t>
      </w:r>
      <w:r>
        <w:t xml:space="preserve"> </w:t>
      </w:r>
      <w:r>
        <w:t xml:space="preserve">застройщиков продают сданное в 0–5,5%; итог по топ-8 — единицы процентов. Практически</w:t>
      </w:r>
      <w:r>
        <w:t xml:space="preserve"> </w:t>
      </w:r>
      <w:r>
        <w:t xml:space="preserve">весь замороженный остаток региона сконцентрирован у АСПЭК.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Разрыв ×30 на готовом — самое чистое доказательство «продукт решает».</w:t>
      </w:r>
      <w:r>
        <w:t xml:space="preserve"> </w:t>
      </w:r>
      <w:r>
        <w:t xml:space="preserve">На строящихся</w:t>
      </w:r>
      <w:r>
        <w:t xml:space="preserve"> </w:t>
      </w:r>
      <w:r>
        <w:t xml:space="preserve">разрывы можно было списывать на сроки сдачи; здесь сроки у всех «наступили». Кто-то</w:t>
      </w:r>
      <w:r>
        <w:t xml:space="preserve"> </w:t>
      </w:r>
      <w:r>
        <w:t xml:space="preserve">продаёт в ноль до ввода, кто-то сидит на сотнях готовых квартир.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Паттерн остатков у сильных — «последние дорогие».</w:t>
      </w:r>
      <w:r>
        <w:t xml:space="preserve"> </w:t>
      </w:r>
      <w:r>
        <w:t xml:space="preserve">У КОМОССТРОЙ, UDS, Федерации</w:t>
      </w:r>
      <w:r>
        <w:t xml:space="preserve"> </w:t>
      </w:r>
      <w:r>
        <w:t xml:space="preserve">остатки — это единичные крупные/видовые лоты от 5,6 до 19 млн ₽ (выше потолка семейной</w:t>
      </w:r>
      <w:r>
        <w:t xml:space="preserve"> </w:t>
      </w:r>
      <w:r>
        <w:t xml:space="preserve">ипотеки). Готовый комфорт в лимите разбирают полностью.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Цифровая гигиена сданного фонда — слепая зона.</w:t>
      </w:r>
      <w:r>
        <w:t xml:space="preserve"> </w:t>
      </w:r>
      <w:r>
        <w:t xml:space="preserve">Зардон: каталог закомментирован,</w:t>
      </w:r>
      <w:r>
        <w:t xml:space="preserve"> </w:t>
      </w:r>
      <w:r>
        <w:t xml:space="preserve">домен ЖК захвачен казино. АСПЭК: статусы не обновлены, остатки не в экспозиции.</w:t>
      </w:r>
      <w:r>
        <w:t xml:space="preserve"> </w:t>
      </w:r>
      <w:r>
        <w:t xml:space="preserve">Для бюро это отдельный продукт: «витрина готового» как услуга.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Для доклада</w:t>
      </w:r>
      <w:r>
        <w:t xml:space="preserve">: связка «вводы 2024–26 (27 223 кв) распроданы почти в ноль у сильных» +</w:t>
      </w:r>
      <w:r>
        <w:t xml:space="preserve"> </w:t>
      </w:r>
      <w:r>
        <w:t xml:space="preserve">«навес-2028 (10 035 кв на 16%)» даёт полный цикл аргумента: рынок умеет поглощать</w:t>
      </w:r>
      <w:r>
        <w:t xml:space="preserve"> </w:t>
      </w:r>
      <w:r>
        <w:t xml:space="preserve">продукт, который попадает в спрос, — и наказывает тот, который не попадает.</w:t>
      </w:r>
    </w:p>
    <w:bookmarkEnd w:id="13"/>
    <w:bookmarkStart w:id="14" w:name="границы-честности"/>
    <w:p>
      <w:pPr>
        <w:pStyle w:val="Heading2"/>
      </w:pPr>
      <w:r>
        <w:t xml:space="preserve">5. Границы честности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Покрытие</w:t>
      </w:r>
      <w:r>
        <w:t xml:space="preserve">: топ-8 = 63% вводов (17 077 из 27 223 кв). Хвост мелких (СТИМ, Символ,</w:t>
      </w:r>
      <w:r>
        <w:t xml:space="preserve"> </w:t>
      </w:r>
      <w:r>
        <w:t xml:space="preserve">РЕНТЕК, АССО, Литум, Парус, ДРГ-Тверская, Ресурс, ~10 тыс кв) не проверен — там могут</w:t>
      </w:r>
      <w:r>
        <w:t xml:space="preserve"> </w:t>
      </w:r>
      <w:r>
        <w:t xml:space="preserve">быть ещё очаги; проверяется тем же методом по запросу.</w:t>
      </w:r>
    </w:p>
    <w:p>
      <w:pPr>
        <w:pStyle w:val="Compact"/>
        <w:numPr>
          <w:ilvl w:val="0"/>
          <w:numId w:val="1002"/>
        </w:numPr>
      </w:pPr>
      <w:r>
        <w:t xml:space="preserve">«Остаток по шахматке» ≠ «активная экспозиция» (кейс АСПЭК) — в таблицах указано, что мерилось.</w:t>
      </w:r>
    </w:p>
    <w:p>
      <w:pPr>
        <w:pStyle w:val="Compact"/>
        <w:numPr>
          <w:ilvl w:val="0"/>
          <w:numId w:val="1002"/>
        </w:numPr>
      </w:pPr>
      <w:r>
        <w:t xml:space="preserve">Классифайды меряют витрину, а не право собственности; часть остатков может продаваться</w:t>
      </w:r>
      <w:r>
        <w:t xml:space="preserve"> </w:t>
      </w:r>
      <w:r>
        <w:t xml:space="preserve">только через офис без публикации.</w:t>
      </w:r>
    </w:p>
    <w:p>
      <w:pPr>
        <w:pStyle w:val="Compact"/>
        <w:numPr>
          <w:ilvl w:val="0"/>
          <w:numId w:val="1002"/>
        </w:numPr>
      </w:pPr>
      <w:r>
        <w:t xml:space="preserve">Темп поглощения готового (мес. на распродажу) не считался — нужен помесячный ряд сделок</w:t>
      </w:r>
      <w:r>
        <w:t xml:space="preserve"> </w:t>
      </w:r>
      <w:r>
        <w:t xml:space="preserve">(Росреестр), собирается отдельно.</w:t>
      </w:r>
    </w:p>
    <w:p>
      <w:pPr>
        <w:pStyle w:val="Compact"/>
        <w:numPr>
          <w:ilvl w:val="0"/>
          <w:numId w:val="1002"/>
        </w:numPr>
      </w:pPr>
      <w:r>
        <w:t xml:space="preserve">Федерация/Спасский: 16 таунхаусов без публичных данных.</w:t>
      </w:r>
    </w:p>
    <w:p>
      <w:pPr>
        <w:pStyle w:val="Compact"/>
        <w:numPr>
          <w:ilvl w:val="0"/>
          <w:numId w:val="1002"/>
        </w:numPr>
      </w:pPr>
      <w:r>
        <w:t xml:space="preserve">Срез разовый (22.07.2026); повторный замер тем же методом — ~30 минут.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Данные: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data/eisgs/delivered-2024-2026.csv</w:t>
      </w:r>
      <w:r>
        <w:rPr>
          <w:i/>
          <w:iCs/>
        </w:rPr>
        <w:t xml:space="preserve"> </w:t>
      </w:r>
      <w:r>
        <w:rPr>
          <w:i/>
          <w:iCs/>
        </w:rPr>
        <w:t xml:space="preserve">(рамка),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data/ready-stock/site-ostatki-2026-07-22.json</w:t>
      </w:r>
      <w:r>
        <w:rPr>
          <w:i/>
          <w:iCs/>
        </w:rPr>
        <w:t xml:space="preserve"> </w:t>
      </w:r>
      <w:r>
        <w:rPr>
          <w:i/>
          <w:iCs/>
        </w:rPr>
        <w:t xml:space="preserve">(остатки+сверка). Метод воспроизводим; скрипты парсеров — в scratchpad-архивах агентов.</w:t>
      </w:r>
    </w:p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ru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Остатки готового жилья Удмуртии</dc:title>
  <dc:creator/>
  <cp:keywords/>
  <dcterms:created xsi:type="dcterms:W3CDTF">2026-07-23T06:12:05Z</dcterms:created>
  <dcterms:modified xsi:type="dcterms:W3CDTF">2026-07-23T06:12:05Z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