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Кирпич vs монолит-кирпич — шпаргалка докладчику</w:t>
      </w:r>
    </w:p>
    <w:bookmarkStart w:id="27" w:name="X5e76064ca3fec16ddb2335a5becf9316905d0c9"/>
    <w:p>
      <w:pPr>
        <w:pStyle w:val="Heading1"/>
      </w:pPr>
      <w:r>
        <w:t xml:space="preserve">Кирпич vs монолит-кирпич: ликбез + данные, чтобы не плавать</w:t>
      </w:r>
    </w:p>
    <w:p>
      <w:pPr>
        <w:pStyle w:val="FirstParagraph"/>
      </w:pPr>
      <w:r>
        <w:t xml:space="preserve">Документ для подготовки к докладу: (1) как устроены обе технологии, (2) что они значат</w:t>
      </w:r>
      <w:r>
        <w:t xml:space="preserve"> </w:t>
      </w:r>
      <w:r>
        <w:t xml:space="preserve">для покупателя, (3) что на самом деле показывают наши данные — с контролями и честными</w:t>
      </w:r>
      <w:r>
        <w:t xml:space="preserve"> </w:t>
      </w:r>
      <w:r>
        <w:t xml:space="preserve">оговорками, (4) готовые формулировки для сцены и ответы на каверзные вопросы.</w:t>
      </w:r>
    </w:p>
    <w:p>
      <w:pPr>
        <w:pStyle w:val="BodyText"/>
      </w:pPr>
      <w:r>
        <w:t xml:space="preserve">Данные: ЕИСЖС, срез 11.07.2026 (</w:t>
      </w:r>
      <w:r>
        <w:rPr>
          <w:rStyle w:val="VerbatimChar"/>
        </w:rPr>
        <w:t xml:space="preserve">data/eisgs/houses-2026-07-11.csv</w:t>
      </w:r>
      <w:r>
        <w:t xml:space="preserve">), 120 домов.</w:t>
      </w:r>
    </w:p>
    <w:p>
      <w:r>
        <w:pict>
          <v:rect style="width:0;height:1.5pt" o:hralign="center" o:hrstd="t" o:hr="t"/>
        </w:pict>
      </w:r>
    </w:p>
    <w:bookmarkStart w:id="12" w:name="технологии-по-простому"/>
    <w:p>
      <w:pPr>
        <w:pStyle w:val="Heading2"/>
      </w:pPr>
      <w:r>
        <w:t xml:space="preserve">1. Технологии по-простому</w:t>
      </w:r>
    </w:p>
    <w:bookmarkStart w:id="9" w:name="кирпичный-дом-несущие-стены-из-кирпича"/>
    <w:p>
      <w:pPr>
        <w:pStyle w:val="Heading3"/>
      </w:pPr>
      <w:r>
        <w:t xml:space="preserve">Кирпичный дом (несущие стены из кирпича)</w:t>
      </w:r>
    </w:p>
    <w:p>
      <w:pPr>
        <w:pStyle w:val="FirstParagraph"/>
      </w:pPr>
      <w:r>
        <w:t xml:space="preserve">Стены дома</w:t>
      </w:r>
      <w:r>
        <w:t xml:space="preserve"> </w:t>
      </w:r>
      <w:r>
        <w:rPr>
          <w:b/>
          <w:bCs/>
        </w:rPr>
        <w:t xml:space="preserve">несут сами себя и перекрытия</w:t>
      </w:r>
      <w:r>
        <w:t xml:space="preserve">: кладка из керамического или силикатного</w:t>
      </w:r>
      <w:r>
        <w:t xml:space="preserve"> </w:t>
      </w:r>
      <w:r>
        <w:t xml:space="preserve">кирпича толщиной 51–64 см (с утеплителем), на неё опираются железобетонные плиты</w:t>
      </w:r>
      <w:r>
        <w:t xml:space="preserve"> </w:t>
      </w:r>
      <w:r>
        <w:t xml:space="preserve">перекрытий. Так строили сталинки и «хорошие» дома советского времени — отсюда репутация.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Скорость:</w:t>
      </w:r>
      <w:r>
        <w:t xml:space="preserve"> </w:t>
      </w:r>
      <w:r>
        <w:t xml:space="preserve">медленно — кладка ручная, каменщики кладут этаж неделями.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Этажность:</w:t>
      </w:r>
      <w:r>
        <w:t xml:space="preserve"> </w:t>
      </w:r>
      <w:r>
        <w:t xml:space="preserve">экономически разумный потолок ~9–12 этажей (выше — стены внизу должны</w:t>
      </w:r>
      <w:r>
        <w:t xml:space="preserve"> </w:t>
      </w:r>
      <w:r>
        <w:t xml:space="preserve">быть слишком толстыми, съедают продаваемую площадь).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Себестоимость м²:</w:t>
      </w:r>
      <w:r>
        <w:t xml:space="preserve"> </w:t>
      </w:r>
      <w:r>
        <w:t xml:space="preserve">выше, чем у каркасных технологий (много ручного труда).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Планировки:</w:t>
      </w:r>
      <w:r>
        <w:t xml:space="preserve"> </w:t>
      </w:r>
      <w:r>
        <w:t xml:space="preserve">ограничены — внутри тоже есть несущие стены, их не снести.</w:t>
      </w:r>
    </w:p>
    <w:bookmarkEnd w:id="9"/>
    <w:bookmarkStart w:id="10" w:name="X4a80dc22010d5e9b2a67db86b78d5a56ae9a470"/>
    <w:p>
      <w:pPr>
        <w:pStyle w:val="Heading3"/>
      </w:pPr>
      <w:r>
        <w:t xml:space="preserve">Монолит-кирпич (монолитный ж/б каркас + кирпичное заполнение)</w:t>
      </w:r>
    </w:p>
    <w:p>
      <w:pPr>
        <w:pStyle w:val="FirstParagraph"/>
      </w:pPr>
      <w:r>
        <w:t xml:space="preserve">Несущая конструкция —</w:t>
      </w:r>
      <w:r>
        <w:t xml:space="preserve"> </w:t>
      </w:r>
      <w:r>
        <w:rPr>
          <w:b/>
          <w:bCs/>
        </w:rPr>
        <w:t xml:space="preserve">железобетонный каркас</w:t>
      </w:r>
      <w:r>
        <w:t xml:space="preserve">: колонны и плиты перекрытий отливаются</w:t>
      </w:r>
      <w:r>
        <w:t xml:space="preserve"> </w:t>
      </w:r>
      <w:r>
        <w:t xml:space="preserve">из бетона прямо на площадке в опалубку. Наружные стены</w:t>
      </w:r>
      <w:r>
        <w:t xml:space="preserve"> </w:t>
      </w:r>
      <w:r>
        <w:rPr>
          <w:b/>
          <w:bCs/>
        </w:rPr>
        <w:t xml:space="preserve">ничего не несут</w:t>
      </w:r>
      <w:r>
        <w:t xml:space="preserve"> </w:t>
      </w:r>
      <w:r>
        <w:t xml:space="preserve">— это</w:t>
      </w:r>
      <w:r>
        <w:t xml:space="preserve"> </w:t>
      </w:r>
      <w:r>
        <w:t xml:space="preserve">заполнение между перекрытиями: газоблок или кирпич + утеплитель + фасад (штукатурка,</w:t>
      </w:r>
      <w:r>
        <w:t xml:space="preserve"> </w:t>
      </w:r>
      <w:r>
        <w:t xml:space="preserve">навесной вентфасад, иногда облицовочный кирпич — тогда снаружи дом «выглядит кирпичным»).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Скорость:</w:t>
      </w:r>
      <w:r>
        <w:t xml:space="preserve"> </w:t>
      </w:r>
      <w:r>
        <w:t xml:space="preserve">быстро — каркас растёт на этаж в неделю, работы идут и зимой.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Этажность:</w:t>
      </w:r>
      <w:r>
        <w:t xml:space="preserve"> </w:t>
      </w:r>
      <w:r>
        <w:t xml:space="preserve">практически любая — в Ижевске это 18–33 этажа.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Себестоимость м²:</w:t>
      </w:r>
      <w:r>
        <w:t xml:space="preserve"> </w:t>
      </w:r>
      <w:r>
        <w:t xml:space="preserve">ниже на высотных объёмах — поэтому это 79% рынка УР.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Планировки:</w:t>
      </w:r>
      <w:r>
        <w:t xml:space="preserve"> </w:t>
      </w:r>
      <w:r>
        <w:t xml:space="preserve">свободные — внутри несущих стен почти нет, только колонны.</w:t>
      </w:r>
    </w:p>
    <w:p>
      <w:pPr>
        <w:pStyle w:val="FirstParagraph"/>
      </w:pPr>
      <w:r>
        <w:rPr>
          <w:b/>
          <w:bCs/>
        </w:rPr>
        <w:t xml:space="preserve">Ключевое, чтобы не путаться:</w:t>
      </w:r>
      <w:r>
        <w:t xml:space="preserve"> </w:t>
      </w:r>
      <w:r>
        <w:t xml:space="preserve">«монолит-кирпич» — это НЕ кирпичный дом. Кирпич там —</w:t>
      </w:r>
      <w:r>
        <w:t xml:space="preserve"> </w:t>
      </w:r>
      <w:r>
        <w:t xml:space="preserve">ненесущая «обёртка» каркаса. Когда ЕИСЖС пишет «материал стен: кирпич», это именно</w:t>
      </w:r>
      <w:r>
        <w:t xml:space="preserve"> </w:t>
      </w:r>
      <w:r>
        <w:t xml:space="preserve">несущие кирпичные стены — другой конструктив, другой формат дома.</w:t>
      </w:r>
    </w:p>
    <w:bookmarkEnd w:id="10"/>
    <w:bookmarkStart w:id="11" w:name="что-ещё-встречается-в-ур"/>
    <w:p>
      <w:pPr>
        <w:pStyle w:val="Heading3"/>
      </w:pPr>
      <w:r>
        <w:t xml:space="preserve">Что ещё встречается в УР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Блоки</w:t>
      </w:r>
      <w:r>
        <w:t xml:space="preserve"> </w:t>
      </w:r>
      <w:r>
        <w:t xml:space="preserve">(газобетон на каркасе или несущий) — 2 дома, 715 квартир, распроданность 64,9%</w:t>
      </w:r>
      <w:r>
        <w:t xml:space="preserve"> </w:t>
      </w:r>
      <w:r>
        <w:t xml:space="preserve">(малые дома ближних сроков, пример — ПЗСП).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Панель</w:t>
      </w:r>
      <w:r>
        <w:t xml:space="preserve"> </w:t>
      </w:r>
      <w:r>
        <w:t xml:space="preserve">— в текущей стройке УР практически отсутствует.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«Другое»</w:t>
      </w:r>
      <w:r>
        <w:t xml:space="preserve"> </w:t>
      </w:r>
      <w:r>
        <w:t xml:space="preserve">— 10 домов, 1 829 кв, 36,2% (смешанные/нестандартные конструктивы).</w:t>
      </w:r>
    </w:p>
    <w:bookmarkEnd w:id="11"/>
    <w:bookmarkEnd w:id="12"/>
    <w:bookmarkStart w:id="13" w:name="что-это-значит-для-покупателя"/>
    <w:p>
      <w:pPr>
        <w:pStyle w:val="Heading2"/>
      </w:pPr>
      <w:r>
        <w:t xml:space="preserve">2. Что это значит для покупателя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Свойство</w:t>
            </w:r>
          </w:p>
        </w:tc>
        <w:tc>
          <w:tcPr/>
          <w:p>
            <w:pPr>
              <w:pStyle w:val="Compact"/>
            </w:pPr>
            <w:r>
              <w:t xml:space="preserve">Кирпич (несущий)</w:t>
            </w:r>
          </w:p>
        </w:tc>
        <w:tc>
          <w:tcPr/>
          <w:p>
            <w:pPr>
              <w:pStyle w:val="Compact"/>
            </w:pPr>
            <w:r>
              <w:t xml:space="preserve">Монолит-кирпич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Звук от соседей</w:t>
            </w:r>
          </w:p>
        </w:tc>
        <w:tc>
          <w:tcPr/>
          <w:p>
            <w:pPr>
              <w:pStyle w:val="Compact"/>
            </w:pPr>
            <w:r>
              <w:t xml:space="preserve">Массивные стены — тихо</w:t>
            </w:r>
          </w:p>
        </w:tc>
        <w:tc>
          <w:tcPr/>
          <w:p>
            <w:pPr>
              <w:pStyle w:val="Compact"/>
            </w:pPr>
            <w:r>
              <w:t xml:space="preserve">Каркас проводит ударный шум; межквартирные перегородки легче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Тепло</w:t>
            </w:r>
          </w:p>
        </w:tc>
        <w:tc>
          <w:tcPr/>
          <w:p>
            <w:pPr>
              <w:pStyle w:val="Compact"/>
            </w:pPr>
            <w:r>
              <w:t xml:space="preserve">Большая теплоёмкость, стены «дышат»</w:t>
            </w:r>
          </w:p>
        </w:tc>
        <w:tc>
          <w:tcPr/>
          <w:p>
            <w:pPr>
              <w:pStyle w:val="Compact"/>
            </w:pPr>
            <w:r>
              <w:t xml:space="preserve">Зависит от утеплителя и качества заполнения швов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Планировки</w:t>
            </w:r>
          </w:p>
        </w:tc>
        <w:tc>
          <w:tcPr/>
          <w:p>
            <w:pPr>
              <w:pStyle w:val="Compact"/>
            </w:pPr>
            <w:r>
              <w:t xml:space="preserve">Заданы конструкцией</w:t>
            </w:r>
          </w:p>
        </w:tc>
        <w:tc>
          <w:tcPr/>
          <w:p>
            <w:pPr>
              <w:pStyle w:val="Compact"/>
            </w:pPr>
            <w:r>
              <w:t xml:space="preserve">Свободные, можно объединять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Усадка/трещины</w:t>
            </w:r>
          </w:p>
        </w:tc>
        <w:tc>
          <w:tcPr/>
          <w:p>
            <w:pPr>
              <w:pStyle w:val="Compact"/>
            </w:pPr>
            <w:r>
              <w:t xml:space="preserve">Минимальная</w:t>
            </w:r>
          </w:p>
        </w:tc>
        <w:tc>
          <w:tcPr/>
          <w:p>
            <w:pPr>
              <w:pStyle w:val="Compact"/>
            </w:pPr>
            <w:r>
              <w:t xml:space="preserve">Каркас «играет» первые годы — трещины по штукатурке возможны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Фасад через 20 лет</w:t>
            </w:r>
          </w:p>
        </w:tc>
        <w:tc>
          <w:tcPr/>
          <w:p>
            <w:pPr>
              <w:pStyle w:val="Compact"/>
            </w:pPr>
            <w:r>
              <w:t xml:space="preserve">Кирпич стареет благородно</w:t>
            </w:r>
          </w:p>
        </w:tc>
        <w:tc>
          <w:tcPr/>
          <w:p>
            <w:pPr>
              <w:pStyle w:val="Compact"/>
            </w:pPr>
            <w:r>
              <w:t xml:space="preserve">Штукатурка/вентфасад требуют ухода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стройки</w:t>
            </w:r>
          </w:p>
        </w:tc>
        <w:tc>
          <w:tcPr/>
          <w:p>
            <w:pPr>
              <w:pStyle w:val="Compact"/>
            </w:pPr>
            <w:r>
              <w:t xml:space="preserve">Долго (1,5–3 года малый дом)</w:t>
            </w:r>
          </w:p>
        </w:tc>
        <w:tc>
          <w:tcPr/>
          <w:p>
            <w:pPr>
              <w:pStyle w:val="Compact"/>
            </w:pPr>
            <w:r>
              <w:t xml:space="preserve">Быстро (башня за 2–3 года)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Формат дома</w:t>
            </w:r>
          </w:p>
        </w:tc>
        <w:tc>
          <w:tcPr/>
          <w:p>
            <w:pPr>
              <w:pStyle w:val="Compact"/>
            </w:pPr>
            <w:r>
              <w:t xml:space="preserve">Малоэтажный, 60–150 квартир, «все соседи знакомы»</w:t>
            </w:r>
          </w:p>
        </w:tc>
        <w:tc>
          <w:tcPr/>
          <w:p>
            <w:pPr>
              <w:pStyle w:val="Compact"/>
            </w:pPr>
            <w:r>
              <w:t xml:space="preserve">Башня/квартал на сотни квартир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Восприятие</w:t>
            </w:r>
          </w:p>
        </w:tc>
        <w:tc>
          <w:tcPr/>
          <w:p>
            <w:pPr>
              <w:pStyle w:val="Compact"/>
            </w:pPr>
            <w:r>
              <w:t xml:space="preserve">«Кирпичный дом» = качество (культурный код со времён сталинок)</w:t>
            </w:r>
          </w:p>
        </w:tc>
        <w:tc>
          <w:tcPr/>
          <w:p>
            <w:pPr>
              <w:pStyle w:val="Compact"/>
            </w:pPr>
            <w:r>
              <w:t xml:space="preserve">«Новостройка» — нейтрально, требует объяснений</w:t>
            </w:r>
          </w:p>
        </w:tc>
      </w:tr>
    </w:tbl>
    <w:p>
      <w:pPr>
        <w:pStyle w:val="BodyText"/>
      </w:pPr>
      <w:r>
        <w:t xml:space="preserve">Конструктивно современный монолит-кирпич</w:t>
      </w:r>
      <w:r>
        <w:t xml:space="preserve"> </w:t>
      </w:r>
      <w:r>
        <w:rPr>
          <w:b/>
          <w:bCs/>
        </w:rPr>
        <w:t xml:space="preserve">не хуже</w:t>
      </w:r>
      <w:r>
        <w:t xml:space="preserve">: надёжность, огнестойкость,</w:t>
      </w:r>
      <w:r>
        <w:t xml:space="preserve"> </w:t>
      </w:r>
      <w:r>
        <w:t xml:space="preserve">долговечность — всё в нормах. Разница для покупателя — не в бетоне, а в</w:t>
      </w:r>
      <w:r>
        <w:t xml:space="preserve"> </w:t>
      </w:r>
      <w:r>
        <w:rPr>
          <w:b/>
          <w:bCs/>
        </w:rPr>
        <w:t xml:space="preserve">формате дома</w:t>
      </w:r>
      <w:r>
        <w:rPr>
          <w:b/>
          <w:bCs/>
        </w:rPr>
        <w:t xml:space="preserve"> </w:t>
      </w:r>
      <w:r>
        <w:rPr>
          <w:b/>
          <w:bCs/>
        </w:rPr>
        <w:t xml:space="preserve">и его восприятии</w:t>
      </w:r>
      <w:r>
        <w:t xml:space="preserve">. Это важный тезис: мы не ругаем технологию, мы говорим о продукте.</w:t>
      </w:r>
    </w:p>
    <w:bookmarkEnd w:id="13"/>
    <w:bookmarkStart w:id="21" w:name="X07b706eb89c0aa13823f2d7e5944026619d3d70"/>
    <w:p>
      <w:pPr>
        <w:pStyle w:val="Heading2"/>
      </w:pPr>
      <w:r>
        <w:t xml:space="preserve">3. Что показывают наши данные — слоями, с контролями</w:t>
      </w:r>
    </w:p>
    <w:bookmarkStart w:id="14" w:name="X3aa5964cd4d3aa961f9bb73b55979a042fe949c"/>
    <w:p>
      <w:pPr>
        <w:pStyle w:val="Heading3"/>
      </w:pPr>
      <w:r>
        <w:t xml:space="preserve">⚠️ Поправка к данным (проверено по проектной декларации, 07.2026)</w:t>
      </w:r>
    </w:p>
    <w:p>
      <w:pPr>
        <w:pStyle w:val="FirstParagraph"/>
      </w:pPr>
      <w:r>
        <w:t xml:space="preserve">Поле «материал стен» в ЕИСЖС заполняет</w:t>
      </w:r>
      <w:r>
        <w:t xml:space="preserve"> </w:t>
      </w:r>
      <w:r>
        <w:rPr>
          <w:b/>
          <w:bCs/>
        </w:rPr>
        <w:t xml:space="preserve">сам застройщик</w:t>
      </w:r>
      <w:r>
        <w:t xml:space="preserve"> </w:t>
      </w:r>
      <w:r>
        <w:t xml:space="preserve">— и оно бывает неверным. Мы вручную</w:t>
      </w:r>
      <w:r>
        <w:t xml:space="preserve"> </w:t>
      </w:r>
      <w:r>
        <w:t xml:space="preserve">проверили проектную декларацию ЖК</w:t>
      </w:r>
      <w:r>
        <w:t xml:space="preserve"> </w:t>
      </w:r>
      <w:r>
        <w:rPr>
          <w:b/>
          <w:bCs/>
        </w:rPr>
        <w:t xml:space="preserve">«Квартал на Горького» (UDS, Ижевск)</w:t>
      </w:r>
      <w:r>
        <w:t xml:space="preserve">: он числится в ЕИСЖС</w:t>
      </w:r>
      <w:r>
        <w:t xml:space="preserve"> </w:t>
      </w:r>
      <w:r>
        <w:t xml:space="preserve">как «Кирпич», но</w:t>
      </w:r>
      <w:r>
        <w:t xml:space="preserve"> </w:t>
      </w:r>
      <w:r>
        <w:rPr>
          <w:b/>
          <w:bCs/>
        </w:rPr>
        <w:t xml:space="preserve">по декларации это монолит + газоблок, кирпича там нет</w:t>
      </w:r>
      <w:r>
        <w:t xml:space="preserve">. Мы переклассифицировали</w:t>
      </w:r>
      <w:r>
        <w:t xml:space="preserve"> </w:t>
      </w:r>
      <w:r>
        <w:t xml:space="preserve">его 3 корпуса (172 квартиры) в монолит-кирпич. Все цифры ниже — уже с этой поправкой.</w:t>
      </w:r>
    </w:p>
    <w:p>
      <w:pPr>
        <w:pStyle w:val="BodyText"/>
      </w:pPr>
      <w:r>
        <w:t xml:space="preserve">Это не мелочь, а показательный факт: дом, задекларированный как «кирпич», оказался монолитной</w:t>
      </w:r>
      <w:r>
        <w:t xml:space="preserve"> </w:t>
      </w:r>
      <w:r>
        <w:t xml:space="preserve">городской застройкой — и проваливался (6–17% продаж) именно как городская башня, а не как кирпич.</w:t>
      </w:r>
      <w:r>
        <w:t xml:space="preserve"> </w:t>
      </w:r>
      <w:r>
        <w:rPr>
          <w:b/>
          <w:bCs/>
        </w:rPr>
        <w:t xml:space="preserve">Прямое доказательство: сам по себе ярлык материала — пустышка. Работает формат, а не бетон.</w:t>
      </w:r>
      <w:r>
        <w:t xml:space="preserve"> </w:t>
      </w:r>
      <w:r>
        <w:t xml:space="preserve">(Оговорка: мы точечно проверили один дом; в поле «материал» могут быть и другие ошибки застройщиков.)</w:t>
      </w:r>
    </w:p>
    <w:bookmarkEnd w:id="14"/>
    <w:bookmarkStart w:id="15" w:name="слой-1.-сырой-факт-с-поправкой"/>
    <w:p>
      <w:pPr>
        <w:pStyle w:val="Heading3"/>
      </w:pPr>
      <w:r>
        <w:t xml:space="preserve">Слой 1. Сырой факт (с поправкой)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Домов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Квартир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Распроданность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Кирпич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1 893 (8,5% рынка)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56,7%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Монолит-кирпич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17 849 (80% рынка)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29,0%</w:t>
            </w:r>
          </w:p>
        </w:tc>
      </w:tr>
    </w:tbl>
    <w:p>
      <w:pPr>
        <w:pStyle w:val="BodyText"/>
      </w:pPr>
      <w:r>
        <w:t xml:space="preserve">Разрыв ×1,95. Но это «средняя по больнице» — вскрываем дальше.</w:t>
      </w:r>
    </w:p>
    <w:bookmarkEnd w:id="15"/>
    <w:bookmarkStart w:id="16" w:name="слой-2.-портфели-разные-по-природе"/>
    <w:p>
      <w:pPr>
        <w:pStyle w:val="Heading3"/>
      </w:pPr>
      <w:r>
        <w:t xml:space="preserve">Слой 2. Портфели разные по природе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Профиль</w:t>
            </w:r>
          </w:p>
        </w:tc>
        <w:tc>
          <w:tcPr/>
          <w:p>
            <w:pPr>
              <w:pStyle w:val="Compact"/>
            </w:pPr>
            <w:r>
              <w:t xml:space="preserve">Кирпич (19 домов)</w:t>
            </w:r>
          </w:p>
        </w:tc>
        <w:tc>
          <w:tcPr/>
          <w:p>
            <w:pPr>
              <w:pStyle w:val="Compact"/>
            </w:pPr>
            <w:r>
              <w:t xml:space="preserve">Монолит-кирпич (89 домов)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Средний дом</w:t>
            </w:r>
          </w:p>
        </w:tc>
        <w:tc>
          <w:tcPr/>
          <w:p>
            <w:pPr>
              <w:pStyle w:val="Compact"/>
            </w:pPr>
            <w:r>
              <w:t xml:space="preserve">100 квартир</w:t>
            </w:r>
          </w:p>
        </w:tc>
        <w:tc>
          <w:tcPr/>
          <w:p>
            <w:pPr>
              <w:pStyle w:val="Compact"/>
            </w:pPr>
            <w:r>
              <w:t xml:space="preserve">201 квартира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Средняя этажность</w:t>
            </w:r>
          </w:p>
        </w:tc>
        <w:tc>
          <w:tcPr/>
          <w:p>
            <w:pPr>
              <w:pStyle w:val="Compact"/>
            </w:pPr>
            <w:r>
              <w:t xml:space="preserve">5,7</w:t>
            </w:r>
          </w:p>
        </w:tc>
        <w:tc>
          <w:tcPr/>
          <w:p>
            <w:pPr>
              <w:pStyle w:val="Compact"/>
            </w:pPr>
            <w:r>
              <w:t xml:space="preserve">15,3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Медианная цена</w:t>
            </w:r>
          </w:p>
        </w:tc>
        <w:tc>
          <w:tcPr/>
          <w:p>
            <w:pPr>
              <w:pStyle w:val="Compact"/>
            </w:pPr>
            <w:r>
              <w:t xml:space="preserve">127 тыс ₽/м²</w:t>
            </w:r>
          </w:p>
        </w:tc>
        <w:tc>
          <w:tcPr/>
          <w:p>
            <w:pPr>
              <w:pStyle w:val="Compact"/>
            </w:pPr>
            <w:r>
              <w:t xml:space="preserve">134 тыс ₽/м²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квартир со сдачей уже в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Класс</w:t>
            </w:r>
          </w:p>
        </w:tc>
        <w:tc>
          <w:tcPr/>
          <w:p>
            <w:pPr>
              <w:pStyle w:val="Compact"/>
            </w:pPr>
            <w:r>
              <w:t xml:space="preserve">комфорт 17, типовой 2</w:t>
            </w:r>
          </w:p>
        </w:tc>
        <w:tc>
          <w:tcPr/>
          <w:p>
            <w:pPr>
              <w:pStyle w:val="Compact"/>
            </w:pPr>
            <w:r>
              <w:t xml:space="preserve">весь спектр, вкл. бизнес и элитный</w:t>
            </w:r>
          </w:p>
        </w:tc>
      </w:tr>
    </w:tbl>
    <w:p>
      <w:pPr>
        <w:pStyle w:val="BodyText"/>
      </w:pPr>
      <w:r>
        <w:t xml:space="preserve">Кирпич в УР — это</w:t>
      </w:r>
      <w:r>
        <w:t xml:space="preserve"> </w:t>
      </w:r>
      <w:r>
        <w:rPr>
          <w:b/>
          <w:bCs/>
        </w:rPr>
        <w:t xml:space="preserve">пригородная средне- и малоэтажка на финише стройки</w:t>
      </w:r>
      <w:r>
        <w:t xml:space="preserve">. По числу квартир</w:t>
      </w:r>
      <w:r>
        <w:t xml:space="preserve"> </w:t>
      </w:r>
      <w:r>
        <w:t xml:space="preserve">это в основном 9–10-этажные корпуса (Знак, ИКИГАЙ Железно на 200–280 квартир), не «домики»:</w:t>
      </w:r>
      <w:r>
        <w:t xml:space="preserve"> </w:t>
      </w:r>
      <w:r>
        <w:t xml:space="preserve">среднюю этажность 5,7 занижают 8 таунхаусов Федерации по 4–8 квартир (всего 48 квартир на всех).</w:t>
      </w:r>
      <w:r>
        <w:t xml:space="preserve"> </w:t>
      </w:r>
      <w:r>
        <w:t xml:space="preserve">Монолит-кирпич —</w:t>
      </w:r>
      <w:r>
        <w:t xml:space="preserve"> </w:t>
      </w:r>
      <w:r>
        <w:rPr>
          <w:b/>
          <w:bCs/>
        </w:rPr>
        <w:t xml:space="preserve">крупные городские башни с дальними сроками</w:t>
      </w:r>
      <w:r>
        <w:t xml:space="preserve">. А срок сдачи — сильнейший</w:t>
      </w:r>
      <w:r>
        <w:t xml:space="preserve"> </w:t>
      </w:r>
      <w:r>
        <w:t xml:space="preserve">предиктор распроданности (2026: 65,4% → 2028: 16,0%). Значит, часть разрыва — просто</w:t>
      </w:r>
      <w:r>
        <w:t xml:space="preserve"> </w:t>
      </w:r>
      <w:r>
        <w:t xml:space="preserve">структура портфелей.</w:t>
      </w:r>
    </w:p>
    <w:bookmarkEnd w:id="16"/>
    <w:bookmarkStart w:id="17" w:name="X1eeb9ae9d9d20342f4775035491409257ed2f7b"/>
    <w:p>
      <w:pPr>
        <w:pStyle w:val="Heading3"/>
      </w:pPr>
      <w:r>
        <w:t xml:space="preserve">Слой 2.5. Кирпич полностью сцеплен с застройщиком и географией</w:t>
      </w:r>
    </w:p>
    <w:p>
      <w:pPr>
        <w:pStyle w:val="FirstParagraph"/>
      </w:pPr>
      <w:r>
        <w:t xml:space="preserve">Прежде чем радоваться разрыву 57/29, надо вскрыть кирпичную когорту: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Сцепление</w:t>
            </w:r>
          </w:p>
        </w:tc>
        <w:tc>
          <w:tcPr/>
          <w:p>
            <w:pPr>
              <w:pStyle w:val="Compact"/>
            </w:pPr>
            <w:r>
              <w:t xml:space="preserve">Факт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География — тотальная</w:t>
            </w:r>
          </w:p>
        </w:tc>
        <w:tc>
          <w:tcPr/>
          <w:p>
            <w:pPr>
              <w:pStyle w:val="Compact"/>
            </w:pPr>
            <w:r>
              <w:t xml:space="preserve">После поправки по «Горького» кирпича в самом Ижевске</w:t>
            </w:r>
            <w:r>
              <w:t xml:space="preserve"> </w:t>
            </w:r>
            <w:r>
              <w:rPr>
                <w:b/>
                <w:bCs/>
              </w:rPr>
              <w:t xml:space="preserve">не осталось вообще</w:t>
            </w:r>
            <w:r>
              <w:t xml:space="preserve">: 15 домов в Завьялово, 2 в Воткинске, 2 в Глазове</w:t>
            </w:r>
          </w:p>
        </w:tc>
        <w:tc>
          <w:tcPr/>
          <w:p>
            <w:pPr>
              <w:pStyle w:val="Compact"/>
            </w:pPr>
            <w:r>
              <w:t xml:space="preserve">«Кирпич» = «пригород + малые города», а пригород сам продаётся лучше (Завьялово 39% vs Ижевск 31%)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Застройщик</w:t>
            </w:r>
          </w:p>
        </w:tc>
        <w:tc>
          <w:tcPr/>
          <w:p>
            <w:pPr>
              <w:pStyle w:val="Compact"/>
            </w:pPr>
            <w:r>
              <w:t xml:space="preserve">2/3 кирпичных квартир — Железно (сильный бренд-федерал)</w:t>
            </w:r>
          </w:p>
        </w:tc>
        <w:tc>
          <w:tcPr/>
          <w:p>
            <w:pPr>
              <w:pStyle w:val="Compact"/>
            </w:pPr>
            <w:r>
              <w:t xml:space="preserve">Но:</w:t>
            </w:r>
            <w:r>
              <w:t xml:space="preserve"> </w:t>
            </w:r>
            <w:r>
              <w:rPr>
                <w:b/>
                <w:bCs/>
              </w:rPr>
              <w:t xml:space="preserve">без Железно кирпич даже выше — 59,9%</w:t>
            </w:r>
            <w:r>
              <w:t xml:space="preserve"> </w:t>
            </w:r>
            <w:r>
              <w:t xml:space="preserve">(мы убрали «Горького», который и тянул вниз)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Этажность</w:t>
            </w:r>
          </w:p>
        </w:tc>
        <w:tc>
          <w:tcPr/>
          <w:p>
            <w:pPr>
              <w:pStyle w:val="Compact"/>
            </w:pPr>
            <w:r>
              <w:t xml:space="preserve">Кирпич — 5–10 этажей, монолит — 15–24</w:t>
            </w:r>
          </w:p>
        </w:tc>
        <w:tc>
          <w:tcPr/>
          <w:p>
            <w:pPr>
              <w:pStyle w:val="Compact"/>
            </w:pPr>
            <w:r>
              <w:t xml:space="preserve">Материал сцеплен с высотой: разделить их на этой выборке нельзя</w:t>
            </w:r>
          </w:p>
        </w:tc>
      </w:tr>
    </w:tbl>
    <w:p>
      <w:pPr>
        <w:pStyle w:val="BodyText"/>
      </w:pPr>
      <w:r>
        <w:t xml:space="preserve">Вывод честный: материал, локация и этажность в данных</w:t>
      </w:r>
      <w:r>
        <w:t xml:space="preserve"> </w:t>
      </w:r>
      <w:r>
        <w:rPr>
          <w:b/>
          <w:bCs/>
        </w:rPr>
        <w:t xml:space="preserve">слиплись намертво</w:t>
      </w:r>
      <w:r>
        <w:t xml:space="preserve"> </w:t>
      </w:r>
      <w:r>
        <w:t xml:space="preserve">— кирпич это на 100%</w:t>
      </w:r>
      <w:r>
        <w:t xml:space="preserve"> </w:t>
      </w:r>
      <w:r>
        <w:t xml:space="preserve">пригородная среднеэтажка. Поэтому «57 против 29» как «материал решает»</w:t>
      </w:r>
      <w:r>
        <w:t xml:space="preserve"> </w:t>
      </w:r>
      <w:r>
        <w:rPr>
          <w:b/>
          <w:bCs/>
        </w:rPr>
        <w:t xml:space="preserve">со сцены не выносим</w:t>
      </w:r>
      <w:r>
        <w:t xml:space="preserve">:</w:t>
      </w:r>
      <w:r>
        <w:t xml:space="preserve"> </w:t>
      </w:r>
      <w:r>
        <w:t xml:space="preserve">это на самом деле «пригородная среднеэтажка против городских башен».</w:t>
      </w:r>
    </w:p>
    <w:bookmarkEnd w:id="17"/>
    <w:bookmarkStart w:id="18" w:name="Xd37f3bfb52c94b6a6ddb9ef0093bebbb94d15e2"/>
    <w:p>
      <w:pPr>
        <w:pStyle w:val="Heading3"/>
      </w:pPr>
      <w:r>
        <w:t xml:space="preserve">Слой 3. Контроль по году сдачи (главная таблица)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Год сдачи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Кирпич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Монолит-кирпич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Разрыв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(финиш)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74,5%</w:t>
            </w:r>
            <w:r>
              <w:t xml:space="preserve"> </w:t>
            </w:r>
            <w:r>
              <w:t xml:space="preserve">(12 домов)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59,9%</w:t>
            </w:r>
            <w:r>
              <w:t xml:space="preserve"> </w:t>
            </w:r>
            <w:r>
              <w:t xml:space="preserve">(15 домов)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+14,6 пп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38,8% (5 домов)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41,8% (21 дом)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−3,0 пп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18,3% (2 дома)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16,1% (42 дома)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+2,2 пп</w:t>
            </w:r>
          </w:p>
        </w:tc>
      </w:tr>
    </w:tbl>
    <w:p>
      <w:pPr>
        <w:pStyle w:val="BodyText"/>
      </w:pPr>
      <w:r>
        <w:t xml:space="preserve">И контроль по размеру внутри когорты-2026 (чтобы исключить «кирпичные дома просто меньше»):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Размер дома, сдача 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Кирпич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Монолит-кирпич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≤120 квартир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&gt;120 квартир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79,5%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61,2%</w:t>
            </w:r>
          </w:p>
        </w:tc>
      </w:tr>
    </w:tbl>
    <w:bookmarkEnd w:id="18"/>
    <w:bookmarkStart w:id="19" w:name="X7275a67931f12a6f23e6e42fef431231a22aff0"/>
    <w:p>
      <w:pPr>
        <w:pStyle w:val="Heading3"/>
      </w:pPr>
      <w:r>
        <w:t xml:space="preserve">Слой 3.5. Контроль внутри одного застройщика — и его граница</w:t>
      </w:r>
    </w:p>
    <w:p>
      <w:pPr>
        <w:pStyle w:val="FirstParagraph"/>
      </w:pPr>
      <w:r>
        <w:t xml:space="preserve">Возражение «Железно просто хорошо продаёт» проверяем на самом Железно: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Железно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Распроданность</w:t>
            </w:r>
          </w:p>
        </w:tc>
        <w:tc>
          <w:tcPr/>
          <w:p>
            <w:pPr>
              <w:pStyle w:val="Compact"/>
            </w:pPr>
            <w:r>
              <w:t xml:space="preserve">Локация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Его среднеэтажные корпуса (Знак, ИКИГАЙ)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55,4%</w:t>
            </w:r>
          </w:p>
        </w:tc>
        <w:tc>
          <w:tcPr/>
          <w:p>
            <w:pPr>
              <w:pStyle w:val="Compact"/>
            </w:pPr>
            <w:r>
              <w:t xml:space="preserve">Завьялово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Его собственная монолитная башня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28,3%</w:t>
            </w:r>
            <w:r>
              <w:t xml:space="preserve"> </w:t>
            </w:r>
            <w:r>
              <w:t xml:space="preserve">(= средний по рынку)</w:t>
            </w:r>
          </w:p>
        </w:tc>
        <w:tc>
          <w:tcPr/>
          <w:p>
            <w:pPr>
              <w:pStyle w:val="Compact"/>
            </w:pPr>
            <w:r>
              <w:t xml:space="preserve">Ижевск</w:t>
            </w:r>
          </w:p>
        </w:tc>
      </w:tr>
    </w:tbl>
    <w:p>
      <w:pPr>
        <w:pStyle w:val="BodyText"/>
      </w:pPr>
      <w:r>
        <w:t xml:space="preserve">Один застройщик, один бренд, одна команда продаж — и пригородная среднеэтажка продаётся вдвое</w:t>
      </w:r>
      <w:r>
        <w:t xml:space="preserve"> </w:t>
      </w:r>
      <w:r>
        <w:t xml:space="preserve">лучше собственной городской башни. Это</w:t>
      </w:r>
      <w:r>
        <w:t xml:space="preserve"> </w:t>
      </w:r>
      <w:r>
        <w:rPr>
          <w:b/>
          <w:bCs/>
        </w:rPr>
        <w:t xml:space="preserve">не спишешь ни на бренд, ни на застройщика</w:t>
      </w:r>
      <w:r>
        <w:t xml:space="preserve">. Но честная</w:t>
      </w:r>
      <w:r>
        <w:t xml:space="preserve"> </w:t>
      </w:r>
      <w:r>
        <w:t xml:space="preserve">граница контроля: кирпич Железно — в Завьялово, а башня — в Ижевске, то есть</w:t>
      </w:r>
      <w:r>
        <w:t xml:space="preserve"> </w:t>
      </w:r>
      <w:r>
        <w:rPr>
          <w:b/>
          <w:bCs/>
        </w:rPr>
        <w:t xml:space="preserve">формат сцеплен</w:t>
      </w:r>
      <w:r>
        <w:rPr>
          <w:b/>
          <w:bCs/>
        </w:rPr>
        <w:t xml:space="preserve"> </w:t>
      </w:r>
      <w:r>
        <w:rPr>
          <w:b/>
          <w:bCs/>
        </w:rPr>
        <w:t xml:space="preserve">с локацией даже здесь</w:t>
      </w:r>
      <w:r>
        <w:t xml:space="preserve">. Поэтому корректный вывод — не «материал», а «пригородная среднеэтажка</w:t>
      </w:r>
      <w:r>
        <w:t xml:space="preserve"> </w:t>
      </w:r>
      <w:r>
        <w:t xml:space="preserve">человеческого масштаба против городской башни». (Оговорка: монолитная башня у Железно одна.)</w:t>
      </w:r>
    </w:p>
    <w:bookmarkEnd w:id="19"/>
    <w:bookmarkStart w:id="20" w:name="слой-4.-честный-вывод"/>
    <w:p>
      <w:pPr>
        <w:pStyle w:val="Heading3"/>
      </w:pPr>
      <w:r>
        <w:t xml:space="preserve">Слой 4. Честный вывод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Главный предиктор распроданности — срок сдачи</w:t>
      </w:r>
      <w:r>
        <w:t xml:space="preserve">, не материал.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Ярлык «материал стен» ненадёжен и его нельзя разделить с локацией.</w:t>
      </w:r>
      <w:r>
        <w:t xml:space="preserve"> </w:t>
      </w:r>
      <w:r>
        <w:t xml:space="preserve">Прямое доказательство —</w:t>
      </w:r>
      <w:r>
        <w:t xml:space="preserve"> </w:t>
      </w:r>
      <w:r>
        <w:t xml:space="preserve">«Квартал на Горького»: задекларирован «кирпичом», по факту монолит+газоблок, проваливался</w:t>
      </w:r>
      <w:r>
        <w:t xml:space="preserve"> </w:t>
      </w:r>
      <w:r>
        <w:t xml:space="preserve">как городская башня. После поправки кирпича в самом Ижевске</w:t>
      </w:r>
      <w:r>
        <w:t xml:space="preserve"> </w:t>
      </w:r>
      <w:r>
        <w:rPr>
          <w:b/>
          <w:bCs/>
        </w:rPr>
        <w:t xml:space="preserve">не осталось вообще</w:t>
      </w:r>
      <w:r>
        <w:t xml:space="preserve"> </w:t>
      </w:r>
      <w:r>
        <w:t xml:space="preserve">— вся</w:t>
      </w:r>
      <w:r>
        <w:t xml:space="preserve"> </w:t>
      </w:r>
      <w:r>
        <w:t xml:space="preserve">когорта «кирпич» это пригород + малые города. Поэтому «57 против 29» как «материал решает»</w:t>
      </w:r>
      <w:r>
        <w:t xml:space="preserve"> </w:t>
      </w:r>
      <w:r>
        <w:rPr>
          <w:b/>
          <w:bCs/>
        </w:rPr>
        <w:t xml:space="preserve">со сцены не выносим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Что держится робастно (и это про формат, не про бетон):</w:t>
      </w:r>
      <w:r>
        <w:t xml:space="preserve"> </w:t>
      </w:r>
      <w:r>
        <w:t xml:space="preserve">– срок сдачи — предиктор №1;</w:t>
      </w:r>
      <w:r>
        <w:t xml:space="preserve"> </w:t>
      </w:r>
      <w:r>
        <w:t xml:space="preserve">– этажность: 18–24 (городские башни, 50% рынка) — худшая распроданность 27,9%; среднеэтажный пригород — лучшая;</w:t>
      </w:r>
      <w:r>
        <w:t xml:space="preserve"> </w:t>
      </w:r>
      <w:r>
        <w:t xml:space="preserve">– контроль по году: финиш-2026 пригородная среднеэтажка 74,5% vs городской монолит 59,9%;</w:t>
      </w:r>
      <w:r>
        <w:t xml:space="preserve"> </w:t>
      </w:r>
      <w:r>
        <w:t xml:space="preserve">– внутри Железно: Завьялово-среднеэтажка 55% против собственной Ижевск-башни 28%.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Итог одной фразой:</w:t>
      </w:r>
      <w:r>
        <w:t xml:space="preserve"> </w:t>
      </w:r>
      <w:r>
        <w:t xml:space="preserve">покупатель голосует не за материал стены, а за</w:t>
      </w:r>
      <w:r>
        <w:t xml:space="preserve"> </w:t>
      </w:r>
      <w:r>
        <w:rPr>
          <w:b/>
          <w:bCs/>
        </w:rPr>
        <w:t xml:space="preserve">формат</w:t>
      </w:r>
      <w:r>
        <w:t xml:space="preserve"> </w:t>
      </w:r>
      <w:r>
        <w:t xml:space="preserve">— дом</w:t>
      </w:r>
      <w:r>
        <w:t xml:space="preserve"> </w:t>
      </w:r>
      <w:r>
        <w:t xml:space="preserve">человеческого масштаба против безымянной башни. Материал в данных — лишь спутник формата</w:t>
      </w:r>
      <w:r>
        <w:t xml:space="preserve"> </w:t>
      </w:r>
      <w:r>
        <w:t xml:space="preserve">(и, как мы убедились, спутник ненадёжный). А формат — это и есть работа архитектора.</w:t>
      </w:r>
    </w:p>
    <w:bookmarkEnd w:id="20"/>
    <w:bookmarkEnd w:id="21"/>
    <w:bookmarkStart w:id="25" w:name="формулировки-для-сцены"/>
    <w:p>
      <w:pPr>
        <w:pStyle w:val="Heading2"/>
      </w:pPr>
      <w:r>
        <w:t xml:space="preserve">4. Формулировки для сцены</w:t>
      </w:r>
    </w:p>
    <w:bookmarkStart w:id="22" w:name="как-не-говорить-уязвимо"/>
    <w:p>
      <w:pPr>
        <w:pStyle w:val="Heading3"/>
      </w:pPr>
      <w:r>
        <w:t xml:space="preserve">❌ Как НЕ говорить (уязвимо)</w:t>
      </w:r>
    </w:p>
    <w:p>
      <w:pPr>
        <w:pStyle w:val="BlockText"/>
      </w:pPr>
      <w:r>
        <w:t xml:space="preserve">«Монолит-кирпич продаётся хуже кирпича — материал решает.»</w:t>
      </w:r>
    </w:p>
    <w:p>
      <w:pPr>
        <w:pStyle w:val="FirstParagraph"/>
      </w:pPr>
      <w:r>
        <w:t xml:space="preserve">Во-первых, ярлык материала в данных ненадёжен (мы сами нашли «кирпич», который оказался</w:t>
      </w:r>
      <w:r>
        <w:t xml:space="preserve"> </w:t>
      </w:r>
      <w:r>
        <w:t xml:space="preserve">монолитом). Во-вторых, эксперт ответит: «Ваш кирпич — это весь пригород у сдачи». И будет прав.</w:t>
      </w:r>
    </w:p>
    <w:bookmarkEnd w:id="22"/>
    <w:bookmarkStart w:id="23" w:name="как-говорить-через-формат-а-не-материал"/>
    <w:p>
      <w:pPr>
        <w:pStyle w:val="Heading3"/>
      </w:pPr>
      <w:r>
        <w:t xml:space="preserve">✅ Как говорить (через формат, а не материал)</w:t>
      </w:r>
    </w:p>
    <w:p>
      <w:pPr>
        <w:pStyle w:val="BlockText"/>
      </w:pPr>
      <w:r>
        <w:t xml:space="preserve">«Мы сначала посмотрели на материал стен — и честно скажем: это тупик. Дом „Квартал на</w:t>
      </w:r>
      <w:r>
        <w:t xml:space="preserve"> </w:t>
      </w:r>
      <w:r>
        <w:t xml:space="preserve">Горького” числится в госсистеме как кирпичный, а по проектной декларации там монолит и</w:t>
      </w:r>
      <w:r>
        <w:t xml:space="preserve"> </w:t>
      </w:r>
      <w:r>
        <w:t xml:space="preserve">газоблок — и продаётся он как городская башня, на 6–17%. Ярлык материала ничего не решает.</w:t>
      </w:r>
    </w:p>
    <w:p>
      <w:pPr>
        <w:pStyle w:val="BlockText"/>
      </w:pPr>
      <w:r>
        <w:t xml:space="preserve">Решает формат. Смотрите: городские башни 18–24 этажа — это половина рынка и худшая</w:t>
      </w:r>
      <w:r>
        <w:t xml:space="preserve"> </w:t>
      </w:r>
      <w:r>
        <w:t xml:space="preserve">распроданность, 28%. Пригородная среднеэтажка человеческого масштаба — заметно лучше.</w:t>
      </w:r>
      <w:r>
        <w:t xml:space="preserve"> </w:t>
      </w:r>
      <w:r>
        <w:t xml:space="preserve">Это видно даже внутри одного застройщика: Железно продаёт свои среднеэтажные корпуса</w:t>
      </w:r>
      <w:r>
        <w:t xml:space="preserve"> </w:t>
      </w:r>
      <w:r>
        <w:t xml:space="preserve">на 55%, а собственную городскую башню — на 28%. Один бренд, одна команда — разница в формате.</w:t>
      </w:r>
    </w:p>
    <w:p>
      <w:pPr>
        <w:pStyle w:val="BlockText"/>
      </w:pPr>
      <w:r>
        <w:t xml:space="preserve">Дело не в бетоне и не в кирпиче — монолит надёжен. Дело в масштабе, соразмерности человеку,</w:t>
      </w:r>
      <w:r>
        <w:t xml:space="preserve"> </w:t>
      </w:r>
      <w:r>
        <w:t xml:space="preserve">узнаваемости дома. Покупатель платит за „дом, который можно назвать своим”, а не за этаж</w:t>
      </w:r>
      <w:r>
        <w:t xml:space="preserve"> </w:t>
      </w:r>
      <w:r>
        <w:t xml:space="preserve">в безымянной башне. И именно в массовом сегменте 18–24 этажа, где формат сегодня не работает,</w:t>
      </w:r>
      <w:r>
        <w:t xml:space="preserve"> </w:t>
      </w:r>
      <w:r>
        <w:t xml:space="preserve">архитектурная переупаковка даст максимальный прирост. Формат — это и есть работа архитектора.»</w:t>
      </w:r>
    </w:p>
    <w:bookmarkEnd w:id="23"/>
    <w:bookmarkStart w:id="24" w:name="мостик-к-услугам-бюро"/>
    <w:p>
      <w:pPr>
        <w:pStyle w:val="Heading3"/>
      </w:pPr>
      <w:r>
        <w:t xml:space="preserve">Мостик к услугам бюро</w:t>
      </w:r>
    </w:p>
    <w:p>
      <w:pPr>
        <w:pStyle w:val="FirstParagraph"/>
      </w:pPr>
      <w:r>
        <w:t xml:space="preserve">Переупаковка массового монолит-кирпича — не «сделать красиво», а конкретные ходы:</w:t>
      </w:r>
      <w:r>
        <w:t xml:space="preserve"> </w:t>
      </w:r>
      <w:r>
        <w:t xml:space="preserve">пластика и материальность фасада (в т.ч. клинкер/облицовочный кирпич — «кирпичное»</w:t>
      </w:r>
      <w:r>
        <w:t xml:space="preserve"> </w:t>
      </w:r>
      <w:r>
        <w:t xml:space="preserve">восприятие при каркасной экономике), членение объёма на «дома» с именами, первые этажи</w:t>
      </w:r>
      <w:r>
        <w:t xml:space="preserve"> </w:t>
      </w:r>
      <w:r>
        <w:t xml:space="preserve">и двор как продукт, идентичность каждой секции.</w:t>
      </w:r>
    </w:p>
    <w:bookmarkEnd w:id="24"/>
    <w:bookmarkEnd w:id="25"/>
    <w:bookmarkStart w:id="26" w:name="qa-каверзные-вопросы-и-ответы"/>
    <w:p>
      <w:pPr>
        <w:pStyle w:val="Heading2"/>
      </w:pPr>
      <w:r>
        <w:t xml:space="preserve">5. Q&amp;A — каверзные вопросы и ответы</w:t>
      </w:r>
    </w:p>
    <w:p>
      <w:pPr>
        <w:pStyle w:val="FirstParagraph"/>
      </w:pPr>
      <w:r>
        <w:rPr>
          <w:b/>
          <w:bCs/>
        </w:rPr>
        <w:t xml:space="preserve">«Ваши данные по материалу — мусор, вы сами нашли ошибку в ЕИСЖС».</w:t>
      </w:r>
      <w:r>
        <w:t xml:space="preserve"> </w:t>
      </w:r>
      <w:r>
        <w:t xml:space="preserve">Верно, поле „материал стен” заполняет застройщик и оно бывает неверным — мы нашли пример</w:t>
      </w:r>
      <w:r>
        <w:t xml:space="preserve"> </w:t>
      </w:r>
      <w:r>
        <w:t xml:space="preserve">(«Квартал на Горького»). Именно поэтому мы</w:t>
      </w:r>
      <w:r>
        <w:t xml:space="preserve"> </w:t>
      </w:r>
      <w:r>
        <w:rPr>
          <w:b/>
          <w:bCs/>
        </w:rPr>
        <w:t xml:space="preserve">не строим вывод на материале</w:t>
      </w:r>
      <w:r>
        <w:t xml:space="preserve">. Мы строим его</w:t>
      </w:r>
      <w:r>
        <w:t xml:space="preserve"> </w:t>
      </w:r>
      <w:r>
        <w:t xml:space="preserve">на формате: этажность, масштаб, локация — это проверяемо и от ярлыка не зависит. Ошибка в</w:t>
      </w:r>
      <w:r>
        <w:t xml:space="preserve"> </w:t>
      </w:r>
      <w:r>
        <w:t xml:space="preserve">поле материала только подтверждает: цепляться за «кирпич vs монолит» бессмысленно.</w:t>
      </w:r>
    </w:p>
    <w:p>
      <w:pPr>
        <w:pStyle w:val="BodyText"/>
      </w:pPr>
      <w:r>
        <w:rPr>
          <w:b/>
          <w:bCs/>
        </w:rPr>
        <w:t xml:space="preserve">«Пригород просто продаётся лучше города — при чём тут архитектура?»</w:t>
      </w:r>
      <w:r>
        <w:t xml:space="preserve"> </w:t>
      </w:r>
      <w:r>
        <w:t xml:space="preserve">Отчасти да, локация зашита. Но внутри одного застройщика (Железно) и внутри одного года</w:t>
      </w:r>
      <w:r>
        <w:t xml:space="preserve"> </w:t>
      </w:r>
      <w:r>
        <w:t xml:space="preserve">сдачи среднеэтажный формат всё равно впереди. И вопрос архитектора ровно в этом: как дать</w:t>
      </w:r>
      <w:r>
        <w:t xml:space="preserve"> </w:t>
      </w:r>
      <w:r>
        <w:t xml:space="preserve">городскому дому ощущение соразмерности и „своего” двора, которое пока есть только в пригороде.</w:t>
      </w:r>
    </w:p>
    <w:p>
      <w:pPr>
        <w:pStyle w:val="BodyText"/>
      </w:pPr>
      <w:r>
        <w:rPr>
          <w:b/>
          <w:bCs/>
        </w:rPr>
        <w:t xml:space="preserve">«У нас в монолите тоже кирпич — облицовочный».</w:t>
      </w:r>
      <w:r>
        <w:t xml:space="preserve"> </w:t>
      </w:r>
      <w:r>
        <w:t xml:space="preserve">В монолит-кирпиче кирпич — ненесущее заполнение/облицовка (как раз путаница, из-за которой</w:t>
      </w:r>
      <w:r>
        <w:t xml:space="preserve"> </w:t>
      </w:r>
      <w:r>
        <w:t xml:space="preserve">ЕИСЖС и ошибается). Покупатель различает не конструктив, а формат и фасад: облицовочный</w:t>
      </w:r>
      <w:r>
        <w:t xml:space="preserve"> </w:t>
      </w:r>
      <w:r>
        <w:t xml:space="preserve">кирпич на башне — шаг в верном направлении, но масштаб и узнаваемость дома он сам не создаёт.</w:t>
      </w:r>
    </w:p>
    <w:p>
      <w:pPr>
        <w:pStyle w:val="BodyText"/>
      </w:pPr>
      <w:r>
        <w:rPr>
          <w:b/>
          <w:bCs/>
        </w:rPr>
        <w:t xml:space="preserve">«25+ этажей продаётся лучше 18–24 — значит, высота не проблема?»</w:t>
      </w:r>
      <w:r>
        <w:t xml:space="preserve"> </w:t>
      </w:r>
      <w:r>
        <w:t xml:space="preserve">25+ — это 7 видовых доминант, половина у сдачи; внутри одного года эффект неустойчив.</w:t>
      </w:r>
      <w:r>
        <w:t xml:space="preserve"> </w:t>
      </w:r>
      <w:r>
        <w:t xml:space="preserve">Проблема не высота сама по себе, а</w:t>
      </w:r>
      <w:r>
        <w:t xml:space="preserve"> </w:t>
      </w:r>
      <w:r>
        <w:rPr>
          <w:b/>
          <w:bCs/>
        </w:rPr>
        <w:t xml:space="preserve">безликая массовость</w:t>
      </w:r>
      <w:r>
        <w:t xml:space="preserve">: 18–24 этажа — это 50% рынка</w:t>
      </w:r>
      <w:r>
        <w:t xml:space="preserve"> </w:t>
      </w:r>
      <w:r>
        <w:t xml:space="preserve">одинаковых объёмов с худшей распроданностью (27,9%).</w:t>
      </w:r>
    </w:p>
    <w:p>
      <w:pPr>
        <w:pStyle w:val="BodyText"/>
      </w:pPr>
      <w:r>
        <w:rPr>
          <w:b/>
          <w:bCs/>
        </w:rPr>
        <w:t xml:space="preserve">«А панель?»</w:t>
      </w:r>
      <w:r>
        <w:t xml:space="preserve"> </w:t>
      </w:r>
      <w:r>
        <w:t xml:space="preserve">В текущей стройке УР панели практически нет — сравнивать не с чем.</w:t>
      </w:r>
    </w:p>
    <w:p>
      <w:pPr>
        <w:pStyle w:val="BodyText"/>
      </w:pPr>
      <w:r>
        <w:rPr>
          <w:b/>
          <w:bCs/>
        </w:rPr>
        <w:t xml:space="preserve">«Кто вообще строит из кирпича?»</w:t>
      </w:r>
      <w:r>
        <w:t xml:space="preserve"> </w:t>
      </w:r>
      <w:r>
        <w:t xml:space="preserve">После поправки — 19 домов: Железно (Знак, ИКИГАЙ, Завьялово), КОМОССТРОЙ (Санвилл),</w:t>
      </w:r>
      <w:r>
        <w:t xml:space="preserve"> </w:t>
      </w:r>
      <w:r>
        <w:t xml:space="preserve">Федерация (таунхаусы Спасский), СТРОЙ-ЦЕНТР (Глазов), СЗ СТС (Воткинск). Все — пригород</w:t>
      </w:r>
      <w:r>
        <w:t xml:space="preserve"> </w:t>
      </w:r>
      <w:r>
        <w:t xml:space="preserve">и малые города; в самом Ижевске истинно кирпичных новостроек в стройке нет.</w:t>
      </w:r>
    </w:p>
    <w:p>
      <w:pPr>
        <w:pStyle w:val="BodyText"/>
      </w:pPr>
      <w:r>
        <w:rPr>
          <w:b/>
          <w:bCs/>
        </w:rPr>
        <w:t xml:space="preserve">«Типовой класс проваливается (18,1%) — может, дело в классе, а не формате?»</w:t>
      </w:r>
      <w:r>
        <w:t xml:space="preserve"> </w:t>
      </w:r>
      <w:r>
        <w:t xml:space="preserve">Класс и формат связаны: типовой — это те же безликие массовые башни. Мы и говорим: рынок</w:t>
      </w:r>
      <w:r>
        <w:t xml:space="preserve"> </w:t>
      </w:r>
      <w:r>
        <w:t xml:space="preserve">платит за продукт с характером, как его ни назови — классом, форматом или архитектурой.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Все расчёты воспроизводимы из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data/eisgs/houses-2026-07-11.csv</w:t>
      </w:r>
      <w:r>
        <w:rPr>
          <w:i/>
          <w:iCs/>
        </w:rPr>
        <w:t xml:space="preserve">; методика контролей —</w:t>
      </w:r>
      <w:r>
        <w:rPr>
          <w:i/>
          <w:iCs/>
        </w:rPr>
        <w:t xml:space="preserve"> </w:t>
      </w:r>
      <w:r>
        <w:rPr>
          <w:i/>
          <w:iCs/>
        </w:rPr>
        <w:t xml:space="preserve">распроданность, взвешенная по квартирам, внутри групп «материал × год сдачи», «× размер дома»</w:t>
      </w:r>
      <w:r>
        <w:rPr>
          <w:i/>
          <w:iCs/>
        </w:rPr>
        <w:t xml:space="preserve"> </w:t>
      </w:r>
      <w:r>
        <w:rPr>
          <w:i/>
          <w:iCs/>
        </w:rPr>
        <w:t xml:space="preserve">и «внутри застройщика». Одна ручная поправка: ЖК «Квартал на Горького» (UDS) переклассифицирован</w:t>
      </w:r>
      <w:r>
        <w:rPr>
          <w:i/>
          <w:iCs/>
        </w:rPr>
        <w:t xml:space="preserve"> </w:t>
      </w:r>
      <w:r>
        <w:rPr>
          <w:i/>
          <w:iCs/>
        </w:rPr>
        <w:t xml:space="preserve">из «Кирпич» в «Монолит-кирпич» по проектной декларации (в ЕИСЖС ошибочно «Кирпич»); поле</w:t>
      </w:r>
      <w:r>
        <w:rPr>
          <w:i/>
          <w:iCs/>
        </w:rPr>
        <w:t xml:space="preserve"> </w:t>
      </w:r>
      <w:r>
        <w:rPr>
          <w:i/>
          <w:iCs/>
        </w:rPr>
        <w:t xml:space="preserve">«материал стен» декларируется застройщиком и может содержать другие непроверенные ошибки.</w:t>
      </w:r>
      <w:r>
        <w:rPr>
          <w:i/>
          <w:iCs/>
        </w:rPr>
        <w:t xml:space="preserve"> </w:t>
      </w:r>
      <w:r>
        <w:rPr>
          <w:i/>
          <w:iCs/>
        </w:rPr>
        <w:t xml:space="preserve">Проверка ссылок и цитат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docs/fact-check-report.md</w:t>
      </w:r>
      <w:r>
        <w:rPr>
          <w:i/>
          <w:iCs/>
        </w:rPr>
        <w:t xml:space="preserve">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Кирпич vs монолит-кирпич — шпаргалка докладчику</dc:title>
  <dc:creator/>
  <cp:keywords/>
  <dcterms:created xsi:type="dcterms:W3CDTF">2026-07-14T12:53:33Z</dcterms:created>
  <dcterms:modified xsi:type="dcterms:W3CDTF">2026-07-14T12:53:33Z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