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文案金句：紫微斗數揭示：大限與流月盤的運勢週期與精確判斷之關鍵。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微斗數中，大限盤所顯現的徵象，其影響週期可達三至四年，且作用力道強勁。相對而言，流月盤的徵兆，其效應通常僅持續三至四日，且作用力道相對微弱。這意味著在特定時段內，不同層次的運勢徵象將會並存。判斷其為同時發生或先後顯現，則需進一步運用更小的時間段（如流日、流時）進行精確的細分與判讀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