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FINRLX · THE UNIFIED RESEARCH DESK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7C7B"/>
          <w:sz w:val="26"/>
          <w:szCs w:val="26"/>
        </w:rPr>
        <w:t xml:space="preserve">SPEC-00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332"/>
          <w:sz w:val="44"/>
          <w:szCs w:val="44"/>
        </w:rPr>
        <w:t xml:space="preserve">Specification Package Index &amp; Council Certification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Package Map · 5-Round Peer-Review Record · Readiness Certification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Package “Operation One Desk” · Program LEAP Track B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Council-certified after 5 peer-review rounds (record: SPEC-00 §3)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8A93A0"/>
          <w:sz w:val="19"/>
          <w:szCs w:val="19"/>
        </w:rPr>
        <w:t xml:space="preserve">v1.0 · 2026-07-07 · CONFIDENTIAL · Baseline: rotemyoeli/FINRLX @ cbea0fa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Document control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Package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“Operation One Desk” specification set — 4 specification documents + this index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Purpose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Enable development start with minimum risk: every requirement testable, every contract schema-level, every decision closed, every risk owned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Upstream</w:t>
            </w:r>
          </w:p>
        </w:tc>
        <w:tc>
          <w:tcPr>
            <w:tcW w:type="dxa" w:w="6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FINRLX_Unified_Research_Desk_Report_2026-07-07 (32pp, council-certified) — the strategic source of record</w:t>
            </w:r>
          </w:p>
        </w:tc>
      </w:tr>
      <w:tr>
        <w:tc>
          <w:tcPr>
            <w:tcW w:type="dxa" w:w="24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69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5 peer-review rounds completed; final verdicts §4 (5×PASS); open-decisions register EMPTY; consistency scan clean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1. Package map &amp; reading order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900"/>
        <w:gridCol w:w="2800"/>
        <w:gridCol w:w="3560"/>
        <w:gridCol w:w="21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Answers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reader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SPEC-00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Package Index &amp; Council Certification (this document)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What exists, how it was reviewed, is it ready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W w:type="dxa" w:w="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SPEC-01</w:t>
            </w:r>
          </w:p>
        </w:tc>
        <w:tc>
          <w:tcPr>
            <w:tcW w:type="dxa" w:w="28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Product Requirements Document</w:t>
            </w:r>
          </w:p>
        </w:tc>
        <w:tc>
          <w:tcPr>
            <w:tcW w:type="dxa" w:w="3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WHAT we build and how we accept it: 7 epics, 14 stories, 40 Gherkin acceptance rows, 9 NFRs, 7 closed decisions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Everyone; the contract of record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SPEC-02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Technical Design &amp; API Specification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HOW the backend serves it: architecture tenets, 8 API contracts with schemas &amp; error envelope, elevation-rule algorithm, failure-semantics table, W2 sector design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Backend &amp; frontend builders</w:t>
            </w:r>
          </w:p>
        </w:tc>
      </w:tr>
      <w:tr>
        <w:tc>
          <w:tcPr>
            <w:tcW w:type="dxa" w:w="9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SPEC-03</w:t>
            </w:r>
          </w:p>
        </w:tc>
        <w:tc>
          <w:tcPr>
            <w:tcW w:type="dxa" w:w="28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UX/UI Component Specification</w:t>
            </w:r>
          </w:p>
        </w:tc>
        <w:tc>
          <w:tcPr>
            <w:tcW w:type="dxa" w:w="35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HOW it looks and behaves: token file spec, 13 component contracts with exhaustive states, interaction &amp; a11y law, the 84-frame screenshot matrix (P3′)</w:t>
            </w:r>
          </w:p>
        </w:tc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Frontend builder; Design Authority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SPEC-04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QA, Test Strategy &amp; Risk Management Plan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HOW we prove it and what can hurt us: test pyramid, 9 fixtures, per-merge + W1 exit gates, 11-risk register, RAID, rollout/rollback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All builders; Ops; the operator’s risk view</w:t>
            </w:r>
          </w:p>
        </w:tc>
      </w:tr>
    </w:tbl>
    <w:p>
      <w:pPr>
        <w:spacing w:after="1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2332"/>
          <w:sz w:val="22"/>
          <w:szCs w:val="22"/>
        </w:rPr>
        <w:t xml:space="preserve">Reading order for a builder starting Monday: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SPEC-01 §1–2 (scope + your epic) → SPEC-02 for your endpoints → SPEC-03 for your components → SPEC-04 §2–3 for your fixtures and gates. Every cross-reference resolves by ID; if you find one that does not, that is a defect — file it, do not guess (Question-Zero applies to specs).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2. Method — how this package was produced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same multi-agent structure as the source report, now in specification mode: requirements, backend, UX, and quality workstreams drafted in parallel from the report’s FR/design sections; the Orchestrator integrated; then the full council ran five structured review rounds, each with a distinct lens, each producing findings that were resolved in-place before the next round. The record below is the actual change history of this package — findings that produced no change are not listed.</w:t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3. The five review rounds — findings and dispositions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Round 1 — Completeness (does the package cover the report’s full intent?)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5060"/>
        <w:gridCol w:w="36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 (reviewer)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Disposition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R1-P1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Compare (FR-9) inside W1 multiplies every state ×4 and breaks the review budget (UX Critic)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DEC-1: deferred to W3 with requirements preserved; state matrix stays at 14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R1-P2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No language/locale decision anywhere; a builder would have to ask (Truthfulness/QZ)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DEC-2 added: English-only v1, RTL out of scope, copy deck a P3′ artifact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R1-U1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Skeleton dimensions unspecified → CLS budget unenforceable (Design Authority)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CMP-12 SkeletonKit added with reserved-dimensions rule; CLS moved into per-state tests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Round 2 — Contract precision (could two teams implement independently and match?)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5060"/>
        <w:gridCol w:w="36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Disposition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R2-T1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Error shapes differed across draft endpoints (Security/Ops)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Unified error envelope with closed code enum; all endpoints reference it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R2-T2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Concurrent research on the same ticker was 409-to-user — hostile UX and wasteful (UX Critic + Backend)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API-2 attach semantics: second submit attaches to the running job; AC added (US-1.1/4)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R2-T3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‘Live updates’ was ambiguous between sockets and polling (Backend)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DEC-3: polling on the proven job_runs pattern; no new transport in W1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R2-T4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Timestamps/currency/number formatting unpinned → inconsistent surfaces guaranteed (Design Authority)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DEC-4 + tabular-numerals promoted to a design token (R2-U1)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Round 3 — Risk &amp; adversarial edges (what breaks, lies, or leaks?)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5060"/>
        <w:gridCol w:w="36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Disposition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R3-P1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Partial tournament (E7 gated) could present a full-confidence composite — an honesty bug by omission (Quant Skeptic + Truthfulness)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DEC-5: evidence coverage n/6 with gated engine named; dial + stance both carry it; fixture FX-E7 asserts it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R3-T1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Dial state enum was open-ended — clients would improvise on unknown values (Backend)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Closed enum + detail_code; exhaustive client switch; unknown value = build failure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R3-T2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API-4 had no abuse posture (Security/Ops)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Rate limit 20 rpm + 429 envelope + p95 assertion; SO-1 caching restated as a MUST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R3-T3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Failure semantics existed as prose, not a matrix — the exact gap that shipped the old dash-wall (Truthfulness)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SPEC-02 §3 exhaustive failure table; every cell mapped to a screenshot state; API-4-down answered honestly (hide dials, never guess)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R3-P2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Alert spam: repeated incidents flood the badge (UX Critic)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Incident display dedupe by (type, day); asserted in FX-INCIDENTS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R3-P3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States not addressable — bug reports and operator review cannot reference exact screens (UX Critic)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DEC-6: deep-linkable panels/drawers (?panel&amp;drawer); reload restores state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R3-U1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Hover-only affordances exclude keyboard/touch (Design Authority)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Hover-parity rule §3.4 of SPEC-03; axe + keyboard-path made exit-gate items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R3-Q1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Live providers in CI = flaky truth (Quant Skeptic)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Fixture-only CI; the one live check (G-6 ten-ticker) is an explicit production gate, not a CI test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Round 4 — Buildability (can development start with zero questions?)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700"/>
        <w:gridCol w:w="5060"/>
        <w:gridCol w:w="36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Disposition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R4-P1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Stories lacked flag/rollout framing — first PR would have to invent it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DEC-7: DESK_V2 flag, default OFF, legacy coexistence; rollout §5 of SPEC-04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R4-Q1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Fixtures could silently drift from schemas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Schema-drift test binding fixtures to Pydantic models; fixtures versioned with schemas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R4-Q2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Exit gate lacked a rollback rehearsal — rollback untested is rollback unknown</w:t>
            </w:r>
          </w:p>
        </w:tc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G-7 added: one rehearsed flag-off before flag-on</w:t>
            </w:r>
          </w:p>
        </w:tc>
      </w:tr>
      <w:tr>
        <w:tc>
          <w:tcPr>
            <w:tcW w:type="dxa" w:w="7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R4-U1</w:t>
            </w:r>
          </w:p>
        </w:tc>
        <w:tc>
          <w:tcPr>
            <w:tcW w:type="dxa" w:w="50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Empty vs gated vs error shared one visual treatment in the draft — users couldn’t tell missing from locked from broken</w:t>
            </w:r>
          </w:p>
        </w:tc>
        <w:tc>
          <w:tcPr>
            <w:tcW w:type="dxa" w:w="36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Three distinct grammars codified (neutral / dashed-cautious / bordered-risk) in CMP-13 + tokens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Round 5 — Certification (cross-document consistency &amp; final verdicts)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Mechanical scan: every US→API/CMP mapping resolves; every AC and NFR appears exactly once in SPEC-04 gates (bijection verified); every DEC/RSK referenced exists; no orphan IDs; budgets (2s, 300KB, D39, 84 frames, 20 rpm) identical at every mention.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Wording scan over all four documents: zero advice verbs, zero raw feature keys in user-facing copy examples.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2"/>
          <w:szCs w:val="22"/>
        </w:rPr>
        <w:t xml:space="preserve">Question-Zero audit: zero open decisions, zero ‘TBD’, zero interrogatives addressed to the operator anywhere in the package.</w:t>
      </w:r>
    </w:p>
    <w:p>
      <w:pPr>
        <w:pStyle w:val="Heading1"/>
        <w:pBdr>
          <w:bottom w:val="single" w:color="0E7C7B" w:sz="8" w:space="4"/>
        </w:pBdr>
        <w:spacing w:after="220" w:before="3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4. Final council verdicts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2100"/>
        <w:gridCol w:w="1400"/>
        <w:gridCol w:w="58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5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Certification statement (abridged)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Quant Skeptic</w:t>
            </w:r>
          </w:p>
        </w:tc>
        <w:tc>
          <w:tcPr>
            <w:tcW w:type="dxa" w:w="1400"/>
            <w:shd w:fill="EA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Every quantitative display is labeled by provenance and validation status; the elevation rule is specified, disclosed and fixture-tested; no path exists for a backtest to masquerade as live</w:t>
            </w:r>
          </w:p>
        </w:tc>
      </w:tr>
      <w:tr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UX Critic</w:t>
            </w:r>
          </w:p>
        </w:tc>
        <w:tc>
          <w:tcPr>
            <w:tcW w:type="dxa" w:w="1400"/>
            <w:shd w:fill="EA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A professional can reach a defensible verdict with zero instruction; every state a user can encounter is designed, named, and screenshot-gated; density risk is bounded by the capped matrix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Truthfulness Auditor</w:t>
            </w:r>
          </w:p>
        </w:tc>
        <w:tc>
          <w:tcPr>
            <w:tcW w:type="dxa" w:w="1400"/>
            <w:shd w:fill="EA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The zero-fiction invariant is enforced at token, component, contract, and gate level; degraded truth is a designed product state; the package contains no claim I could not trace</w:t>
            </w:r>
          </w:p>
        </w:tc>
      </w:tr>
      <w:tr>
        <w:tc>
          <w:tcPr>
            <w:tcW w:type="dxa" w:w="21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Security / Ops Reviewer</w:t>
            </w:r>
          </w:p>
        </w:tc>
        <w:tc>
          <w:tcPr>
            <w:tcW w:type="dxa" w:w="1400"/>
            <w:shd w:fill="EA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Hostile input, abuse limits, failure isolation, rollback, and observability are contracted, not hoped; the change surface is two thin endpoints on a tested backbone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Design Authority</w:t>
            </w:r>
          </w:p>
        </w:tc>
        <w:tc>
          <w:tcPr>
            <w:tcW w:type="dxa" w:w="1400"/>
            <w:shd w:fill="EAF5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Pixels are law: tokens are a file, states are a matrix, screenshots are a gate, and my sign-off is on the critical path of every merge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0E7C7B" w:sz="6"/>
          <w:left w:val="single" w:color="0E7C7B" w:sz="12"/>
          <w:bottom w:val="single" w:color="0E7C7B" w:sz="6"/>
          <w:right w:val="single" w:color="0E7C7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Readiness certification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The council certifies this package sufficient to begin development with minimum residual risk. Preconditions before the first W1 merge: (1) W0 production data verification underway with G-6 as its finish line; (2) E1 token rotation — elevated after repeated exposure — so CI can enforce the gates; (3) work performed in a browser-equipped environment, because P3′ is not satisfiable anywhere else. Everything else a builder needs is in these four documents, addressable by ID.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A2332"/>
          <w:sz w:val="27"/>
          <w:szCs w:val="27"/>
        </w:rPr>
        <w:t xml:space="preserve">Package inventory</w:t>
      </w:r>
    </w:p>
    <w:tbl>
      <w:tblPr>
        <w:tblW w:type="dxa" w:w="9360"/>
        <w:tblBorders>
          <w:top w:val="single" w:color="C9D1DA" w:sz="4"/>
          <w:left w:val="single" w:color="C9D1DA" w:sz="4"/>
          <w:bottom w:val="single" w:color="C9D1DA" w:sz="4"/>
          <w:right w:val="single" w:color="C9D1DA" w:sz="4"/>
          <w:insideH w:val="single" w:color="C9D1DA" w:sz="2"/>
          <w:insideV w:val="single" w:color="C9D1DA" w:sz="2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Pages target</w:t>
            </w:r>
          </w:p>
        </w:tc>
      </w:tr>
      <w:tr>
        <w:tc>
          <w:tcPr>
            <w:tcW w:type="dxa" w:w="6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SPEC-00_Package_Index_Council_Certification.docx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this document</w:t>
            </w:r>
          </w:p>
        </w:tc>
      </w:tr>
      <w:tr>
        <w:tc>
          <w:tcPr>
            <w:tcW w:type="dxa" w:w="60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SPEC-01_Product_Requirements_Document.docx</w:t>
            </w:r>
          </w:p>
        </w:tc>
        <w:tc>
          <w:tcPr>
            <w:tcW w:type="dxa" w:w="33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PRD</w:t>
            </w:r>
          </w:p>
        </w:tc>
      </w:tr>
      <w:tr>
        <w:tc>
          <w:tcPr>
            <w:tcW w:type="dxa" w:w="6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SPEC-02_Technical_Design_API_Specification.docx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TDD/API</w:t>
            </w:r>
          </w:p>
        </w:tc>
      </w:tr>
      <w:tr>
        <w:tc>
          <w:tcPr>
            <w:tcW w:type="dxa" w:w="600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SPEC-03_UX_UI_Component_Specification.docx</w:t>
            </w:r>
          </w:p>
        </w:tc>
        <w:tc>
          <w:tcPr>
            <w:tcW w:type="dxa" w:w="3360"/>
            <w:shd w:fill="F2F5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UX/UI</w:t>
            </w:r>
          </w:p>
        </w:tc>
      </w:tr>
      <w:tr>
        <w:tc>
          <w:tcPr>
            <w:tcW w:type="dxa" w:w="6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SPEC-04_QA_Test_Risk_Plan.docx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332"/>
                <w:sz w:val="18"/>
                <w:szCs w:val="18"/>
              </w:rPr>
              <w:t xml:space="preserve">QA/Risk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A0"/>
        <w:sz w:val="16"/>
        <w:szCs w:val="16"/>
      </w:rPr>
      <w:t xml:space="preserve">Operation One Desk · 2026-07-07    </w:t>
    </w:r>
    <w:r>
      <w:rPr>
        <w:rFonts w:ascii="Calibri" w:cs="Calibri" w:eastAsia="Calibri" w:hAnsi="Calibri"/>
        <w:color w:val="8A93A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2"/>
      </w:pBdr>
      <w:jc w:val="right"/>
    </w:pPr>
    <w:r>
      <w:rPr>
        <w:rFonts w:ascii="Calibri" w:cs="Calibri" w:eastAsia="Calibri" w:hAnsi="Calibri"/>
        <w:color w:val="8A93A0"/>
        <w:sz w:val="16"/>
        <w:szCs w:val="16"/>
      </w:rPr>
      <w:t xml:space="preserve">SPEC-00 Package Index Council Certification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SPEC-00 Package Index Council Certification</dc:title>
  <dc:creator>FINRLX Multi-Agent Research Program</dc:creator>
  <cp:lastModifiedBy>Un-named</cp:lastModifiedBy>
  <cp:revision>1</cp:revision>
  <dcterms:created xsi:type="dcterms:W3CDTF">2026-07-07T17:37:27.914Z</dcterms:created>
  <dcterms:modified xsi:type="dcterms:W3CDTF">2026-07-07T17:37:27.914Z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