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FINRLX · THE UNIFIED RESEARCH DESK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SPEC-04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332"/>
          <w:sz w:val="44"/>
          <w:szCs w:val="44"/>
        </w:rPr>
        <w:t xml:space="preserve">QA, Test Strategy &amp; Risk Management Plan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Test Pyramid · Fixtures · Gates · Risk Register · RAID · Rollout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Package “Operation One Desk” · Program LEAP Track B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Council-certified after 5 peer-review rounds (record: SPEC-00 §3)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A93A0"/>
          <w:sz w:val="19"/>
          <w:szCs w:val="19"/>
        </w:rPr>
        <w:t xml:space="preserve">v1.0 · 2026-07-07 · CONFIDENTIAL · Baseline: rotemyoeli/FINRLX @ cbea0fa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SPEC-04 — QA, Test Strategy &amp; Risk Management Plan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Owner / Author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Quality workstream; Security/Ops Reviewer and Quant Skeptic co-sign the gates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Reviewers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Full council; findings R3-Q1, R4-Q1, R4-Q2 applied (SPEC-00 §3)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Prime directive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Minimum-risk start of development: every MUST in SPEC-01/02/03 appears exactly once in the gate list below (R5-verified bijection)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Conventions used across the package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Normative language (RFC-2119):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MUST / MUST NOT / SHOULD / MAY carry their standard meanings; every MUST is testable and appears in the SPEC-04 gate list.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Identifiers: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Epics EP-x; user stories US-x.y; API contracts API-x; components CMP-x; tests are referenced by suite name; risks RSK-x; decisions DEC-x. Cross-document references use these IDs — the R5 consistency scan verified every reference resolves.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Baseline: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“existing” claims refer to rotemyoeli/FINRLX @ main cbea0fa (backend 1,308/0; vitest 69/0). Anything not at that commit is marked NEW or CHANGED.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Scope waves: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W0 = truth verification (in progress); W1 = Desk core build; W2 = E7/E8 + sector + forums; W3 = living desk. Each requirement carries its wave.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Question-Zero applies to specifications: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spec that defers a decision to the developer is defective. The R4 review verified the open-decisions register is empty; every DEC-x below is resolved, not pending.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Test strategy — the pyramid, mapped to this program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100"/>
        <w:gridCol w:w="3960"/>
        <w:gridCol w:w="33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 &amp; tooling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Contract / unit (backend)</w:t>
            </w:r>
          </w:p>
        </w:tc>
        <w:tc>
          <w:tcPr>
            <w:tcW w:type="dxa" w:w="3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pytest on API-4 aggregator, API-6 method block, API-7 elevation fixtures (eligibility, tie-break, regime weight, all-ineligible), API-2 attach semantics, error envelope shapes; runs on 3.11 CI-parity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server truth: dial states, elevation logic, envelopes are exactly the SPEC-02 shapes</w:t>
            </w:r>
          </w:p>
        </w:tc>
      </w:tr>
      <w:tr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Invariant suites (existing, extended)</w:t>
            </w:r>
          </w:p>
        </w:tc>
        <w:tc>
          <w:tcPr>
            <w:tcW w:type="dxa" w:w="3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K1 one-price-truth + dash-wall doctrine extended to every Desk panel; wording scan over the copy module; synthetic-artifact repo scan; RL isolation regression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the zero-fiction and governance invariants survive the new surface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Component (frontend)</w:t>
            </w:r>
          </w:p>
        </w:tc>
        <w:tc>
          <w:tcPr>
            <w:tcW w:type="dxa" w:w="3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vitest + testing-library per CMP: exhaustive state switches (unknown enum = compile error), a11y roles/labels, drawer trap/restore, dial never-color-only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each component honors its SPEC-03 contract in isolation</w:t>
            </w:r>
          </w:p>
        </w:tc>
      </w:tr>
      <w:tr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Integration / e2e</w:t>
            </w:r>
          </w:p>
        </w:tc>
        <w:tc>
          <w:tcPr>
            <w:tcW w:type="dxa" w:w="3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Playwright: US acceptance rows verbatim (each Gherkin row = one spec), fault-isolation (kill one section, siblings live), deep-link restore, keyboard path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the assembled Desk behaves per PRD under real routing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Visual</w:t>
            </w:r>
          </w:p>
        </w:tc>
        <w:tc>
          <w:tcPr>
            <w:tcW w:type="dxa" w:w="3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Playwright screenshot script → the SPEC-03 §6 matrix (84 frames) + pixel-diff against approved baseline after first Design Authority sign-off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pixels, not markup — the lesson the program already paid for</w:t>
            </w:r>
          </w:p>
        </w:tc>
      </w:tr>
      <w:tr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Lighthouse CI budgets (NFR-1/3/5); API-4 handler timing assertion</w:t>
            </w:r>
          </w:p>
        </w:tc>
        <w:tc>
          <w:tcPr>
            <w:tcW w:type="dxa" w:w="33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budgets are gates, not aspirations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axe over the full state matrix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NFR-4 as a gate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2. Fixture inventory (deterministic, no live providers in CI)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FX-FULL: complete dossier, all six live — the golden path.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FX-E7 / FX-E8: gated payloads with exact reason/detail_code values.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FX-DIVERGE: lanes disagree beyond threshold.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FX-THIN: ≤3 news items; partial XBRL periods.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FX-NULLS: ≥3 null signals (collapse card); separate all-ineligible elevation case.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FX-EMPTYCHAIN: pricechart data:null.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FX-PARTIALJOB: timed_out with 3 completed stages.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FX-STALE: freshness beyond policy → shimmer + revalidation.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FX-INCIDENTS: 2 unseen S8 incidents incl. same-day duplicate (dedupe display check).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Fixtures are committed JSON, versioned with the API schemas; a schema-drift test fails if fixtures and Pydantic models diverge (R4-Q1).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3. Gate structure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Per-merge gate (every PR)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ruff + mypy + pytest -q (3.11) green; vitest + tsc + eslint (incl. raw-key and advice-verb rules) green; next build within budget.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Invariant suites green; P3′ screenshots attached for touched states; Design Authority pixel review recorded in the PR.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git ls-remote proof accompanies every remote-state claim (standing program rule).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E7C7B"/>
          <w:sz w:val="23"/>
          <w:szCs w:val="23"/>
        </w:rPr>
        <w:t xml:space="preserve">W1 exit gate (flag flip DESK_V2→ON)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6560"/>
        <w:gridCol w:w="2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 item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G-1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All EP-1…EP-5 acceptance rows green in e2e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SPEC-01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G-2</w:t>
            </w:r>
          </w:p>
        </w:tc>
        <w:tc>
          <w:tcPr>
            <w:tcW w:type="dxa" w:w="6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Full 84-frame matrix approved by Design Authority; baseline locked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SPEC-03 §6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G-3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axe clean over the matrix; keyboard path video attached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NFR-4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G-4</w:t>
            </w:r>
          </w:p>
        </w:tc>
        <w:tc>
          <w:tcPr>
            <w:tcW w:type="dxa" w:w="6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NFR-1/3/5 budgets green in Lighthouse CI on the production build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SPEC-01 §3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G-5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K-2/K-3 invariants green (zero-fiction; 100% drawer coverage)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Report §9.2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G-6</w:t>
            </w:r>
          </w:p>
        </w:tc>
        <w:tc>
          <w:tcPr>
            <w:tcW w:type="dxa" w:w="6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Ten-ticker production reality check: ≥90% signal population, zero dash-walls, dial-state distribution logged (K-4) — runs against production /ops/data-health, requires W0 complete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Report §9.2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G-7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Rollback rehearsal executed once (flag off → legacy desk in &lt;1 min, no residue)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§5 below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Risk register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Scored L×I on 1–5 scales; owner is a program role. Mitigations are commitments already encoded in the specs (referenced), not intentions.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640"/>
        <w:gridCol w:w="3200"/>
        <w:gridCol w:w="380"/>
        <w:gridCol w:w="380"/>
        <w:gridCol w:w="3560"/>
        <w:gridCol w:w="1200"/>
      </w:tblGrid>
      <w:tr>
        <w:trPr>
          <w:tblHeader/>
        </w:trPr>
        <w:tc>
          <w:tcPr>
            <w:tcW w:type="dxa" w:w="6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3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3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(binding ref)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RSK-1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Production data layer under-populates signals (dash-wall class) and the Desk amplifies the emptiness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W0 completes before W1 flag-on; G-6 hard gate; K1 collapse card design makes residual gaps honest, not broken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64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RSK-2</w:t>
            </w:r>
          </w:p>
        </w:tc>
        <w:tc>
          <w:tcPr>
            <w:tcW w:type="dxa" w:w="3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UI built blind again — visual quality fails operator review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P3′ merge law + 84-frame matrix + Design Authority pixel sign-off + browser-equipped environment mandated (G-2)</w:t>
            </w:r>
          </w:p>
        </w:tc>
        <w:tc>
          <w:tcPr>
            <w:tcW w:type="dxa" w:w="1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Design Authority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RSK-3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Dial states diverge from panel reality (split-brain honesty)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Single source API-4; client inference banned (SPEC-02 tenet 3); exhaustive enum switch fails build on drift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64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RSK-4</w:t>
            </w:r>
          </w:p>
        </w:tc>
        <w:tc>
          <w:tcPr>
            <w:tcW w:type="dxa" w:w="3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API-4 becomes the hottest endpoint / thundering herd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Fingerprint-cached recompute on write only; ETag/SWR; 20 rpm rate limit; p95 ≤50ms assertion (SO-1)</w:t>
            </w:r>
          </w:p>
        </w:tc>
        <w:tc>
          <w:tcPr>
            <w:tcW w:type="dxa" w:w="1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RSK-5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Elevation rule read as prediction → credibility/regulatory exposure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Fixed ‘not a prediction’ caption; logic verbatim in drawer; wording scan; QS-2 protocol (fixtures)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Quant Skeptic</w:t>
            </w:r>
          </w:p>
        </w:tc>
      </w:tr>
      <w:tr>
        <w:tc>
          <w:tcPr>
            <w:tcW w:type="dxa" w:w="64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RSK-6</w:t>
            </w:r>
          </w:p>
        </w:tc>
        <w:tc>
          <w:tcPr>
            <w:tcW w:type="dxa" w:w="3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Scope creep into engines during a feature freeze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Out-of-scope list in PRD §1; council classification ‘credibility exposure’; any engine diff on a Desk PR is an automatic FAIL</w:t>
            </w:r>
          </w:p>
        </w:tc>
        <w:tc>
          <w:tcPr>
            <w:tcW w:type="dxa" w:w="1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Orchestrator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RSK-7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E7/E8 slip leaves the Desk looking permanently degraded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Gated states are designed product states (dashed grammar, honest copy) — the Desk is complete-by-design at 4/6 and 5/6; Blocked Reports track E-items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64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RSK-8</w:t>
            </w:r>
          </w:p>
        </w:tc>
        <w:tc>
          <w:tcPr>
            <w:tcW w:type="dxa" w:w="3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Provider ToS / rate ceilings under Desk-driven refresh load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No per-view provider calls (dossier-cached); DAG budgets unchanged; data-health monitors per-source failure rates (NFR-8)</w:t>
            </w:r>
          </w:p>
        </w:tc>
        <w:tc>
          <w:tcPr>
            <w:tcW w:type="dxa" w:w="1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RSK-9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State-matrix explosion makes reviews superficial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DEC-1 deferred compare; matrix capped at 14 named states; new states require a spec change, not just code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UX Critic</w:t>
            </w:r>
          </w:p>
        </w:tc>
      </w:tr>
      <w:tr>
        <w:tc>
          <w:tcPr>
            <w:tcW w:type="dxa" w:w="64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RSK-10</w:t>
            </w:r>
          </w:p>
        </w:tc>
        <w:tc>
          <w:tcPr>
            <w:tcW w:type="dxa" w:w="3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Token/credential exposure (PAT re-exposed this program)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E1 rotation elevated to W1 precondition for CI-enforced gates; secrets never in fixtures; SECRETS_RUNBOOK applies</w:t>
            </w:r>
          </w:p>
        </w:tc>
        <w:tc>
          <w:tcPr>
            <w:tcW w:type="dxa" w:w="12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Operator + Security</w:t>
            </w:r>
          </w:p>
        </w:tc>
      </w:tr>
      <w:tr>
        <w:tc>
          <w:tcPr>
            <w:tcW w:type="dxa" w:w="64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RSK-11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Drawer method content drifts from actual engine behavior over time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method blocks generated from the same constants the engines use where feasible; schema-drift test (R4-Q1); Truthfulness Auditor samples per release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Truthfulness Auditor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RAID summary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7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Railway env vars manageable by operator in W0; Finnhub free tier stays sufficient for W1 fundamentals; recharts remains adequate (no new chart lib)</w:t>
            </w:r>
          </w:p>
        </w:tc>
      </w:tr>
      <w:tr>
        <w:tc>
          <w:tcPr>
            <w:tcW w:type="dxa" w:w="1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Issues (open now)</w:t>
            </w:r>
          </w:p>
        </w:tc>
        <w:tc>
          <w:tcPr>
            <w:tcW w:type="dxa" w:w="7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PAT exposed twice in operating channel (→ E1); production Finnhub key validity unverified (→ W0)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W1 flag-on ← G-6 ← W0; W2 scored social ← E8; W2 RL leg ← E7; CI gate enforcement ← E1</w:t>
            </w:r>
          </w:p>
        </w:tc>
      </w:tr>
      <w:tr>
        <w:tc>
          <w:tcPr>
            <w:tcW w:type="dxa" w:w="1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Decisions</w:t>
            </w:r>
          </w:p>
        </w:tc>
        <w:tc>
          <w:tcPr>
            <w:tcW w:type="dxa" w:w="7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DEC-1…DEC-7 closed in SPEC-01; register empty (R4 verification)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5. Rollout &amp; rollback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Build behind DESK_V2 (registry per D23), default OFF; legacy desk untouched and routable.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Internal-on: flag ON for operator session only; operator runs the K-6 acceptance script on 3 tickers from the QA list.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Flag-on requires G-1…G-7 green in one CI run; the flip commit carries the gate evidence links.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Rollback = flag OFF: pure client-side route behavior, no data migration to unwind (by design — zero schema changes in W1); rehearsed once per G-7.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Post-flip watch (72h): dial-state distribution, API-4 p95, section error rates by source, zero-fiction scan on schedule; regression on any → flag OFF + incident note, not hotfix-under-pressure.</w:t>
      </w:r>
    </w:p>
    <w:p>
      <w:pPr>
        <w:spacing w:after="160"/>
      </w:pPr>
    </w:p>
    <w:tbl>
      <w:tblPr>
        <w:tblW w:type="dxa" w:w="9360"/>
        <w:tblBorders>
          <w:top w:val="single" w:color="0E7C7B" w:sz="6"/>
          <w:left w:val="single" w:color="0E7C7B" w:sz="12"/>
          <w:bottom w:val="single" w:color="0E7C7B" w:sz="6"/>
          <w:right w:val="single" w:color="0E7C7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Definition of Done — program level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W1 is done when: the operator loads a QA-list ticker and sees the K-6 screen; every gate G-1…G-7 is green with committed evidence; the screenshot baseline is locked; and the deviations ledger contains zero unresolved rows. Nothing in this definition is subjective, which is the entire point.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Operation One Desk · 2026-07-07    </w:t>
    </w:r>
    <w:r>
      <w:rPr>
        <w:rFonts w:ascii="Calibri" w:cs="Calibri" w:eastAsia="Calibri" w:hAnsi="Calibri"/>
        <w:color w:val="8A93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2"/>
      </w:pBdr>
      <w:jc w:val="right"/>
    </w:pPr>
    <w:r>
      <w:rPr>
        <w:rFonts w:ascii="Calibri" w:cs="Calibri" w:eastAsia="Calibri" w:hAnsi="Calibri"/>
        <w:color w:val="8A93A0"/>
        <w:sz w:val="16"/>
        <w:szCs w:val="16"/>
      </w:rPr>
      <w:t xml:space="preserve">SPEC-04 QA Test Risk Plan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SPEC-04 QA Test Risk Plan</dc:title>
  <dc:creator>FINRLX Multi-Agent Research Program</dc:creator>
  <cp:lastModifiedBy>Un-named</cp:lastModifiedBy>
  <cp:revision>1</cp:revision>
  <dcterms:created xsi:type="dcterms:W3CDTF">2026-07-07T17:37:28.328Z</dcterms:created>
  <dcterms:modified xsi:type="dcterms:W3CDTF">2026-07-07T17:37:28.328Z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