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17. Information Architecture and User Flows</w:t>
      </w:r>
    </w:p>
    <w:p>
      <w:pPr>
        <w:jc w:val="center"/>
      </w:pPr>
      <w:r>
        <w:rPr>
          <w:i/>
          <w:sz w:val="24"/>
        </w:rPr>
        <w:t>Canonical information architecture, route system, and user-flow specification</w:t>
      </w:r>
    </w:p>
    <w:p/>
    <w:tbl>
      <w:tblPr>
        <w:tblStyle w:val="TableGrid"/>
        <w:tblW w:type="auto" w:w="0"/>
        <w:jc w:val="center"/>
        <w:tblLook w:firstColumn="1" w:firstRow="1" w:lastColumn="0" w:lastRow="0" w:noHBand="0" w:noVBand="1" w:val="04A0"/>
      </w:tblPr>
      <w:tblGrid>
        <w:gridCol w:w="5040"/>
        <w:gridCol w:w="5040"/>
      </w:tblGrid>
      <w:tr>
        <w:tc>
          <w:tcPr>
            <w:tcW w:type="dxa" w:w="5040"/>
            <w:tcMar>
              <w:top w:w="70" w:type="dxa"/>
              <w:start w:w="90" w:type="dxa"/>
              <w:bottom w:w="70" w:type="dxa"/>
              <w:end w:w="90" w:type="dxa"/>
            </w:tcMar>
            <w:shd w:fill="EAF2FF"/>
          </w:tcPr>
          <w:p>
            <w:pPr>
              <w:pStyle w:val="BodySmall"/>
            </w:pPr>
            <w:r>
              <w:t>Program</w:t>
            </w:r>
          </w:p>
        </w:tc>
        <w:tc>
          <w:tcPr>
            <w:tcW w:type="dxa" w:w="5040"/>
            <w:tcMar>
              <w:top w:w="70" w:type="dxa"/>
              <w:start w:w="90" w:type="dxa"/>
              <w:bottom w:w="70" w:type="dxa"/>
              <w:end w:w="90" w:type="dxa"/>
            </w:tcMar>
          </w:tcPr>
          <w:p>
            <w:pPr>
              <w:pStyle w:val="BodySmall"/>
            </w:pPr>
            <w:r>
              <w:t>QuantPipeline - private modular portfolio decision platform</w:t>
            </w:r>
          </w:p>
        </w:tc>
      </w:tr>
      <w:tr>
        <w:tc>
          <w:tcPr>
            <w:tcW w:type="dxa" w:w="5040"/>
            <w:tcMar>
              <w:top w:w="70" w:type="dxa"/>
              <w:start w:w="90" w:type="dxa"/>
              <w:bottom w:w="70" w:type="dxa"/>
              <w:end w:w="90" w:type="dxa"/>
            </w:tcMar>
            <w:shd w:fill="EAF2FF"/>
          </w:tcPr>
          <w:p>
            <w:pPr>
              <w:pStyle w:val="BodySmall"/>
            </w:pPr>
            <w:r>
              <w:t>Document purpose</w:t>
            </w:r>
          </w:p>
        </w:tc>
        <w:tc>
          <w:tcPr>
            <w:tcW w:type="dxa" w:w="5040"/>
            <w:tcMar>
              <w:top w:w="70" w:type="dxa"/>
              <w:start w:w="90" w:type="dxa"/>
              <w:bottom w:w="70" w:type="dxa"/>
              <w:end w:w="90" w:type="dxa"/>
            </w:tcMar>
          </w:tcPr>
          <w:p>
            <w:pPr>
              <w:pStyle w:val="BodySmall"/>
            </w:pPr>
            <w:r>
              <w:t>Canonical information architecture, route system, and user-flow specification</w:t>
            </w:r>
          </w:p>
        </w:tc>
      </w:tr>
      <w:tr>
        <w:tc>
          <w:tcPr>
            <w:tcW w:type="dxa" w:w="5040"/>
            <w:tcMar>
              <w:top w:w="70" w:type="dxa"/>
              <w:start w:w="90" w:type="dxa"/>
              <w:bottom w:w="70" w:type="dxa"/>
              <w:end w:w="90" w:type="dxa"/>
            </w:tcMar>
            <w:shd w:fill="EAF2FF"/>
          </w:tcPr>
          <w:p>
            <w:pPr>
              <w:pStyle w:val="BodySmall"/>
            </w:pPr>
            <w:r>
              <w:t>Status</w:t>
            </w:r>
          </w:p>
        </w:tc>
        <w:tc>
          <w:tcPr>
            <w:tcW w:type="dxa" w:w="5040"/>
            <w:tcMar>
              <w:top w:w="70" w:type="dxa"/>
              <w:start w:w="90" w:type="dxa"/>
              <w:bottom w:w="70" w:type="dxa"/>
              <w:end w:w="90" w:type="dxa"/>
            </w:tcMar>
          </w:tcPr>
          <w:p>
            <w:pPr>
              <w:pStyle w:val="BodySmall"/>
            </w:pPr>
            <w:r>
              <w:t>Working baseline for design and delivery</w:t>
            </w:r>
          </w:p>
        </w:tc>
      </w:tr>
    </w:tbl>
    <w:p>
      <w:r>
        <w:br w:type="page"/>
      </w:r>
    </w:p>
    <w:p>
      <w:r>
        <w:t>This document defines the canonical route map, workspace hierarchy, and user flows for QuantPipeline. It is the connective tissue between product scope, UX principles, and the implementation contract used by frontend and backend teams.</w:t>
      </w:r>
    </w:p>
    <w:p>
      <w:pPr>
        <w:pStyle w:val="Heading1"/>
      </w:pPr>
      <w:r>
        <w:t>1. Information architecture principles</w:t>
      </w:r>
    </w:p>
    <w:p>
      <w:pPr>
        <w:pStyle w:val="ListBullet"/>
        <w:ind w:left="0"/>
      </w:pPr>
      <w:r>
        <w:t>Organize around decisions, not around model vendors or data-source silos.</w:t>
      </w:r>
    </w:p>
    <w:p>
      <w:pPr>
        <w:pStyle w:val="ListBullet"/>
        <w:ind w:left="0"/>
      </w:pPr>
      <w:r>
        <w:t>Treat validation and operations as first-class routes, not buried utilities.</w:t>
      </w:r>
    </w:p>
    <w:p>
      <w:pPr>
        <w:pStyle w:val="ListBullet"/>
        <w:ind w:left="0"/>
      </w:pPr>
      <w:r>
        <w:t>Allow the user to move from summary to evidence to governance without breaking context.</w:t>
      </w:r>
    </w:p>
    <w:p>
      <w:pPr>
        <w:pStyle w:val="ListBullet"/>
        <w:ind w:left="0"/>
      </w:pPr>
      <w:r>
        <w:t>Preserve a stable shell so route changes feel like focus changes, not product changes.</w:t>
      </w:r>
    </w:p>
    <w:p>
      <w:pPr>
        <w:pStyle w:val="Heading1"/>
      </w:pPr>
      <w:r>
        <w:t>2. Canonical sitemap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Top-level area</w:t>
            </w:r>
          </w:p>
        </w:tc>
        <w:tc>
          <w:tcPr>
            <w:tcW w:type="dxa" w:w="3360"/>
            <w:shd w:fill="DCE6F1"/>
            <w:tcMar>
              <w:top w:w="60" w:type="dxa"/>
              <w:start w:w="80" w:type="dxa"/>
              <w:bottom w:w="60" w:type="dxa"/>
              <w:end w:w="80" w:type="dxa"/>
            </w:tcMar>
          </w:tcPr>
          <w:p>
            <w:pPr>
              <w:pStyle w:val="TableText"/>
            </w:pPr>
            <w:r>
              <w:t>Representative routes</w:t>
            </w:r>
          </w:p>
        </w:tc>
        <w:tc>
          <w:tcPr>
            <w:tcW w:type="dxa" w:w="3360"/>
            <w:shd w:fill="DCE6F1"/>
            <w:tcMar>
              <w:top w:w="60" w:type="dxa"/>
              <w:start w:w="80" w:type="dxa"/>
              <w:bottom w:w="60" w:type="dxa"/>
              <w:end w:w="80" w:type="dxa"/>
            </w:tcMar>
          </w:tcPr>
          <w:p>
            <w:pPr>
              <w:pStyle w:val="TableText"/>
            </w:pPr>
            <w:r>
              <w:t>Primary purpose</w:t>
            </w:r>
          </w:p>
        </w:tc>
      </w:tr>
      <w:tr>
        <w:tc>
          <w:tcPr>
            <w:tcW w:type="dxa" w:w="3360"/>
            <w:tcMar>
              <w:top w:w="60" w:type="dxa"/>
              <w:start w:w="80" w:type="dxa"/>
              <w:bottom w:w="60" w:type="dxa"/>
              <w:end w:w="80" w:type="dxa"/>
            </w:tcMar>
          </w:tcPr>
          <w:p>
            <w:pPr>
              <w:pStyle w:val="TableText"/>
            </w:pPr>
            <w:r>
              <w:t>Overview</w:t>
            </w:r>
          </w:p>
        </w:tc>
        <w:tc>
          <w:tcPr>
            <w:tcW w:type="dxa" w:w="3360"/>
            <w:tcMar>
              <w:top w:w="60" w:type="dxa"/>
              <w:start w:w="80" w:type="dxa"/>
              <w:bottom w:w="60" w:type="dxa"/>
              <w:end w:w="80" w:type="dxa"/>
            </w:tcMar>
          </w:tcPr>
          <w:p>
            <w:pPr>
              <w:pStyle w:val="TableText"/>
            </w:pPr>
            <w:r>
              <w:t>/overview, /overview/watch, /overview/regime</w:t>
            </w:r>
          </w:p>
        </w:tc>
        <w:tc>
          <w:tcPr>
            <w:tcW w:type="dxa" w:w="3360"/>
            <w:tcMar>
              <w:top w:w="60" w:type="dxa"/>
              <w:start w:w="80" w:type="dxa"/>
              <w:bottom w:w="60" w:type="dxa"/>
              <w:end w:w="80" w:type="dxa"/>
            </w:tcMar>
          </w:tcPr>
          <w:p>
            <w:pPr>
              <w:pStyle w:val="TableText"/>
            </w:pPr>
            <w:r>
              <w:t>triage, monitor, prioritize</w:t>
            </w:r>
          </w:p>
        </w:tc>
      </w:tr>
      <w:tr>
        <w:tc>
          <w:tcPr>
            <w:tcW w:type="dxa" w:w="3360"/>
            <w:tcMar>
              <w:top w:w="60" w:type="dxa"/>
              <w:start w:w="80" w:type="dxa"/>
              <w:bottom w:w="60" w:type="dxa"/>
              <w:end w:w="80" w:type="dxa"/>
            </w:tcMar>
          </w:tcPr>
          <w:p>
            <w:pPr>
              <w:pStyle w:val="TableText"/>
            </w:pPr>
            <w:r>
              <w:t>Decision</w:t>
            </w:r>
          </w:p>
        </w:tc>
        <w:tc>
          <w:tcPr>
            <w:tcW w:type="dxa" w:w="3360"/>
            <w:tcMar>
              <w:top w:w="60" w:type="dxa"/>
              <w:start w:w="80" w:type="dxa"/>
              <w:bottom w:w="60" w:type="dxa"/>
              <w:end w:w="80" w:type="dxa"/>
            </w:tcMar>
          </w:tcPr>
          <w:p>
            <w:pPr>
              <w:pStyle w:val="TableText"/>
            </w:pPr>
            <w:r>
              <w:t>/decision/:id, /decision/:id/challenge, /decision/:id/risk</w:t>
            </w:r>
          </w:p>
        </w:tc>
        <w:tc>
          <w:tcPr>
            <w:tcW w:type="dxa" w:w="3360"/>
            <w:tcMar>
              <w:top w:w="60" w:type="dxa"/>
              <w:start w:w="80" w:type="dxa"/>
              <w:bottom w:w="60" w:type="dxa"/>
              <w:end w:w="80" w:type="dxa"/>
            </w:tcMar>
          </w:tcPr>
          <w:p>
            <w:pPr>
              <w:pStyle w:val="TableText"/>
            </w:pPr>
            <w:r>
              <w:t>review and challenge a thesis</w:t>
            </w:r>
          </w:p>
        </w:tc>
      </w:tr>
      <w:tr>
        <w:tc>
          <w:tcPr>
            <w:tcW w:type="dxa" w:w="3360"/>
            <w:tcMar>
              <w:top w:w="60" w:type="dxa"/>
              <w:start w:w="80" w:type="dxa"/>
              <w:bottom w:w="60" w:type="dxa"/>
              <w:end w:w="80" w:type="dxa"/>
            </w:tcMar>
          </w:tcPr>
          <w:p>
            <w:pPr>
              <w:pStyle w:val="TableText"/>
            </w:pPr>
            <w:r>
              <w:t>Comparison</w:t>
            </w:r>
          </w:p>
        </w:tc>
        <w:tc>
          <w:tcPr>
            <w:tcW w:type="dxa" w:w="3360"/>
            <w:tcMar>
              <w:top w:w="60" w:type="dxa"/>
              <w:start w:w="80" w:type="dxa"/>
              <w:bottom w:w="60" w:type="dxa"/>
              <w:end w:w="80" w:type="dxa"/>
            </w:tcMar>
          </w:tcPr>
          <w:p>
            <w:pPr>
              <w:pStyle w:val="TableText"/>
            </w:pPr>
            <w:r>
              <w:t>/compare/:id, /compare/matrix</w:t>
            </w:r>
          </w:p>
        </w:tc>
        <w:tc>
          <w:tcPr>
            <w:tcW w:type="dxa" w:w="3360"/>
            <w:tcMar>
              <w:top w:w="60" w:type="dxa"/>
              <w:start w:w="80" w:type="dxa"/>
              <w:bottom w:w="60" w:type="dxa"/>
              <w:end w:w="80" w:type="dxa"/>
            </w:tcMar>
          </w:tcPr>
          <w:p>
            <w:pPr>
              <w:pStyle w:val="TableText"/>
            </w:pPr>
            <w:r>
              <w:t>compare engines and synthesize one stance</w:t>
            </w:r>
          </w:p>
        </w:tc>
      </w:tr>
      <w:tr>
        <w:tc>
          <w:tcPr>
            <w:tcW w:type="dxa" w:w="3360"/>
            <w:tcMar>
              <w:top w:w="60" w:type="dxa"/>
              <w:start w:w="80" w:type="dxa"/>
              <w:bottom w:w="60" w:type="dxa"/>
              <w:end w:w="80" w:type="dxa"/>
            </w:tcMar>
          </w:tcPr>
          <w:p>
            <w:pPr>
              <w:pStyle w:val="TableText"/>
            </w:pPr>
            <w:r>
              <w:t>Validation</w:t>
            </w:r>
          </w:p>
        </w:tc>
        <w:tc>
          <w:tcPr>
            <w:tcW w:type="dxa" w:w="3360"/>
            <w:tcMar>
              <w:top w:w="60" w:type="dxa"/>
              <w:start w:w="80" w:type="dxa"/>
              <w:bottom w:w="60" w:type="dxa"/>
              <w:end w:w="80" w:type="dxa"/>
            </w:tcMar>
          </w:tcPr>
          <w:p>
            <w:pPr>
              <w:pStyle w:val="TableText"/>
            </w:pPr>
            <w:r>
              <w:t>/replay/:snapshotId, /backtests, /paper</w:t>
            </w:r>
          </w:p>
        </w:tc>
        <w:tc>
          <w:tcPr>
            <w:tcW w:type="dxa" w:w="3360"/>
            <w:tcMar>
              <w:top w:w="60" w:type="dxa"/>
              <w:start w:w="80" w:type="dxa"/>
              <w:bottom w:w="60" w:type="dxa"/>
              <w:end w:w="80" w:type="dxa"/>
            </w:tcMar>
          </w:tcPr>
          <w:p>
            <w:pPr>
              <w:pStyle w:val="TableText"/>
            </w:pPr>
            <w:r>
              <w:t>inspect historical behavior and paper decisions</w:t>
            </w:r>
          </w:p>
        </w:tc>
      </w:tr>
      <w:tr>
        <w:tc>
          <w:tcPr>
            <w:tcW w:type="dxa" w:w="3360"/>
            <w:tcMar>
              <w:top w:w="60" w:type="dxa"/>
              <w:start w:w="80" w:type="dxa"/>
              <w:bottom w:w="60" w:type="dxa"/>
              <w:end w:w="80" w:type="dxa"/>
            </w:tcMar>
          </w:tcPr>
          <w:p>
            <w:pPr>
              <w:pStyle w:val="TableText"/>
            </w:pPr>
            <w:r>
              <w:t>Research</w:t>
            </w:r>
          </w:p>
        </w:tc>
        <w:tc>
          <w:tcPr>
            <w:tcW w:type="dxa" w:w="3360"/>
            <w:tcMar>
              <w:top w:w="60" w:type="dxa"/>
              <w:start w:w="80" w:type="dxa"/>
              <w:bottom w:w="60" w:type="dxa"/>
              <w:end w:w="80" w:type="dxa"/>
            </w:tcMar>
          </w:tcPr>
          <w:p>
            <w:pPr>
              <w:pStyle w:val="TableText"/>
            </w:pPr>
            <w:r>
              <w:t>/news, /sentiment, /technical, /universe</w:t>
            </w:r>
          </w:p>
        </w:tc>
        <w:tc>
          <w:tcPr>
            <w:tcW w:type="dxa" w:w="3360"/>
            <w:tcMar>
              <w:top w:w="60" w:type="dxa"/>
              <w:start w:w="80" w:type="dxa"/>
              <w:bottom w:w="60" w:type="dxa"/>
              <w:end w:w="80" w:type="dxa"/>
            </w:tcMar>
          </w:tcPr>
          <w:p>
            <w:pPr>
              <w:pStyle w:val="TableText"/>
            </w:pPr>
            <w:r>
              <w:t>contextual analysis and input discovery</w:t>
            </w:r>
          </w:p>
        </w:tc>
      </w:tr>
      <w:tr>
        <w:tc>
          <w:tcPr>
            <w:tcW w:type="dxa" w:w="3360"/>
            <w:tcMar>
              <w:top w:w="60" w:type="dxa"/>
              <w:start w:w="80" w:type="dxa"/>
              <w:bottom w:w="60" w:type="dxa"/>
              <w:end w:w="80" w:type="dxa"/>
            </w:tcMar>
          </w:tcPr>
          <w:p>
            <w:pPr>
              <w:pStyle w:val="TableText"/>
            </w:pPr>
            <w:r>
              <w:t>Admin and ops</w:t>
            </w:r>
          </w:p>
        </w:tc>
        <w:tc>
          <w:tcPr>
            <w:tcW w:type="dxa" w:w="3360"/>
            <w:tcMar>
              <w:top w:w="60" w:type="dxa"/>
              <w:start w:w="80" w:type="dxa"/>
              <w:bottom w:w="60" w:type="dxa"/>
              <w:end w:w="80" w:type="dxa"/>
            </w:tcMar>
          </w:tcPr>
          <w:p>
            <w:pPr>
              <w:pStyle w:val="TableText"/>
            </w:pPr>
            <w:r>
              <w:t>/ops, /ops/publication, /ops/incidents, /ops/policies</w:t>
            </w:r>
          </w:p>
        </w:tc>
        <w:tc>
          <w:tcPr>
            <w:tcW w:type="dxa" w:w="3360"/>
            <w:tcMar>
              <w:top w:w="60" w:type="dxa"/>
              <w:start w:w="80" w:type="dxa"/>
              <w:bottom w:w="60" w:type="dxa"/>
              <w:end w:w="80" w:type="dxa"/>
            </w:tcMar>
          </w:tcPr>
          <w:p>
            <w:pPr>
              <w:pStyle w:val="TableText"/>
            </w:pPr>
            <w:r>
              <w:t>publication control and reliability</w:t>
            </w:r>
          </w:p>
        </w:tc>
      </w:tr>
    </w:tbl>
    <w:p>
      <w:pPr>
        <w:pStyle w:val="Heading1"/>
      </w:pPr>
      <w:r>
        <w:t>3. Route hierarchy and persistent shell</w:t>
      </w:r>
    </w:p>
    <w:p>
      <w:r>
        <w:t>A route should determine the central canvas and its primary actions, while the surrounding shell remains familiar.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Shell zone</w:t>
            </w:r>
          </w:p>
        </w:tc>
        <w:tc>
          <w:tcPr>
            <w:tcW w:type="dxa" w:w="3360"/>
            <w:shd w:fill="DCE6F1"/>
            <w:tcMar>
              <w:top w:w="60" w:type="dxa"/>
              <w:start w:w="80" w:type="dxa"/>
              <w:bottom w:w="60" w:type="dxa"/>
              <w:end w:w="80" w:type="dxa"/>
            </w:tcMar>
          </w:tcPr>
          <w:p>
            <w:pPr>
              <w:pStyle w:val="TableText"/>
            </w:pPr>
            <w:r>
              <w:t>Persistent across routes</w:t>
            </w:r>
          </w:p>
        </w:tc>
        <w:tc>
          <w:tcPr>
            <w:tcW w:type="dxa" w:w="3360"/>
            <w:shd w:fill="DCE6F1"/>
            <w:tcMar>
              <w:top w:w="60" w:type="dxa"/>
              <w:start w:w="80" w:type="dxa"/>
              <w:bottom w:w="60" w:type="dxa"/>
              <w:end w:w="80" w:type="dxa"/>
            </w:tcMar>
          </w:tcPr>
          <w:p>
            <w:pPr>
              <w:pStyle w:val="TableText"/>
            </w:pPr>
            <w:r>
              <w:t>Route-specific behavior</w:t>
            </w:r>
          </w:p>
        </w:tc>
      </w:tr>
      <w:tr>
        <w:tc>
          <w:tcPr>
            <w:tcW w:type="dxa" w:w="3360"/>
            <w:tcMar>
              <w:top w:w="60" w:type="dxa"/>
              <w:start w:w="80" w:type="dxa"/>
              <w:bottom w:w="60" w:type="dxa"/>
              <w:end w:w="80" w:type="dxa"/>
            </w:tcMar>
          </w:tcPr>
          <w:p>
            <w:pPr>
              <w:pStyle w:val="TableText"/>
            </w:pPr>
            <w:r>
              <w:t>Top bar</w:t>
            </w:r>
          </w:p>
        </w:tc>
        <w:tc>
          <w:tcPr>
            <w:tcW w:type="dxa" w:w="3360"/>
            <w:tcMar>
              <w:top w:w="60" w:type="dxa"/>
              <w:start w:w="80" w:type="dxa"/>
              <w:bottom w:w="60" w:type="dxa"/>
              <w:end w:w="80" w:type="dxa"/>
            </w:tcMar>
          </w:tcPr>
          <w:p>
            <w:pPr>
              <w:pStyle w:val="TableText"/>
            </w:pPr>
            <w:r>
              <w:t>search, alerts, saved views, global filters</w:t>
            </w:r>
          </w:p>
        </w:tc>
        <w:tc>
          <w:tcPr>
            <w:tcW w:type="dxa" w:w="3360"/>
            <w:tcMar>
              <w:top w:w="60" w:type="dxa"/>
              <w:start w:w="80" w:type="dxa"/>
              <w:bottom w:w="60" w:type="dxa"/>
              <w:end w:w="80" w:type="dxa"/>
            </w:tcMar>
          </w:tcPr>
          <w:p>
            <w:pPr>
              <w:pStyle w:val="TableText"/>
            </w:pPr>
            <w:r>
              <w:t>context subtitle and route actions change</w:t>
            </w:r>
          </w:p>
        </w:tc>
      </w:tr>
      <w:tr>
        <w:tc>
          <w:tcPr>
            <w:tcW w:type="dxa" w:w="3360"/>
            <w:tcMar>
              <w:top w:w="60" w:type="dxa"/>
              <w:start w:w="80" w:type="dxa"/>
              <w:bottom w:w="60" w:type="dxa"/>
              <w:end w:w="80" w:type="dxa"/>
            </w:tcMar>
          </w:tcPr>
          <w:p>
            <w:pPr>
              <w:pStyle w:val="TableText"/>
            </w:pPr>
            <w:r>
              <w:t>Left nav</w:t>
            </w:r>
          </w:p>
        </w:tc>
        <w:tc>
          <w:tcPr>
            <w:tcW w:type="dxa" w:w="3360"/>
            <w:tcMar>
              <w:top w:w="60" w:type="dxa"/>
              <w:start w:w="80" w:type="dxa"/>
              <w:bottom w:w="60" w:type="dxa"/>
              <w:end w:w="80" w:type="dxa"/>
            </w:tcMar>
          </w:tcPr>
          <w:p>
            <w:pPr>
              <w:pStyle w:val="TableText"/>
            </w:pPr>
            <w:r>
              <w:t>major sections and current location</w:t>
            </w:r>
          </w:p>
        </w:tc>
        <w:tc>
          <w:tcPr>
            <w:tcW w:type="dxa" w:w="3360"/>
            <w:tcMar>
              <w:top w:w="60" w:type="dxa"/>
              <w:start w:w="80" w:type="dxa"/>
              <w:bottom w:w="60" w:type="dxa"/>
              <w:end w:w="80" w:type="dxa"/>
            </w:tcMar>
          </w:tcPr>
          <w:p>
            <w:pPr>
              <w:pStyle w:val="TableText"/>
            </w:pPr>
            <w:r>
              <w:t>sub-navigation adjusts to current top-level area</w:t>
            </w:r>
          </w:p>
        </w:tc>
      </w:tr>
      <w:tr>
        <w:tc>
          <w:tcPr>
            <w:tcW w:type="dxa" w:w="3360"/>
            <w:tcMar>
              <w:top w:w="60" w:type="dxa"/>
              <w:start w:w="80" w:type="dxa"/>
              <w:bottom w:w="60" w:type="dxa"/>
              <w:end w:w="80" w:type="dxa"/>
            </w:tcMar>
          </w:tcPr>
          <w:p>
            <w:pPr>
              <w:pStyle w:val="TableText"/>
            </w:pPr>
            <w:r>
              <w:t>Center canvas</w:t>
            </w:r>
          </w:p>
        </w:tc>
        <w:tc>
          <w:tcPr>
            <w:tcW w:type="dxa" w:w="3360"/>
            <w:tcMar>
              <w:top w:w="60" w:type="dxa"/>
              <w:start w:w="80" w:type="dxa"/>
              <w:bottom w:w="60" w:type="dxa"/>
              <w:end w:w="80" w:type="dxa"/>
            </w:tcMar>
          </w:tcPr>
          <w:p>
            <w:pPr>
              <w:pStyle w:val="TableText"/>
            </w:pPr>
            <w:r>
              <w:t>yes, but content changes by route</w:t>
            </w:r>
          </w:p>
        </w:tc>
        <w:tc>
          <w:tcPr>
            <w:tcW w:type="dxa" w:w="3360"/>
            <w:tcMar>
              <w:top w:w="60" w:type="dxa"/>
              <w:start w:w="80" w:type="dxa"/>
              <w:bottom w:w="60" w:type="dxa"/>
              <w:end w:w="80" w:type="dxa"/>
            </w:tcMar>
          </w:tcPr>
          <w:p>
            <w:pPr>
              <w:pStyle w:val="TableText"/>
            </w:pPr>
            <w:r>
              <w:t>main analytical surface</w:t>
            </w:r>
          </w:p>
        </w:tc>
      </w:tr>
      <w:tr>
        <w:tc>
          <w:tcPr>
            <w:tcW w:type="dxa" w:w="3360"/>
            <w:tcMar>
              <w:top w:w="60" w:type="dxa"/>
              <w:start w:w="80" w:type="dxa"/>
              <w:bottom w:w="60" w:type="dxa"/>
              <w:end w:w="80" w:type="dxa"/>
            </w:tcMar>
          </w:tcPr>
          <w:p>
            <w:pPr>
              <w:pStyle w:val="TableText"/>
            </w:pPr>
            <w:r>
              <w:t>Right context pane</w:t>
            </w:r>
          </w:p>
        </w:tc>
        <w:tc>
          <w:tcPr>
            <w:tcW w:type="dxa" w:w="3360"/>
            <w:tcMar>
              <w:top w:w="60" w:type="dxa"/>
              <w:start w:w="80" w:type="dxa"/>
              <w:bottom w:w="60" w:type="dxa"/>
              <w:end w:w="80" w:type="dxa"/>
            </w:tcMar>
          </w:tcPr>
          <w:p>
            <w:pPr>
              <w:pStyle w:val="TableText"/>
            </w:pPr>
            <w:r>
              <w:t>confidence, risk, notes, metadata</w:t>
            </w:r>
          </w:p>
        </w:tc>
        <w:tc>
          <w:tcPr>
            <w:tcW w:type="dxa" w:w="3360"/>
            <w:tcMar>
              <w:top w:w="60" w:type="dxa"/>
              <w:start w:w="80" w:type="dxa"/>
              <w:bottom w:w="60" w:type="dxa"/>
              <w:end w:w="80" w:type="dxa"/>
            </w:tcMar>
          </w:tcPr>
          <w:p>
            <w:pPr>
              <w:pStyle w:val="TableText"/>
            </w:pPr>
            <w:r>
              <w:t>content module stack changes by route</w:t>
            </w:r>
          </w:p>
        </w:tc>
      </w:tr>
      <w:tr>
        <w:tc>
          <w:tcPr>
            <w:tcW w:type="dxa" w:w="3360"/>
            <w:tcMar>
              <w:top w:w="60" w:type="dxa"/>
              <w:start w:w="80" w:type="dxa"/>
              <w:bottom w:w="60" w:type="dxa"/>
              <w:end w:w="80" w:type="dxa"/>
            </w:tcMar>
          </w:tcPr>
          <w:p>
            <w:pPr>
              <w:pStyle w:val="TableText"/>
            </w:pPr>
            <w:r>
              <w:t>Bottom sheet on mobile</w:t>
            </w:r>
          </w:p>
        </w:tc>
        <w:tc>
          <w:tcPr>
            <w:tcW w:type="dxa" w:w="3360"/>
            <w:tcMar>
              <w:top w:w="60" w:type="dxa"/>
              <w:start w:w="80" w:type="dxa"/>
              <w:bottom w:w="60" w:type="dxa"/>
              <w:end w:w="80" w:type="dxa"/>
            </w:tcMar>
          </w:tcPr>
          <w:p>
            <w:pPr>
              <w:pStyle w:val="TableText"/>
            </w:pPr>
            <w:r>
              <w:t>global action tray and context</w:t>
            </w:r>
          </w:p>
        </w:tc>
        <w:tc>
          <w:tcPr>
            <w:tcW w:type="dxa" w:w="3360"/>
            <w:tcMar>
              <w:top w:w="60" w:type="dxa"/>
              <w:start w:w="80" w:type="dxa"/>
              <w:bottom w:w="60" w:type="dxa"/>
              <w:end w:w="80" w:type="dxa"/>
            </w:tcMar>
          </w:tcPr>
          <w:p>
            <w:pPr>
              <w:pStyle w:val="TableText"/>
            </w:pPr>
            <w:r>
              <w:t>opened context depends on current route</w:t>
            </w:r>
          </w:p>
        </w:tc>
      </w:tr>
    </w:tbl>
    <w:p>
      <w:pPr>
        <w:pStyle w:val="Heading1"/>
      </w:pPr>
      <w:r>
        <w:t>4. Screen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Mar>
              <w:top w:w="60" w:type="dxa"/>
              <w:start w:w="80" w:type="dxa"/>
              <w:bottom w:w="60" w:type="dxa"/>
              <w:end w:w="80" w:type="dxa"/>
            </w:tcMar>
          </w:tcPr>
          <w:p>
            <w:pPr>
              <w:pStyle w:val="TableText"/>
            </w:pPr>
            <w:r>
              <w:t>Screen / module</w:t>
            </w:r>
          </w:p>
        </w:tc>
        <w:tc>
          <w:tcPr>
            <w:tcW w:type="dxa" w:w="2520"/>
            <w:shd w:fill="DCE6F1"/>
            <w:tcMar>
              <w:top w:w="60" w:type="dxa"/>
              <w:start w:w="80" w:type="dxa"/>
              <w:bottom w:w="60" w:type="dxa"/>
              <w:end w:w="80" w:type="dxa"/>
            </w:tcMar>
          </w:tcPr>
          <w:p>
            <w:pPr>
              <w:pStyle w:val="TableText"/>
            </w:pPr>
            <w:r>
              <w:t>Core objects</w:t>
            </w:r>
          </w:p>
        </w:tc>
        <w:tc>
          <w:tcPr>
            <w:tcW w:type="dxa" w:w="2520"/>
            <w:shd w:fill="DCE6F1"/>
            <w:tcMar>
              <w:top w:w="60" w:type="dxa"/>
              <w:start w:w="80" w:type="dxa"/>
              <w:bottom w:w="60" w:type="dxa"/>
              <w:end w:w="80" w:type="dxa"/>
            </w:tcMar>
          </w:tcPr>
          <w:p>
            <w:pPr>
              <w:pStyle w:val="TableText"/>
            </w:pPr>
            <w:r>
              <w:t>Default entry triggers</w:t>
            </w:r>
          </w:p>
        </w:tc>
        <w:tc>
          <w:tcPr>
            <w:tcW w:type="dxa" w:w="2520"/>
            <w:shd w:fill="DCE6F1"/>
            <w:tcMar>
              <w:top w:w="60" w:type="dxa"/>
              <w:start w:w="80" w:type="dxa"/>
              <w:bottom w:w="60" w:type="dxa"/>
              <w:end w:w="80" w:type="dxa"/>
            </w:tcMar>
          </w:tcPr>
          <w:p>
            <w:pPr>
              <w:pStyle w:val="TableText"/>
            </w:pPr>
            <w:r>
              <w:t>Must-link destinations</w:t>
            </w:r>
          </w:p>
        </w:tc>
      </w:tr>
      <w:tr>
        <w:tc>
          <w:tcPr>
            <w:tcW w:type="dxa" w:w="2520"/>
            <w:tcMar>
              <w:top w:w="60" w:type="dxa"/>
              <w:start w:w="80" w:type="dxa"/>
              <w:bottom w:w="60" w:type="dxa"/>
              <w:end w:w="80" w:type="dxa"/>
            </w:tcMar>
          </w:tcPr>
          <w:p>
            <w:pPr>
              <w:pStyle w:val="TableText"/>
            </w:pPr>
            <w:r>
              <w:t>Overview home</w:t>
            </w:r>
          </w:p>
        </w:tc>
        <w:tc>
          <w:tcPr>
            <w:tcW w:type="dxa" w:w="2520"/>
            <w:tcMar>
              <w:top w:w="60" w:type="dxa"/>
              <w:start w:w="80" w:type="dxa"/>
              <w:bottom w:w="60" w:type="dxa"/>
              <w:end w:w="80" w:type="dxa"/>
            </w:tcMar>
          </w:tcPr>
          <w:p>
            <w:pPr>
              <w:pStyle w:val="TableText"/>
            </w:pPr>
            <w:r>
              <w:t>recommendation summaries, regime indicators</w:t>
            </w:r>
          </w:p>
        </w:tc>
        <w:tc>
          <w:tcPr>
            <w:tcW w:type="dxa" w:w="2520"/>
            <w:tcMar>
              <w:top w:w="60" w:type="dxa"/>
              <w:start w:w="80" w:type="dxa"/>
              <w:bottom w:w="60" w:type="dxa"/>
              <w:end w:w="80" w:type="dxa"/>
            </w:tcMar>
          </w:tcPr>
          <w:p>
            <w:pPr>
              <w:pStyle w:val="TableText"/>
            </w:pPr>
            <w:r>
              <w:t>login, daily revisit</w:t>
            </w:r>
          </w:p>
        </w:tc>
        <w:tc>
          <w:tcPr>
            <w:tcW w:type="dxa" w:w="2520"/>
            <w:tcMar>
              <w:top w:w="60" w:type="dxa"/>
              <w:start w:w="80" w:type="dxa"/>
              <w:bottom w:w="60" w:type="dxa"/>
              <w:end w:w="80" w:type="dxa"/>
            </w:tcMar>
          </w:tcPr>
          <w:p>
            <w:pPr>
              <w:pStyle w:val="TableText"/>
            </w:pPr>
            <w:r>
              <w:t>decision, compare, risk</w:t>
            </w:r>
          </w:p>
        </w:tc>
      </w:tr>
      <w:tr>
        <w:tc>
          <w:tcPr>
            <w:tcW w:type="dxa" w:w="2520"/>
            <w:tcMar>
              <w:top w:w="60" w:type="dxa"/>
              <w:start w:w="80" w:type="dxa"/>
              <w:bottom w:w="60" w:type="dxa"/>
              <w:end w:w="80" w:type="dxa"/>
            </w:tcMar>
          </w:tcPr>
          <w:p>
            <w:pPr>
              <w:pStyle w:val="TableText"/>
            </w:pPr>
            <w:r>
              <w:t>Decision workspace</w:t>
            </w:r>
          </w:p>
        </w:tc>
        <w:tc>
          <w:tcPr>
            <w:tcW w:type="dxa" w:w="2520"/>
            <w:tcMar>
              <w:top w:w="60" w:type="dxa"/>
              <w:start w:w="80" w:type="dxa"/>
              <w:bottom w:w="60" w:type="dxa"/>
              <w:end w:w="80" w:type="dxa"/>
            </w:tcMar>
          </w:tcPr>
          <w:p>
            <w:pPr>
              <w:pStyle w:val="TableText"/>
            </w:pPr>
            <w:r>
              <w:t>recommendation object</w:t>
            </w:r>
          </w:p>
        </w:tc>
        <w:tc>
          <w:tcPr>
            <w:tcW w:type="dxa" w:w="2520"/>
            <w:tcMar>
              <w:top w:w="60" w:type="dxa"/>
              <w:start w:w="80" w:type="dxa"/>
              <w:bottom w:w="60" w:type="dxa"/>
              <w:end w:w="80" w:type="dxa"/>
            </w:tcMar>
          </w:tcPr>
          <w:p>
            <w:pPr>
              <w:pStyle w:val="TableText"/>
            </w:pPr>
            <w:r>
              <w:t>overview click, alert click</w:t>
            </w:r>
          </w:p>
        </w:tc>
        <w:tc>
          <w:tcPr>
            <w:tcW w:type="dxa" w:w="2520"/>
            <w:tcMar>
              <w:top w:w="60" w:type="dxa"/>
              <w:start w:w="80" w:type="dxa"/>
              <w:bottom w:w="60" w:type="dxa"/>
              <w:end w:w="80" w:type="dxa"/>
            </w:tcMar>
          </w:tcPr>
          <w:p>
            <w:pPr>
              <w:pStyle w:val="TableText"/>
            </w:pPr>
            <w:r>
              <w:t>comparison, replay, paper</w:t>
            </w:r>
          </w:p>
        </w:tc>
      </w:tr>
      <w:tr>
        <w:tc>
          <w:tcPr>
            <w:tcW w:type="dxa" w:w="2520"/>
            <w:tcMar>
              <w:top w:w="60" w:type="dxa"/>
              <w:start w:w="80" w:type="dxa"/>
              <w:bottom w:w="60" w:type="dxa"/>
              <w:end w:w="80" w:type="dxa"/>
            </w:tcMar>
          </w:tcPr>
          <w:p>
            <w:pPr>
              <w:pStyle w:val="TableText"/>
            </w:pPr>
            <w:r>
              <w:t>Comparison matrix</w:t>
            </w:r>
          </w:p>
        </w:tc>
        <w:tc>
          <w:tcPr>
            <w:tcW w:type="dxa" w:w="2520"/>
            <w:tcMar>
              <w:top w:w="60" w:type="dxa"/>
              <w:start w:w="80" w:type="dxa"/>
              <w:bottom w:w="60" w:type="dxa"/>
              <w:end w:w="80" w:type="dxa"/>
            </w:tcMar>
          </w:tcPr>
          <w:p>
            <w:pPr>
              <w:pStyle w:val="TableText"/>
            </w:pPr>
            <w:r>
              <w:t>engine outputs, disagreement analysis</w:t>
            </w:r>
          </w:p>
        </w:tc>
        <w:tc>
          <w:tcPr>
            <w:tcW w:type="dxa" w:w="2520"/>
            <w:tcMar>
              <w:top w:w="60" w:type="dxa"/>
              <w:start w:w="80" w:type="dxa"/>
              <w:bottom w:w="60" w:type="dxa"/>
              <w:end w:w="80" w:type="dxa"/>
            </w:tcMar>
          </w:tcPr>
          <w:p>
            <w:pPr>
              <w:pStyle w:val="TableText"/>
            </w:pPr>
            <w:r>
              <w:t>decision challenge action</w:t>
            </w:r>
          </w:p>
        </w:tc>
        <w:tc>
          <w:tcPr>
            <w:tcW w:type="dxa" w:w="2520"/>
            <w:tcMar>
              <w:top w:w="60" w:type="dxa"/>
              <w:start w:w="80" w:type="dxa"/>
              <w:bottom w:w="60" w:type="dxa"/>
              <w:end w:w="80" w:type="dxa"/>
            </w:tcMar>
          </w:tcPr>
          <w:p>
            <w:pPr>
              <w:pStyle w:val="TableText"/>
            </w:pPr>
            <w:r>
              <w:t>decision, risk, methodology</w:t>
            </w:r>
          </w:p>
        </w:tc>
      </w:tr>
      <w:tr>
        <w:tc>
          <w:tcPr>
            <w:tcW w:type="dxa" w:w="2520"/>
            <w:tcMar>
              <w:top w:w="60" w:type="dxa"/>
              <w:start w:w="80" w:type="dxa"/>
              <w:bottom w:w="60" w:type="dxa"/>
              <w:end w:w="80" w:type="dxa"/>
            </w:tcMar>
          </w:tcPr>
          <w:p>
            <w:pPr>
              <w:pStyle w:val="TableText"/>
            </w:pPr>
            <w:r>
              <w:t>Risk workspace</w:t>
            </w:r>
          </w:p>
        </w:tc>
        <w:tc>
          <w:tcPr>
            <w:tcW w:type="dxa" w:w="2520"/>
            <w:tcMar>
              <w:top w:w="60" w:type="dxa"/>
              <w:start w:w="80" w:type="dxa"/>
              <w:bottom w:w="60" w:type="dxa"/>
              <w:end w:w="80" w:type="dxa"/>
            </w:tcMar>
          </w:tcPr>
          <w:p>
            <w:pPr>
              <w:pStyle w:val="TableText"/>
            </w:pPr>
            <w:r>
              <w:t>portfolio exposures and constraints</w:t>
            </w:r>
          </w:p>
        </w:tc>
        <w:tc>
          <w:tcPr>
            <w:tcW w:type="dxa" w:w="2520"/>
            <w:tcMar>
              <w:top w:w="60" w:type="dxa"/>
              <w:start w:w="80" w:type="dxa"/>
              <w:bottom w:w="60" w:type="dxa"/>
              <w:end w:w="80" w:type="dxa"/>
            </w:tcMar>
          </w:tcPr>
          <w:p>
            <w:pPr>
              <w:pStyle w:val="TableText"/>
            </w:pPr>
            <w:r>
              <w:t>risk CTA, breach alert</w:t>
            </w:r>
          </w:p>
        </w:tc>
        <w:tc>
          <w:tcPr>
            <w:tcW w:type="dxa" w:w="2520"/>
            <w:tcMar>
              <w:top w:w="60" w:type="dxa"/>
              <w:start w:w="80" w:type="dxa"/>
              <w:bottom w:w="60" w:type="dxa"/>
              <w:end w:w="80" w:type="dxa"/>
            </w:tcMar>
          </w:tcPr>
          <w:p>
            <w:pPr>
              <w:pStyle w:val="TableText"/>
            </w:pPr>
            <w:r>
              <w:t>decision, paper, ops</w:t>
            </w:r>
          </w:p>
        </w:tc>
      </w:tr>
      <w:tr>
        <w:tc>
          <w:tcPr>
            <w:tcW w:type="dxa" w:w="2520"/>
            <w:tcMar>
              <w:top w:w="60" w:type="dxa"/>
              <w:start w:w="80" w:type="dxa"/>
              <w:bottom w:w="60" w:type="dxa"/>
              <w:end w:w="80" w:type="dxa"/>
            </w:tcMar>
          </w:tcPr>
          <w:p>
            <w:pPr>
              <w:pStyle w:val="TableText"/>
            </w:pPr>
            <w:r>
              <w:t>Replay investigator</w:t>
            </w:r>
          </w:p>
        </w:tc>
        <w:tc>
          <w:tcPr>
            <w:tcW w:type="dxa" w:w="2520"/>
            <w:tcMar>
              <w:top w:w="60" w:type="dxa"/>
              <w:start w:w="80" w:type="dxa"/>
              <w:bottom w:w="60" w:type="dxa"/>
              <w:end w:w="80" w:type="dxa"/>
            </w:tcMar>
          </w:tcPr>
          <w:p>
            <w:pPr>
              <w:pStyle w:val="TableText"/>
            </w:pPr>
            <w:r>
              <w:t>snapshot, events, realized outcome</w:t>
            </w:r>
          </w:p>
        </w:tc>
        <w:tc>
          <w:tcPr>
            <w:tcW w:type="dxa" w:w="2520"/>
            <w:tcMar>
              <w:top w:w="60" w:type="dxa"/>
              <w:start w:w="80" w:type="dxa"/>
              <w:bottom w:w="60" w:type="dxa"/>
              <w:end w:w="80" w:type="dxa"/>
            </w:tcMar>
          </w:tcPr>
          <w:p>
            <w:pPr>
              <w:pStyle w:val="TableText"/>
            </w:pPr>
            <w:r>
              <w:t>incident or paper miss</w:t>
            </w:r>
          </w:p>
        </w:tc>
        <w:tc>
          <w:tcPr>
            <w:tcW w:type="dxa" w:w="2520"/>
            <w:tcMar>
              <w:top w:w="60" w:type="dxa"/>
              <w:start w:w="80" w:type="dxa"/>
              <w:bottom w:w="60" w:type="dxa"/>
              <w:end w:w="80" w:type="dxa"/>
            </w:tcMar>
          </w:tcPr>
          <w:p>
            <w:pPr>
              <w:pStyle w:val="TableText"/>
            </w:pPr>
            <w:r>
              <w:t>ops incident, policy</w:t>
            </w:r>
          </w:p>
        </w:tc>
      </w:tr>
      <w:tr>
        <w:tc>
          <w:tcPr>
            <w:tcW w:type="dxa" w:w="2520"/>
            <w:tcMar>
              <w:top w:w="60" w:type="dxa"/>
              <w:start w:w="80" w:type="dxa"/>
              <w:bottom w:w="60" w:type="dxa"/>
              <w:end w:w="80" w:type="dxa"/>
            </w:tcMar>
          </w:tcPr>
          <w:p>
            <w:pPr>
              <w:pStyle w:val="TableText"/>
            </w:pPr>
            <w:r>
              <w:t>Backtest lab</w:t>
            </w:r>
          </w:p>
        </w:tc>
        <w:tc>
          <w:tcPr>
            <w:tcW w:type="dxa" w:w="2520"/>
            <w:tcMar>
              <w:top w:w="60" w:type="dxa"/>
              <w:start w:w="80" w:type="dxa"/>
              <w:bottom w:w="60" w:type="dxa"/>
              <w:end w:w="80" w:type="dxa"/>
            </w:tcMar>
          </w:tcPr>
          <w:p>
            <w:pPr>
              <w:pStyle w:val="TableText"/>
            </w:pPr>
            <w:r>
              <w:t>strategy runs, assumptions, scorecards</w:t>
            </w:r>
          </w:p>
        </w:tc>
        <w:tc>
          <w:tcPr>
            <w:tcW w:type="dxa" w:w="2520"/>
            <w:tcMar>
              <w:top w:w="60" w:type="dxa"/>
              <w:start w:w="80" w:type="dxa"/>
              <w:bottom w:w="60" w:type="dxa"/>
              <w:end w:w="80" w:type="dxa"/>
            </w:tcMar>
          </w:tcPr>
          <w:p>
            <w:pPr>
              <w:pStyle w:val="TableText"/>
            </w:pPr>
            <w:r>
              <w:t>validation work</w:t>
            </w:r>
          </w:p>
        </w:tc>
        <w:tc>
          <w:tcPr>
            <w:tcW w:type="dxa" w:w="2520"/>
            <w:tcMar>
              <w:top w:w="60" w:type="dxa"/>
              <w:start w:w="80" w:type="dxa"/>
              <w:bottom w:w="60" w:type="dxa"/>
              <w:end w:w="80" w:type="dxa"/>
            </w:tcMar>
          </w:tcPr>
          <w:p>
            <w:pPr>
              <w:pStyle w:val="TableText"/>
            </w:pPr>
            <w:r>
              <w:t>paper, decision, methodology</w:t>
            </w:r>
          </w:p>
        </w:tc>
      </w:tr>
      <w:tr>
        <w:tc>
          <w:tcPr>
            <w:tcW w:type="dxa" w:w="2520"/>
            <w:tcMar>
              <w:top w:w="60" w:type="dxa"/>
              <w:start w:w="80" w:type="dxa"/>
              <w:bottom w:w="60" w:type="dxa"/>
              <w:end w:w="80" w:type="dxa"/>
            </w:tcMar>
          </w:tcPr>
          <w:p>
            <w:pPr>
              <w:pStyle w:val="TableText"/>
            </w:pPr>
            <w:r>
              <w:t>Paper portfolio</w:t>
            </w:r>
          </w:p>
        </w:tc>
        <w:tc>
          <w:tcPr>
            <w:tcW w:type="dxa" w:w="2520"/>
            <w:tcMar>
              <w:top w:w="60" w:type="dxa"/>
              <w:start w:w="80" w:type="dxa"/>
              <w:bottom w:w="60" w:type="dxa"/>
              <w:end w:w="80" w:type="dxa"/>
            </w:tcMar>
          </w:tcPr>
          <w:p>
            <w:pPr>
              <w:pStyle w:val="TableText"/>
            </w:pPr>
            <w:r>
              <w:t>positions, proposals, drift alerts</w:t>
            </w:r>
          </w:p>
        </w:tc>
        <w:tc>
          <w:tcPr>
            <w:tcW w:type="dxa" w:w="2520"/>
            <w:tcMar>
              <w:top w:w="60" w:type="dxa"/>
              <w:start w:w="80" w:type="dxa"/>
              <w:bottom w:w="60" w:type="dxa"/>
              <w:end w:w="80" w:type="dxa"/>
            </w:tcMar>
          </w:tcPr>
          <w:p>
            <w:pPr>
              <w:pStyle w:val="TableText"/>
            </w:pPr>
            <w:r>
              <w:t>monitoring work</w:t>
            </w:r>
          </w:p>
        </w:tc>
        <w:tc>
          <w:tcPr>
            <w:tcW w:type="dxa" w:w="2520"/>
            <w:tcMar>
              <w:top w:w="60" w:type="dxa"/>
              <w:start w:w="80" w:type="dxa"/>
              <w:bottom w:w="60" w:type="dxa"/>
              <w:end w:w="80" w:type="dxa"/>
            </w:tcMar>
          </w:tcPr>
          <w:p>
            <w:pPr>
              <w:pStyle w:val="TableText"/>
            </w:pPr>
            <w:r>
              <w:t>decision, replay, ops</w:t>
            </w:r>
          </w:p>
        </w:tc>
      </w:tr>
      <w:tr>
        <w:tc>
          <w:tcPr>
            <w:tcW w:type="dxa" w:w="2520"/>
            <w:tcMar>
              <w:top w:w="60" w:type="dxa"/>
              <w:start w:w="80" w:type="dxa"/>
              <w:bottom w:w="60" w:type="dxa"/>
              <w:end w:w="80" w:type="dxa"/>
            </w:tcMar>
          </w:tcPr>
          <w:p>
            <w:pPr>
              <w:pStyle w:val="TableText"/>
            </w:pPr>
            <w:r>
              <w:t>Ops command center</w:t>
            </w:r>
          </w:p>
        </w:tc>
        <w:tc>
          <w:tcPr>
            <w:tcW w:type="dxa" w:w="2520"/>
            <w:tcMar>
              <w:top w:w="60" w:type="dxa"/>
              <w:start w:w="80" w:type="dxa"/>
              <w:bottom w:w="60" w:type="dxa"/>
              <w:end w:w="80" w:type="dxa"/>
            </w:tcMar>
          </w:tcPr>
          <w:p>
            <w:pPr>
              <w:pStyle w:val="TableText"/>
            </w:pPr>
            <w:r>
              <w:t>queues, health, incidents</w:t>
            </w:r>
          </w:p>
        </w:tc>
        <w:tc>
          <w:tcPr>
            <w:tcW w:type="dxa" w:w="2520"/>
            <w:tcMar>
              <w:top w:w="60" w:type="dxa"/>
              <w:start w:w="80" w:type="dxa"/>
              <w:bottom w:w="60" w:type="dxa"/>
              <w:end w:w="80" w:type="dxa"/>
            </w:tcMar>
          </w:tcPr>
          <w:p>
            <w:pPr>
              <w:pStyle w:val="TableText"/>
            </w:pPr>
            <w:r>
              <w:t>operator entry</w:t>
            </w:r>
          </w:p>
        </w:tc>
        <w:tc>
          <w:tcPr>
            <w:tcW w:type="dxa" w:w="2520"/>
            <w:tcMar>
              <w:top w:w="60" w:type="dxa"/>
              <w:start w:w="80" w:type="dxa"/>
              <w:bottom w:w="60" w:type="dxa"/>
              <w:end w:w="80" w:type="dxa"/>
            </w:tcMar>
          </w:tcPr>
          <w:p>
            <w:pPr>
              <w:pStyle w:val="TableText"/>
            </w:pPr>
            <w:r>
              <w:t>publication queue, incidents, policies</w:t>
            </w:r>
          </w:p>
        </w:tc>
      </w:tr>
    </w:tbl>
    <w:p>
      <w:pPr>
        <w:pStyle w:val="Heading1"/>
      </w:pPr>
      <w:r>
        <w:t>5. Primary user flows</w:t>
      </w:r>
    </w:p>
    <w:p>
      <w:r>
        <w:t>The flows below are the minimum journeys that the design and QA process must explicitly validate.</w:t>
      </w:r>
    </w:p>
    <w:p>
      <w:pPr>
        <w:pStyle w:val="Heading2"/>
      </w:pPr>
      <w:r>
        <w:t>Daily review flow</w:t>
      </w:r>
    </w:p>
    <w:p>
      <w:pPr>
        <w:pStyle w:val="ListNumber"/>
      </w:pPr>
      <w:r>
        <w:t>Open overview</w:t>
      </w:r>
    </w:p>
    <w:p>
      <w:pPr>
        <w:pStyle w:val="ListNumber"/>
      </w:pPr>
      <w:r>
        <w:t>Inspect top recommendation card</w:t>
      </w:r>
    </w:p>
    <w:p>
      <w:pPr>
        <w:pStyle w:val="ListNumber"/>
      </w:pPr>
      <w:r>
        <w:t>Enter decision workspace</w:t>
      </w:r>
    </w:p>
    <w:p>
      <w:pPr>
        <w:pStyle w:val="ListNumber"/>
      </w:pPr>
      <w:r>
        <w:t>Read evidence and risk summary</w:t>
      </w:r>
    </w:p>
    <w:p>
      <w:pPr>
        <w:pStyle w:val="ListNumber"/>
      </w:pPr>
      <w:r>
        <w:t>Save, defer, or move to paper</w:t>
      </w:r>
    </w:p>
    <w:p>
      <w:r>
        <w:rPr>
          <w:b/>
        </w:rPr>
        <w:t xml:space="preserve">Required outcome: </w:t>
      </w:r>
      <w:r>
        <w:t>A recorded decision state with timestamp and notes</w:t>
      </w:r>
    </w:p>
    <w:p>
      <w:pPr>
        <w:pStyle w:val="Heading2"/>
      </w:pPr>
      <w:r>
        <w:t>Challenge flow</w:t>
      </w:r>
    </w:p>
    <w:p>
      <w:pPr>
        <w:pStyle w:val="ListNumber"/>
      </w:pPr>
      <w:r>
        <w:t>Open a recommendation</w:t>
      </w:r>
    </w:p>
    <w:p>
      <w:pPr>
        <w:pStyle w:val="ListNumber"/>
      </w:pPr>
      <w:r>
        <w:t>Navigate to comparison</w:t>
      </w:r>
    </w:p>
    <w:p>
      <w:pPr>
        <w:pStyle w:val="ListNumber"/>
      </w:pPr>
      <w:r>
        <w:t>Inspect divergence and attribution</w:t>
      </w:r>
    </w:p>
    <w:p>
      <w:pPr>
        <w:pStyle w:val="ListNumber"/>
      </w:pPr>
      <w:r>
        <w:t>Change one or more assumptions</w:t>
      </w:r>
    </w:p>
    <w:p>
      <w:pPr>
        <w:pStyle w:val="ListNumber"/>
      </w:pPr>
      <w:r>
        <w:t>Return to decision workspace with delta preview</w:t>
      </w:r>
    </w:p>
    <w:p>
      <w:r>
        <w:rPr>
          <w:b/>
        </w:rPr>
        <w:t xml:space="preserve">Required outcome: </w:t>
      </w:r>
      <w:r>
        <w:t>A revised recommendation or an explicitly deferred decision</w:t>
      </w:r>
    </w:p>
    <w:p>
      <w:pPr>
        <w:pStyle w:val="Heading2"/>
      </w:pPr>
      <w:r>
        <w:t>Replay investigation flow</w:t>
      </w:r>
    </w:p>
    <w:p>
      <w:pPr>
        <w:pStyle w:val="ListNumber"/>
      </w:pPr>
      <w:r>
        <w:t>Open replay from incident or paper alert</w:t>
      </w:r>
    </w:p>
    <w:p>
      <w:pPr>
        <w:pStyle w:val="ListNumber"/>
      </w:pPr>
      <w:r>
        <w:t>Load historical snapshot</w:t>
      </w:r>
    </w:p>
    <w:p>
      <w:pPr>
        <w:pStyle w:val="ListNumber"/>
      </w:pPr>
      <w:r>
        <w:t>Inspect inputs, state, and policy status</w:t>
      </w:r>
    </w:p>
    <w:p>
      <w:pPr>
        <w:pStyle w:val="ListNumber"/>
      </w:pPr>
      <w:r>
        <w:t>Compare proposed action vs actual result</w:t>
      </w:r>
    </w:p>
    <w:p>
      <w:pPr>
        <w:pStyle w:val="ListNumber"/>
      </w:pPr>
      <w:r>
        <w:t>Write ops note or create follow-up issue</w:t>
      </w:r>
    </w:p>
    <w:p>
      <w:r>
        <w:rPr>
          <w:b/>
        </w:rPr>
        <w:t xml:space="preserve">Required outcome: </w:t>
      </w:r>
      <w:r>
        <w:t>A resolved investigation artifact</w:t>
      </w:r>
    </w:p>
    <w:p>
      <w:pPr>
        <w:pStyle w:val="Heading2"/>
      </w:pPr>
      <w:r>
        <w:t>Operator publication flow</w:t>
      </w:r>
    </w:p>
    <w:p>
      <w:pPr>
        <w:pStyle w:val="ListNumber"/>
      </w:pPr>
      <w:r>
        <w:t>Open ops command center</w:t>
      </w:r>
    </w:p>
    <w:p>
      <w:pPr>
        <w:pStyle w:val="ListNumber"/>
      </w:pPr>
      <w:r>
        <w:t>Inspect publication queue item</w:t>
      </w:r>
    </w:p>
    <w:p>
      <w:pPr>
        <w:pStyle w:val="ListNumber"/>
      </w:pPr>
      <w:r>
        <w:t>Check policy and health gates</w:t>
      </w:r>
    </w:p>
    <w:p>
      <w:pPr>
        <w:pStyle w:val="ListNumber"/>
      </w:pPr>
      <w:r>
        <w:t>Approve, hold, or rollback</w:t>
      </w:r>
    </w:p>
    <w:p>
      <w:pPr>
        <w:pStyle w:val="ListNumber"/>
      </w:pPr>
      <w:r>
        <w:t>Record explanation and actor</w:t>
      </w:r>
    </w:p>
    <w:p>
      <w:r>
        <w:rPr>
          <w:b/>
        </w:rPr>
        <w:t xml:space="preserve">Required outcome: </w:t>
      </w:r>
      <w:r>
        <w:t>A controlled release action visible in audit history</w:t>
      </w:r>
    </w:p>
    <w:p>
      <w:pPr>
        <w:pStyle w:val="Heading1"/>
      </w:pPr>
      <w:r>
        <w:t>6. State transitions and route hand-offs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Mar>
              <w:top w:w="60" w:type="dxa"/>
              <w:start w:w="80" w:type="dxa"/>
              <w:bottom w:w="60" w:type="dxa"/>
              <w:end w:w="80" w:type="dxa"/>
            </w:tcMar>
          </w:tcPr>
          <w:p>
            <w:pPr>
              <w:pStyle w:val="TableText"/>
            </w:pPr>
            <w:r>
              <w:t>From</w:t>
            </w:r>
          </w:p>
        </w:tc>
        <w:tc>
          <w:tcPr>
            <w:tcW w:type="dxa" w:w="2520"/>
            <w:shd w:fill="DCE6F1"/>
            <w:tcMar>
              <w:top w:w="60" w:type="dxa"/>
              <w:start w:w="80" w:type="dxa"/>
              <w:bottom w:w="60" w:type="dxa"/>
              <w:end w:w="80" w:type="dxa"/>
            </w:tcMar>
          </w:tcPr>
          <w:p>
            <w:pPr>
              <w:pStyle w:val="TableText"/>
            </w:pPr>
            <w:r>
              <w:t>To</w:t>
            </w:r>
          </w:p>
        </w:tc>
        <w:tc>
          <w:tcPr>
            <w:tcW w:type="dxa" w:w="2520"/>
            <w:shd w:fill="DCE6F1"/>
            <w:tcMar>
              <w:top w:w="60" w:type="dxa"/>
              <w:start w:w="80" w:type="dxa"/>
              <w:bottom w:w="60" w:type="dxa"/>
              <w:end w:w="80" w:type="dxa"/>
            </w:tcMar>
          </w:tcPr>
          <w:p>
            <w:pPr>
              <w:pStyle w:val="TableText"/>
            </w:pPr>
            <w:r>
              <w:t>What must persist</w:t>
            </w:r>
          </w:p>
        </w:tc>
        <w:tc>
          <w:tcPr>
            <w:tcW w:type="dxa" w:w="2520"/>
            <w:shd w:fill="DCE6F1"/>
            <w:tcMar>
              <w:top w:w="60" w:type="dxa"/>
              <w:start w:w="80" w:type="dxa"/>
              <w:bottom w:w="60" w:type="dxa"/>
              <w:end w:w="80" w:type="dxa"/>
            </w:tcMar>
          </w:tcPr>
          <w:p>
            <w:pPr>
              <w:pStyle w:val="TableText"/>
            </w:pPr>
            <w:r>
              <w:t>What may reset</w:t>
            </w:r>
          </w:p>
        </w:tc>
      </w:tr>
      <w:tr>
        <w:tc>
          <w:tcPr>
            <w:tcW w:type="dxa" w:w="2520"/>
            <w:tcMar>
              <w:top w:w="60" w:type="dxa"/>
              <w:start w:w="80" w:type="dxa"/>
              <w:bottom w:w="60" w:type="dxa"/>
              <w:end w:w="80" w:type="dxa"/>
            </w:tcMar>
          </w:tcPr>
          <w:p>
            <w:pPr>
              <w:pStyle w:val="TableText"/>
            </w:pPr>
            <w:r>
              <w:t>Overview</w:t>
            </w:r>
          </w:p>
        </w:tc>
        <w:tc>
          <w:tcPr>
            <w:tcW w:type="dxa" w:w="2520"/>
            <w:tcMar>
              <w:top w:w="60" w:type="dxa"/>
              <w:start w:w="80" w:type="dxa"/>
              <w:bottom w:w="60" w:type="dxa"/>
              <w:end w:w="80" w:type="dxa"/>
            </w:tcMar>
          </w:tcPr>
          <w:p>
            <w:pPr>
              <w:pStyle w:val="TableText"/>
            </w:pPr>
            <w:r>
              <w:t>Decision</w:t>
            </w:r>
          </w:p>
        </w:tc>
        <w:tc>
          <w:tcPr>
            <w:tcW w:type="dxa" w:w="2520"/>
            <w:tcMar>
              <w:top w:w="60" w:type="dxa"/>
              <w:start w:w="80" w:type="dxa"/>
              <w:bottom w:w="60" w:type="dxa"/>
              <w:end w:w="80" w:type="dxa"/>
            </w:tcMar>
          </w:tcPr>
          <w:p>
            <w:pPr>
              <w:pStyle w:val="TableText"/>
            </w:pPr>
            <w:r>
              <w:t>selected recommendation, timeframe, universe</w:t>
            </w:r>
          </w:p>
        </w:tc>
        <w:tc>
          <w:tcPr>
            <w:tcW w:type="dxa" w:w="2520"/>
            <w:tcMar>
              <w:top w:w="60" w:type="dxa"/>
              <w:start w:w="80" w:type="dxa"/>
              <w:bottom w:w="60" w:type="dxa"/>
              <w:end w:w="80" w:type="dxa"/>
            </w:tcMar>
          </w:tcPr>
          <w:p>
            <w:pPr>
              <w:pStyle w:val="TableText"/>
            </w:pPr>
            <w:r>
              <w:t>local sort order on overview widgets</w:t>
            </w:r>
          </w:p>
        </w:tc>
      </w:tr>
      <w:tr>
        <w:tc>
          <w:tcPr>
            <w:tcW w:type="dxa" w:w="2520"/>
            <w:tcMar>
              <w:top w:w="60" w:type="dxa"/>
              <w:start w:w="80" w:type="dxa"/>
              <w:bottom w:w="60" w:type="dxa"/>
              <w:end w:w="80" w:type="dxa"/>
            </w:tcMar>
          </w:tcPr>
          <w:p>
            <w:pPr>
              <w:pStyle w:val="TableText"/>
            </w:pPr>
            <w:r>
              <w:t>Decision</w:t>
            </w:r>
          </w:p>
        </w:tc>
        <w:tc>
          <w:tcPr>
            <w:tcW w:type="dxa" w:w="2520"/>
            <w:tcMar>
              <w:top w:w="60" w:type="dxa"/>
              <w:start w:w="80" w:type="dxa"/>
              <w:bottom w:w="60" w:type="dxa"/>
              <w:end w:w="80" w:type="dxa"/>
            </w:tcMar>
          </w:tcPr>
          <w:p>
            <w:pPr>
              <w:pStyle w:val="TableText"/>
            </w:pPr>
            <w:r>
              <w:t>Comparison</w:t>
            </w:r>
          </w:p>
        </w:tc>
        <w:tc>
          <w:tcPr>
            <w:tcW w:type="dxa" w:w="2520"/>
            <w:tcMar>
              <w:top w:w="60" w:type="dxa"/>
              <w:start w:w="80" w:type="dxa"/>
              <w:bottom w:w="60" w:type="dxa"/>
              <w:end w:w="80" w:type="dxa"/>
            </w:tcMar>
          </w:tcPr>
          <w:p>
            <w:pPr>
              <w:pStyle w:val="TableText"/>
            </w:pPr>
            <w:r>
              <w:t>selected recommendation, scenario values</w:t>
            </w:r>
          </w:p>
        </w:tc>
        <w:tc>
          <w:tcPr>
            <w:tcW w:type="dxa" w:w="2520"/>
            <w:tcMar>
              <w:top w:w="60" w:type="dxa"/>
              <w:start w:w="80" w:type="dxa"/>
              <w:bottom w:w="60" w:type="dxa"/>
              <w:end w:w="80" w:type="dxa"/>
            </w:tcMar>
          </w:tcPr>
          <w:p>
            <w:pPr>
              <w:pStyle w:val="TableText"/>
            </w:pPr>
            <w:r>
              <w:t>none unless user starts a fresh comparison</w:t>
            </w:r>
          </w:p>
        </w:tc>
      </w:tr>
      <w:tr>
        <w:tc>
          <w:tcPr>
            <w:tcW w:type="dxa" w:w="2520"/>
            <w:tcMar>
              <w:top w:w="60" w:type="dxa"/>
              <w:start w:w="80" w:type="dxa"/>
              <w:bottom w:w="60" w:type="dxa"/>
              <w:end w:w="80" w:type="dxa"/>
            </w:tcMar>
          </w:tcPr>
          <w:p>
            <w:pPr>
              <w:pStyle w:val="TableText"/>
            </w:pPr>
            <w:r>
              <w:t>Decision</w:t>
            </w:r>
          </w:p>
        </w:tc>
        <w:tc>
          <w:tcPr>
            <w:tcW w:type="dxa" w:w="2520"/>
            <w:tcMar>
              <w:top w:w="60" w:type="dxa"/>
              <w:start w:w="80" w:type="dxa"/>
              <w:bottom w:w="60" w:type="dxa"/>
              <w:end w:w="80" w:type="dxa"/>
            </w:tcMar>
          </w:tcPr>
          <w:p>
            <w:pPr>
              <w:pStyle w:val="TableText"/>
            </w:pPr>
            <w:r>
              <w:t>Replay</w:t>
            </w:r>
          </w:p>
        </w:tc>
        <w:tc>
          <w:tcPr>
            <w:tcW w:type="dxa" w:w="2520"/>
            <w:tcMar>
              <w:top w:w="60" w:type="dxa"/>
              <w:start w:w="80" w:type="dxa"/>
              <w:bottom w:w="60" w:type="dxa"/>
              <w:end w:w="80" w:type="dxa"/>
            </w:tcMar>
          </w:tcPr>
          <w:p>
            <w:pPr>
              <w:pStyle w:val="TableText"/>
            </w:pPr>
            <w:r>
              <w:t>snapshot key, decision metadata</w:t>
            </w:r>
          </w:p>
        </w:tc>
        <w:tc>
          <w:tcPr>
            <w:tcW w:type="dxa" w:w="2520"/>
            <w:tcMar>
              <w:top w:w="60" w:type="dxa"/>
              <w:start w:w="80" w:type="dxa"/>
              <w:bottom w:w="60" w:type="dxa"/>
              <w:end w:w="80" w:type="dxa"/>
            </w:tcMar>
          </w:tcPr>
          <w:p>
            <w:pPr>
              <w:pStyle w:val="TableText"/>
            </w:pPr>
            <w:r>
              <w:t>live-only transient controls</w:t>
            </w:r>
          </w:p>
        </w:tc>
      </w:tr>
      <w:tr>
        <w:tc>
          <w:tcPr>
            <w:tcW w:type="dxa" w:w="2520"/>
            <w:tcMar>
              <w:top w:w="60" w:type="dxa"/>
              <w:start w:w="80" w:type="dxa"/>
              <w:bottom w:w="60" w:type="dxa"/>
              <w:end w:w="80" w:type="dxa"/>
            </w:tcMar>
          </w:tcPr>
          <w:p>
            <w:pPr>
              <w:pStyle w:val="TableText"/>
            </w:pPr>
            <w:r>
              <w:t>Backtests</w:t>
            </w:r>
          </w:p>
        </w:tc>
        <w:tc>
          <w:tcPr>
            <w:tcW w:type="dxa" w:w="2520"/>
            <w:tcMar>
              <w:top w:w="60" w:type="dxa"/>
              <w:start w:w="80" w:type="dxa"/>
              <w:bottom w:w="60" w:type="dxa"/>
              <w:end w:w="80" w:type="dxa"/>
            </w:tcMar>
          </w:tcPr>
          <w:p>
            <w:pPr>
              <w:pStyle w:val="TableText"/>
            </w:pPr>
            <w:r>
              <w:t>Paper</w:t>
            </w:r>
          </w:p>
        </w:tc>
        <w:tc>
          <w:tcPr>
            <w:tcW w:type="dxa" w:w="2520"/>
            <w:tcMar>
              <w:top w:w="60" w:type="dxa"/>
              <w:start w:w="80" w:type="dxa"/>
              <w:bottom w:w="60" w:type="dxa"/>
              <w:end w:w="80" w:type="dxa"/>
            </w:tcMar>
          </w:tcPr>
          <w:p>
            <w:pPr>
              <w:pStyle w:val="TableText"/>
            </w:pPr>
            <w:r>
              <w:t>selected strategy assumptions, comparison cohort</w:t>
            </w:r>
          </w:p>
        </w:tc>
        <w:tc>
          <w:tcPr>
            <w:tcW w:type="dxa" w:w="2520"/>
            <w:tcMar>
              <w:top w:w="60" w:type="dxa"/>
              <w:start w:w="80" w:type="dxa"/>
              <w:bottom w:w="60" w:type="dxa"/>
              <w:end w:w="80" w:type="dxa"/>
            </w:tcMar>
          </w:tcPr>
          <w:p>
            <w:pPr>
              <w:pStyle w:val="TableText"/>
            </w:pPr>
            <w:r>
              <w:t>temporary chart toggles</w:t>
            </w:r>
          </w:p>
        </w:tc>
      </w:tr>
      <w:tr>
        <w:tc>
          <w:tcPr>
            <w:tcW w:type="dxa" w:w="2520"/>
            <w:tcMar>
              <w:top w:w="60" w:type="dxa"/>
              <w:start w:w="80" w:type="dxa"/>
              <w:bottom w:w="60" w:type="dxa"/>
              <w:end w:w="80" w:type="dxa"/>
            </w:tcMar>
          </w:tcPr>
          <w:p>
            <w:pPr>
              <w:pStyle w:val="TableText"/>
            </w:pPr>
            <w:r>
              <w:t>Ops queue</w:t>
            </w:r>
          </w:p>
        </w:tc>
        <w:tc>
          <w:tcPr>
            <w:tcW w:type="dxa" w:w="2520"/>
            <w:tcMar>
              <w:top w:w="60" w:type="dxa"/>
              <w:start w:w="80" w:type="dxa"/>
              <w:bottom w:w="60" w:type="dxa"/>
              <w:end w:w="80" w:type="dxa"/>
            </w:tcMar>
          </w:tcPr>
          <w:p>
            <w:pPr>
              <w:pStyle w:val="TableText"/>
            </w:pPr>
            <w:r>
              <w:t>Incident detail</w:t>
            </w:r>
          </w:p>
        </w:tc>
        <w:tc>
          <w:tcPr>
            <w:tcW w:type="dxa" w:w="2520"/>
            <w:tcMar>
              <w:top w:w="60" w:type="dxa"/>
              <w:start w:w="80" w:type="dxa"/>
              <w:bottom w:w="60" w:type="dxa"/>
              <w:end w:w="80" w:type="dxa"/>
            </w:tcMar>
          </w:tcPr>
          <w:p>
            <w:pPr>
              <w:pStyle w:val="TableText"/>
            </w:pPr>
            <w:r>
              <w:t>item identity, current action rights</w:t>
            </w:r>
          </w:p>
        </w:tc>
        <w:tc>
          <w:tcPr>
            <w:tcW w:type="dxa" w:w="2520"/>
            <w:tcMar>
              <w:top w:w="60" w:type="dxa"/>
              <w:start w:w="80" w:type="dxa"/>
              <w:bottom w:w="60" w:type="dxa"/>
              <w:end w:w="80" w:type="dxa"/>
            </w:tcMar>
          </w:tcPr>
          <w:p>
            <w:pPr>
              <w:pStyle w:val="TableText"/>
            </w:pPr>
            <w:r>
              <w:t>list scroll position only</w:t>
            </w:r>
          </w:p>
        </w:tc>
      </w:tr>
    </w:tbl>
    <w:p>
      <w:pPr>
        <w:pStyle w:val="Heading1"/>
      </w:pPr>
      <w:r>
        <w:t>7. Navigation rules and anti-patterns</w:t>
      </w:r>
    </w:p>
    <w:p>
      <w:pPr>
        <w:pStyle w:val="ListBullet"/>
        <w:ind w:left="0"/>
      </w:pPr>
      <w:r>
        <w:t>Do not create one route per data source if the user expects one decision workspace.</w:t>
      </w:r>
    </w:p>
    <w:p>
      <w:pPr>
        <w:pStyle w:val="ListBullet"/>
        <w:ind w:left="0"/>
      </w:pPr>
      <w:r>
        <w:t>Do not hide validation and replay behind admin-only patterns; they are part of core trust.</w:t>
      </w:r>
    </w:p>
    <w:p>
      <w:pPr>
        <w:pStyle w:val="ListBullet"/>
        <w:ind w:left="0"/>
      </w:pPr>
      <w:r>
        <w:t>Do not require the user to reconstruct the current recommendation when moving between comparison and risk.</w:t>
      </w:r>
    </w:p>
    <w:p>
      <w:pPr>
        <w:pStyle w:val="ListBullet"/>
        <w:ind w:left="0"/>
      </w:pPr>
      <w:r>
        <w:t>Avoid modal overload for critical flows; complex review belongs in full workspaces or drawers.</w:t>
      </w:r>
    </w:p>
    <w:p>
      <w:pPr>
        <w:pStyle w:val="Heading1"/>
      </w:pPr>
      <w:r>
        <w:t>8. Mobile IA adaptation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Desktop pattern</w:t>
            </w:r>
          </w:p>
        </w:tc>
        <w:tc>
          <w:tcPr>
            <w:tcW w:type="dxa" w:w="3360"/>
            <w:shd w:fill="DCE6F1"/>
            <w:tcMar>
              <w:top w:w="60" w:type="dxa"/>
              <w:start w:w="80" w:type="dxa"/>
              <w:bottom w:w="60" w:type="dxa"/>
              <w:end w:w="80" w:type="dxa"/>
            </w:tcMar>
          </w:tcPr>
          <w:p>
            <w:pPr>
              <w:pStyle w:val="TableText"/>
            </w:pPr>
            <w:r>
              <w:t>Mobile equivalent</w:t>
            </w:r>
          </w:p>
        </w:tc>
        <w:tc>
          <w:tcPr>
            <w:tcW w:type="dxa" w:w="3360"/>
            <w:shd w:fill="DCE6F1"/>
            <w:tcMar>
              <w:top w:w="60" w:type="dxa"/>
              <w:start w:w="80" w:type="dxa"/>
              <w:bottom w:w="60" w:type="dxa"/>
              <w:end w:w="80" w:type="dxa"/>
            </w:tcMar>
          </w:tcPr>
          <w:p>
            <w:pPr>
              <w:pStyle w:val="TableText"/>
            </w:pPr>
            <w:r>
              <w:t>Reason</w:t>
            </w:r>
          </w:p>
        </w:tc>
      </w:tr>
      <w:tr>
        <w:tc>
          <w:tcPr>
            <w:tcW w:type="dxa" w:w="3360"/>
            <w:tcMar>
              <w:top w:w="60" w:type="dxa"/>
              <w:start w:w="80" w:type="dxa"/>
              <w:bottom w:w="60" w:type="dxa"/>
              <w:end w:w="80" w:type="dxa"/>
            </w:tcMar>
          </w:tcPr>
          <w:p>
            <w:pPr>
              <w:pStyle w:val="TableText"/>
            </w:pPr>
            <w:r>
              <w:t>Persistent left nav</w:t>
            </w:r>
          </w:p>
        </w:tc>
        <w:tc>
          <w:tcPr>
            <w:tcW w:type="dxa" w:w="3360"/>
            <w:tcMar>
              <w:top w:w="60" w:type="dxa"/>
              <w:start w:w="80" w:type="dxa"/>
              <w:bottom w:w="60" w:type="dxa"/>
              <w:end w:w="80" w:type="dxa"/>
            </w:tcMar>
          </w:tcPr>
          <w:p>
            <w:pPr>
              <w:pStyle w:val="TableText"/>
            </w:pPr>
            <w:r>
              <w:t>bottom navigation + more drawer</w:t>
            </w:r>
          </w:p>
        </w:tc>
        <w:tc>
          <w:tcPr>
            <w:tcW w:type="dxa" w:w="3360"/>
            <w:tcMar>
              <w:top w:w="60" w:type="dxa"/>
              <w:start w:w="80" w:type="dxa"/>
              <w:bottom w:w="60" w:type="dxa"/>
              <w:end w:w="80" w:type="dxa"/>
            </w:tcMar>
          </w:tcPr>
          <w:p>
            <w:pPr>
              <w:pStyle w:val="TableText"/>
            </w:pPr>
            <w:r>
              <w:t>thumb reach and screen width</w:t>
            </w:r>
          </w:p>
        </w:tc>
      </w:tr>
      <w:tr>
        <w:tc>
          <w:tcPr>
            <w:tcW w:type="dxa" w:w="3360"/>
            <w:tcMar>
              <w:top w:w="60" w:type="dxa"/>
              <w:start w:w="80" w:type="dxa"/>
              <w:bottom w:w="60" w:type="dxa"/>
              <w:end w:w="80" w:type="dxa"/>
            </w:tcMar>
          </w:tcPr>
          <w:p>
            <w:pPr>
              <w:pStyle w:val="TableText"/>
            </w:pPr>
            <w:r>
              <w:t>Right context rail</w:t>
            </w:r>
          </w:p>
        </w:tc>
        <w:tc>
          <w:tcPr>
            <w:tcW w:type="dxa" w:w="3360"/>
            <w:tcMar>
              <w:top w:w="60" w:type="dxa"/>
              <w:start w:w="80" w:type="dxa"/>
              <w:bottom w:w="60" w:type="dxa"/>
              <w:end w:w="80" w:type="dxa"/>
            </w:tcMar>
          </w:tcPr>
          <w:p>
            <w:pPr>
              <w:pStyle w:val="TableText"/>
            </w:pPr>
            <w:r>
              <w:t>bottom sheet / stacked sections</w:t>
            </w:r>
          </w:p>
        </w:tc>
        <w:tc>
          <w:tcPr>
            <w:tcW w:type="dxa" w:w="3360"/>
            <w:tcMar>
              <w:top w:w="60" w:type="dxa"/>
              <w:start w:w="80" w:type="dxa"/>
              <w:bottom w:w="60" w:type="dxa"/>
              <w:end w:w="80" w:type="dxa"/>
            </w:tcMar>
          </w:tcPr>
          <w:p>
            <w:pPr>
              <w:pStyle w:val="TableText"/>
            </w:pPr>
            <w:r>
              <w:t>preserve context without crowding</w:t>
            </w:r>
          </w:p>
        </w:tc>
      </w:tr>
      <w:tr>
        <w:tc>
          <w:tcPr>
            <w:tcW w:type="dxa" w:w="3360"/>
            <w:tcMar>
              <w:top w:w="60" w:type="dxa"/>
              <w:start w:w="80" w:type="dxa"/>
              <w:bottom w:w="60" w:type="dxa"/>
              <w:end w:w="80" w:type="dxa"/>
            </w:tcMar>
          </w:tcPr>
          <w:p>
            <w:pPr>
              <w:pStyle w:val="TableText"/>
            </w:pPr>
            <w:r>
              <w:t>Dense comparison table</w:t>
            </w:r>
          </w:p>
        </w:tc>
        <w:tc>
          <w:tcPr>
            <w:tcW w:type="dxa" w:w="3360"/>
            <w:tcMar>
              <w:top w:w="60" w:type="dxa"/>
              <w:start w:w="80" w:type="dxa"/>
              <w:bottom w:w="60" w:type="dxa"/>
              <w:end w:w="80" w:type="dxa"/>
            </w:tcMar>
          </w:tcPr>
          <w:p>
            <w:pPr>
              <w:pStyle w:val="TableText"/>
            </w:pPr>
            <w:r>
              <w:t>accordion rows with key metrics first</w:t>
            </w:r>
          </w:p>
        </w:tc>
        <w:tc>
          <w:tcPr>
            <w:tcW w:type="dxa" w:w="3360"/>
            <w:tcMar>
              <w:top w:w="60" w:type="dxa"/>
              <w:start w:w="80" w:type="dxa"/>
              <w:bottom w:w="60" w:type="dxa"/>
              <w:end w:w="80" w:type="dxa"/>
            </w:tcMar>
          </w:tcPr>
          <w:p>
            <w:pPr>
              <w:pStyle w:val="TableText"/>
            </w:pPr>
            <w:r>
              <w:t>legibility</w:t>
            </w:r>
          </w:p>
        </w:tc>
      </w:tr>
      <w:tr>
        <w:tc>
          <w:tcPr>
            <w:tcW w:type="dxa" w:w="3360"/>
            <w:tcMar>
              <w:top w:w="60" w:type="dxa"/>
              <w:start w:w="80" w:type="dxa"/>
              <w:bottom w:w="60" w:type="dxa"/>
              <w:end w:w="80" w:type="dxa"/>
            </w:tcMar>
          </w:tcPr>
          <w:p>
            <w:pPr>
              <w:pStyle w:val="TableText"/>
            </w:pPr>
            <w:r>
              <w:t>Multi-chart canvas</w:t>
            </w:r>
          </w:p>
        </w:tc>
        <w:tc>
          <w:tcPr>
            <w:tcW w:type="dxa" w:w="3360"/>
            <w:tcMar>
              <w:top w:w="60" w:type="dxa"/>
              <w:start w:w="80" w:type="dxa"/>
              <w:bottom w:w="60" w:type="dxa"/>
              <w:end w:w="80" w:type="dxa"/>
            </w:tcMar>
          </w:tcPr>
          <w:p>
            <w:pPr>
              <w:pStyle w:val="TableText"/>
            </w:pPr>
            <w:r>
              <w:t>single primary chart per viewport</w:t>
            </w:r>
          </w:p>
        </w:tc>
        <w:tc>
          <w:tcPr>
            <w:tcW w:type="dxa" w:w="3360"/>
            <w:tcMar>
              <w:top w:w="60" w:type="dxa"/>
              <w:start w:w="80" w:type="dxa"/>
              <w:bottom w:w="60" w:type="dxa"/>
              <w:end w:w="80" w:type="dxa"/>
            </w:tcMar>
          </w:tcPr>
          <w:p>
            <w:pPr>
              <w:pStyle w:val="TableText"/>
            </w:pPr>
            <w:r>
              <w:t>focus and performance</w:t>
            </w:r>
          </w:p>
        </w:tc>
      </w:tr>
    </w:tbl>
    <w:p>
      <w:pPr>
        <w:pStyle w:val="Heading1"/>
      </w:pPr>
      <w:r>
        <w:t>9. Flow instrumentation requirements</w:t>
      </w:r>
    </w:p>
    <w:p>
      <w:pPr>
        <w:pStyle w:val="ListBullet"/>
        <w:ind w:left="0"/>
      </w:pPr>
      <w:r>
        <w:t>Every key flow should emit entry, exit, and decisive action events.</w:t>
      </w:r>
    </w:p>
    <w:p>
      <w:pPr>
        <w:pStyle w:val="ListBullet"/>
        <w:ind w:left="0"/>
      </w:pPr>
      <w:r>
        <w:t>Instrumentation should distinguish passive viewing from active challenge behavior.</w:t>
      </w:r>
    </w:p>
    <w:p>
      <w:pPr>
        <w:pStyle w:val="ListBullet"/>
        <w:ind w:left="0"/>
      </w:pPr>
      <w:r>
        <w:t>Abandonment points in challenge and publication flows need explicit event markers.</w:t>
      </w:r>
    </w:p>
    <w:p>
      <w:pPr>
        <w:pStyle w:val="ListBullet"/>
        <w:ind w:left="0"/>
      </w:pPr>
      <w:r>
        <w:t>Route-level analytics should always include current persona, mode, and scope.</w:t>
      </w:r>
    </w:p>
    <w:p>
      <w:pPr>
        <w:pStyle w:val="Heading1"/>
      </w:pPr>
      <w:r>
        <w:t>10. IA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60" w:type="dxa"/>
              <w:start w:w="80" w:type="dxa"/>
              <w:bottom w:w="60" w:type="dxa"/>
              <w:end w:w="80" w:type="dxa"/>
            </w:tcMar>
          </w:tcPr>
          <w:p>
            <w:pPr>
              <w:pStyle w:val="TableText"/>
            </w:pPr>
            <w:r>
              <w:t>Question</w:t>
            </w:r>
          </w:p>
        </w:tc>
        <w:tc>
          <w:tcPr>
            <w:tcW w:type="dxa" w:w="5040"/>
            <w:shd w:fill="DCE6F1"/>
            <w:tcMar>
              <w:top w:w="60" w:type="dxa"/>
              <w:start w:w="80" w:type="dxa"/>
              <w:bottom w:w="60" w:type="dxa"/>
              <w:end w:w="80" w:type="dxa"/>
            </w:tcMar>
          </w:tcPr>
          <w:p>
            <w:pPr>
              <w:pStyle w:val="TableText"/>
            </w:pPr>
            <w:r>
              <w:t>Pass condition</w:t>
            </w:r>
          </w:p>
        </w:tc>
      </w:tr>
      <w:tr>
        <w:tc>
          <w:tcPr>
            <w:tcW w:type="dxa" w:w="5040"/>
            <w:tcMar>
              <w:top w:w="60" w:type="dxa"/>
              <w:start w:w="80" w:type="dxa"/>
              <w:bottom w:w="60" w:type="dxa"/>
              <w:end w:w="80" w:type="dxa"/>
            </w:tcMar>
          </w:tcPr>
          <w:p>
            <w:pPr>
              <w:pStyle w:val="TableText"/>
            </w:pPr>
            <w:r>
              <w:t>Can the user find the next best action from overview?</w:t>
            </w:r>
          </w:p>
        </w:tc>
        <w:tc>
          <w:tcPr>
            <w:tcW w:type="dxa" w:w="5040"/>
            <w:tcMar>
              <w:top w:w="60" w:type="dxa"/>
              <w:start w:w="80" w:type="dxa"/>
              <w:bottom w:w="60" w:type="dxa"/>
              <w:end w:w="80" w:type="dxa"/>
            </w:tcMar>
          </w:tcPr>
          <w:p>
            <w:pPr>
              <w:pStyle w:val="TableText"/>
            </w:pPr>
            <w:r>
              <w:t>yes, within one click</w:t>
            </w:r>
          </w:p>
        </w:tc>
      </w:tr>
      <w:tr>
        <w:tc>
          <w:tcPr>
            <w:tcW w:type="dxa" w:w="5040"/>
            <w:tcMar>
              <w:top w:w="60" w:type="dxa"/>
              <w:start w:w="80" w:type="dxa"/>
              <w:bottom w:w="60" w:type="dxa"/>
              <w:end w:w="80" w:type="dxa"/>
            </w:tcMar>
          </w:tcPr>
          <w:p>
            <w:pPr>
              <w:pStyle w:val="TableText"/>
            </w:pPr>
            <w:r>
              <w:t>Does challenge preserve context?</w:t>
            </w:r>
          </w:p>
        </w:tc>
        <w:tc>
          <w:tcPr>
            <w:tcW w:type="dxa" w:w="5040"/>
            <w:tcMar>
              <w:top w:w="60" w:type="dxa"/>
              <w:start w:w="80" w:type="dxa"/>
              <w:bottom w:w="60" w:type="dxa"/>
              <w:end w:w="80" w:type="dxa"/>
            </w:tcMar>
          </w:tcPr>
          <w:p>
            <w:pPr>
              <w:pStyle w:val="TableText"/>
            </w:pPr>
            <w:r>
              <w:t>yes, recommendation and assumptions persist</w:t>
            </w:r>
          </w:p>
        </w:tc>
      </w:tr>
      <w:tr>
        <w:tc>
          <w:tcPr>
            <w:tcW w:type="dxa" w:w="5040"/>
            <w:tcMar>
              <w:top w:w="60" w:type="dxa"/>
              <w:start w:w="80" w:type="dxa"/>
              <w:bottom w:w="60" w:type="dxa"/>
              <w:end w:w="80" w:type="dxa"/>
            </w:tcMar>
          </w:tcPr>
          <w:p>
            <w:pPr>
              <w:pStyle w:val="TableText"/>
            </w:pPr>
            <w:r>
              <w:t>Can a replay investigation link back to the original decision?</w:t>
            </w:r>
          </w:p>
        </w:tc>
        <w:tc>
          <w:tcPr>
            <w:tcW w:type="dxa" w:w="5040"/>
            <w:tcMar>
              <w:top w:w="60" w:type="dxa"/>
              <w:start w:w="80" w:type="dxa"/>
              <w:bottom w:w="60" w:type="dxa"/>
              <w:end w:w="80" w:type="dxa"/>
            </w:tcMar>
          </w:tcPr>
          <w:p>
            <w:pPr>
              <w:pStyle w:val="TableText"/>
            </w:pPr>
            <w:r>
              <w:t>yes, with stable identifiers</w:t>
            </w:r>
          </w:p>
        </w:tc>
      </w:tr>
      <w:tr>
        <w:tc>
          <w:tcPr>
            <w:tcW w:type="dxa" w:w="5040"/>
            <w:tcMar>
              <w:top w:w="60" w:type="dxa"/>
              <w:start w:w="80" w:type="dxa"/>
              <w:bottom w:w="60" w:type="dxa"/>
              <w:end w:w="80" w:type="dxa"/>
            </w:tcMar>
          </w:tcPr>
          <w:p>
            <w:pPr>
              <w:pStyle w:val="TableText"/>
            </w:pPr>
            <w:r>
              <w:t>Are operator routes distinct but related to user routes?</w:t>
            </w:r>
          </w:p>
        </w:tc>
        <w:tc>
          <w:tcPr>
            <w:tcW w:type="dxa" w:w="5040"/>
            <w:tcMar>
              <w:top w:w="60" w:type="dxa"/>
              <w:start w:w="80" w:type="dxa"/>
              <w:bottom w:w="60" w:type="dxa"/>
              <w:end w:w="80" w:type="dxa"/>
            </w:tcMar>
          </w:tcPr>
          <w:p>
            <w:pPr>
              <w:pStyle w:val="TableText"/>
            </w:pPr>
            <w:r>
              <w:t>yes, shared objects with role-specific actions</w:t>
            </w:r>
          </w:p>
        </w:tc>
      </w:tr>
    </w:tbl>
    <w:p>
      <w:pPr>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16_17_information_architecture_map.png"/>
                    <pic:cNvPicPr/>
                  </pic:nvPicPr>
                  <pic:blipFill>
                    <a:blip r:embed="rId9"/>
                    <a:stretch>
                      <a:fillRect/>
                    </a:stretch>
                  </pic:blipFill>
                  <pic:spPr>
                    <a:xfrm>
                      <a:off x="0" y="0"/>
                      <a:ext cx="6217920" cy="3886200"/>
                    </a:xfrm>
                    <a:prstGeom prst="rect"/>
                  </pic:spPr>
                </pic:pic>
              </a:graphicData>
            </a:graphic>
          </wp:inline>
        </w:drawing>
      </w:r>
    </w:p>
    <w:p>
      <w:pPr>
        <w:pStyle w:val="BodySmall"/>
        <w:jc w:val="center"/>
      </w:pPr>
      <w:r>
        <w:t>Figure 17-1. Canonical information architecture map.</w:t>
      </w:r>
    </w:p>
    <w:p>
      <w:pPr>
        <w:jc w:val="center"/>
      </w:pPr>
      <w:r>
        <w:drawing>
          <wp:inline xmlns:a="http://schemas.openxmlformats.org/drawingml/2006/main" xmlns:pic="http://schemas.openxmlformats.org/drawingml/2006/picture">
            <wp:extent cx="6217920" cy="4663440"/>
            <wp:docPr id="2" name="Picture 2"/>
            <wp:cNvGraphicFramePr>
              <a:graphicFrameLocks noChangeAspect="1"/>
            </wp:cNvGraphicFramePr>
            <a:graphic>
              <a:graphicData uri="http://schemas.openxmlformats.org/drawingml/2006/picture">
                <pic:pic>
                  <pic:nvPicPr>
                    <pic:cNvPr id="0" name="17_key_user_flows.png"/>
                    <pic:cNvPicPr/>
                  </pic:nvPicPr>
                  <pic:blipFill>
                    <a:blip r:embed="rId10"/>
                    <a:stretch>
                      <a:fillRect/>
                    </a:stretch>
                  </pic:blipFill>
                  <pic:spPr>
                    <a:xfrm>
                      <a:off x="0" y="0"/>
                      <a:ext cx="6217920" cy="4663440"/>
                    </a:xfrm>
                    <a:prstGeom prst="rect"/>
                  </pic:spPr>
                </pic:pic>
              </a:graphicData>
            </a:graphic>
          </wp:inline>
        </w:drawing>
      </w:r>
    </w:p>
    <w:p>
      <w:pPr>
        <w:pStyle w:val="BodySmall"/>
        <w:jc w:val="center"/>
      </w:pPr>
      <w:r>
        <w:t>Figure 17-2. Four key flows that the product must support.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basedOn w:val="Normal"/>
    <w:rPr>
      <w:rFonts w:ascii="Aptos" w:hAnsi="Aptos"/>
      <w:sz w:val="18"/>
    </w:rPr>
  </w:style>
  <w:style w:type="paragraph" w:customStyle="1" w:styleId="TableText">
    <w:name w:val="TableText"/>
    <w:basedOn w:val="Norma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