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19. Visual Design Direction</w:t>
      </w:r>
    </w:p>
    <w:p>
      <w:pPr>
        <w:jc w:val="center"/>
      </w:pPr>
      <w:r>
        <w:rPr>
          <w:i/>
          <w:sz w:val="24"/>
        </w:rPr>
        <w:t>Visual language, charting posture, and interaction styling direction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Program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QuantPipeline - private modular portfolio decision platform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Document purpose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Visual language, charting posture, and interaction styling direction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fill="EAF2FF"/>
          </w:tcPr>
          <w:p>
            <w:pPr>
              <w:pStyle w:val="BodySmall"/>
            </w:pPr>
            <w:r>
              <w:t>Status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BodySmall"/>
            </w:pPr>
            <w:r>
              <w:t>Working baseline for design and delivery</w:t>
            </w:r>
          </w:p>
        </w:tc>
      </w:tr>
    </w:tbl>
    <w:p>
      <w:r>
        <w:br w:type="page"/>
      </w:r>
    </w:p>
    <w:p>
      <w:r>
        <w:t>This document proposes the visual direction for QuantPipeline. It is not a frozen style guide but a constrained direction that should guide exploration and keep future screen work coherent.</w:t>
      </w:r>
    </w:p>
    <w:p>
      <w:pPr>
        <w:pStyle w:val="Heading1"/>
      </w:pPr>
      <w:r>
        <w:t>1. Visual intent</w:t>
      </w:r>
    </w:p>
    <w:p>
      <w:r>
        <w:t>The platform should feel credible, analytical, and calm. It should avoid both consumer-finance gamification and institutional terminal intimidation. The desired tone is high-trust, modern, and quietly sophisticated.</w:t>
      </w:r>
    </w:p>
    <w:p>
      <w:pPr>
        <w:pStyle w:val="ListBullet"/>
        <w:ind w:left="0"/>
      </w:pPr>
      <w:r>
        <w:t>Use clarity and contrast rather than ornamental intensity.</w:t>
      </w:r>
    </w:p>
    <w:p>
      <w:pPr>
        <w:pStyle w:val="ListBullet"/>
        <w:ind w:left="0"/>
      </w:pPr>
      <w:r>
        <w:t>Promote disciplined reading order through spacing and hierarchy.</w:t>
      </w:r>
    </w:p>
    <w:p>
      <w:pPr>
        <w:pStyle w:val="ListBullet"/>
        <w:ind w:left="0"/>
      </w:pPr>
      <w:r>
        <w:t>Reserve strong color for actions, risk states, and meaningful changes.</w:t>
      </w:r>
    </w:p>
    <w:p>
      <w:pPr>
        <w:pStyle w:val="ListBullet"/>
        <w:ind w:left="0"/>
      </w:pPr>
      <w:r>
        <w:t>Make dense data feel organized rather than crowded.</w:t>
      </w:r>
    </w:p>
    <w:p>
      <w:pPr>
        <w:pStyle w:val="Heading1"/>
      </w:pPr>
      <w:r>
        <w:t>2. Color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Role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Suggested direction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Notes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Canvas and surfaces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cool neutrals and light slate backgrounds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support long sessions without glare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Primary action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clear blue family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must remain visible in both light and dark modes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Positive state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measured green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avoid neon trading-app aesthetics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Caution / review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amber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used for provisional states and needs-review flags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Failure / breach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red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reserved for policy, data, or risk breaches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Supportive accents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limited cyan or indigo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for charts and advanced analytical cues</w:t>
            </w:r>
          </w:p>
        </w:tc>
      </w:tr>
    </w:tbl>
    <w:p>
      <w:pPr>
        <w:pStyle w:val="Heading1"/>
      </w:pPr>
      <w:r>
        <w:t>3. Typography and rhythm</w:t>
      </w:r>
    </w:p>
    <w:p>
      <w:pPr>
        <w:pStyle w:val="ListBullet"/>
        <w:ind w:left="0"/>
      </w:pPr>
      <w:r>
        <w:t>Display typography is reserved for page titles and major metrics only.</w:t>
      </w:r>
    </w:p>
    <w:p>
      <w:pPr>
        <w:pStyle w:val="ListBullet"/>
        <w:ind w:left="0"/>
      </w:pPr>
      <w:r>
        <w:t>Section headings should be compact and unambiguous.</w:t>
      </w:r>
    </w:p>
    <w:p>
      <w:pPr>
        <w:pStyle w:val="ListBullet"/>
        <w:ind w:left="0"/>
      </w:pPr>
      <w:r>
        <w:t>Body text should stay short, especially in evidence narratives and methodology notes.</w:t>
      </w:r>
    </w:p>
    <w:p>
      <w:pPr>
        <w:pStyle w:val="ListBullet"/>
        <w:ind w:left="0"/>
      </w:pPr>
      <w:r>
        <w:t>Meta labels should be quiet but readable, never microscopic.</w:t>
      </w:r>
    </w:p>
    <w:p>
      <w:pPr>
        <w:pStyle w:val="Heading1"/>
      </w:pPr>
      <w:r>
        <w:t>4. Card, table, and panel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Element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Desired visual behavior</w:t>
            </w:r>
          </w:p>
        </w:tc>
        <w:tc>
          <w:tcPr>
            <w:tcW w:type="dxa" w:w="336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Avoid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Cards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soft elevation, clear title row, stable actions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shadow-heavy tiles with no hierarchy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Comparison tables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strong row striping or separators, sticky headers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low-contrast dense grids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Context panes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subtle background distinction, grouped modules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undifferentiated sidebars</w:t>
            </w:r>
          </w:p>
        </w:tc>
      </w:tr>
      <w:tr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Alerts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severity plus explanation plus next action</w:t>
            </w:r>
          </w:p>
        </w:tc>
        <w:tc>
          <w:tcPr>
            <w:tcW w:type="dxa" w:w="33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floating red badges without context</w:t>
            </w:r>
          </w:p>
        </w:tc>
      </w:tr>
    </w:tbl>
    <w:p>
      <w:pPr>
        <w:pStyle w:val="Heading1"/>
      </w:pPr>
      <w:r>
        <w:t>5. Charting direction</w:t>
      </w:r>
    </w:p>
    <w:p>
      <w:r>
        <w:t>Charts should explain the recommendation, not compete with it. The default chart posture is direct labeling, minimal clutter, and explicit overlays for events, confidence ranges, and scenario changes.</w:t>
      </w:r>
    </w:p>
    <w:p>
      <w:pPr>
        <w:pStyle w:val="ListBullet"/>
        <w:ind w:left="0"/>
      </w:pPr>
      <w:r>
        <w:t>Prefer a small number of highly legible charts to many ornamental mini-charts.</w:t>
      </w:r>
    </w:p>
    <w:p>
      <w:pPr>
        <w:pStyle w:val="ListBullet"/>
        <w:ind w:left="0"/>
      </w:pPr>
      <w:r>
        <w:t>Use event markers and annotations to tie visible movements to evidence.</w:t>
      </w:r>
    </w:p>
    <w:p>
      <w:pPr>
        <w:pStyle w:val="ListBullet"/>
        <w:ind w:left="0"/>
      </w:pPr>
      <w:r>
        <w:t>When showing confidence or uncertainty, favor bands or intervals that are visually distinct but restrained.</w:t>
      </w:r>
    </w:p>
    <w:p>
      <w:pPr>
        <w:pStyle w:val="ListBullet"/>
        <w:ind w:left="0"/>
      </w:pPr>
      <w:r>
        <w:t>Legends should be minimized; direct labels or inline labels are preferred.</w:t>
      </w:r>
    </w:p>
    <w:p>
      <w:pPr>
        <w:pStyle w:val="Heading1"/>
      </w:pPr>
      <w:r>
        <w:t>6. Motion and interaction styling</w:t>
      </w:r>
    </w:p>
    <w:p>
      <w:pPr>
        <w:pStyle w:val="ListBullet"/>
        <w:ind w:left="0"/>
      </w:pPr>
      <w:r>
        <w:t>Motion should reinforce structure: panel expansion, sheet emergence, state confirmation.</w:t>
      </w:r>
    </w:p>
    <w:p>
      <w:pPr>
        <w:pStyle w:val="ListBullet"/>
        <w:ind w:left="0"/>
      </w:pPr>
      <w:r>
        <w:t>Typical duration range should be fast and calm, roughly 150 to 220 milliseconds for most UI transitions.</w:t>
      </w:r>
    </w:p>
    <w:p>
      <w:pPr>
        <w:pStyle w:val="ListBullet"/>
        <w:ind w:left="0"/>
      </w:pPr>
      <w:r>
        <w:t>Hover, focus, disabled, and pressed states must be visually consistent across all controls.</w:t>
      </w:r>
    </w:p>
    <w:p>
      <w:pPr>
        <w:pStyle w:val="ListBullet"/>
        <w:ind w:left="0"/>
      </w:pPr>
      <w:r>
        <w:t>Reduced-motion accessibility support is mandatory from the start.</w:t>
      </w:r>
    </w:p>
    <w:p>
      <w:pPr>
        <w:pStyle w:val="Heading1"/>
      </w:pPr>
      <w:r>
        <w:t>7. Iconography and illustration</w:t>
      </w:r>
    </w:p>
    <w:p>
      <w:pPr>
        <w:pStyle w:val="ListBullet"/>
        <w:ind w:left="0"/>
      </w:pPr>
      <w:r>
        <w:t>Use a simple line-icon family with consistent stroke weight.</w:t>
      </w:r>
    </w:p>
    <w:p>
      <w:pPr>
        <w:pStyle w:val="ListBullet"/>
        <w:ind w:left="0"/>
      </w:pPr>
      <w:r>
        <w:t>Icons help scanning but never replace textual meaning for high-stakes actions.</w:t>
      </w:r>
    </w:p>
    <w:p>
      <w:pPr>
        <w:pStyle w:val="ListBullet"/>
        <w:ind w:left="0"/>
      </w:pPr>
      <w:r>
        <w:t>Illustration should be reserved for empty states and guidance moments, not for analytical surfaces.</w:t>
      </w:r>
    </w:p>
    <w:p>
      <w:pPr>
        <w:pStyle w:val="Heading1"/>
      </w:pPr>
      <w:r>
        <w:t>8. Light and dark mode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Theme rule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Implementation implication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Light mode is default baseline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optimize charts and dense tables here first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Dark mode is not inversion-only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re-tune contrast and semantic colors separately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Semantic states must map across modes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green, amber, and red must stay distinguishable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Charts need theme-specific tuning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gridlines, labels, and bands require separate values</w:t>
            </w:r>
          </w:p>
        </w:tc>
      </w:tr>
    </w:tbl>
    <w:p>
      <w:pPr>
        <w:pStyle w:val="Heading1"/>
      </w:pPr>
      <w:r>
        <w:t>9. Visual QA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Criterion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Pass condition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Readability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Key metric, recommendation, and action visible at first glance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Restraint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No screen relies on more than a few strong color accents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Consistency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Cards, panes, and tables look like one system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Trust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Serious warnings and uncertainty cues are unmistakable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4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visual_direction_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t>Figure 19-1. Visual design direction board with semantic palette, typography, and chart posture.</w:t>
      </w:r>
    </w:p>
    <w:p>
      <w:pPr>
        <w:pStyle w:val="Heading1"/>
      </w:pPr>
      <w:r>
        <w:t>10. Composition rules for analytical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Composition rule</w:t>
            </w:r>
          </w:p>
        </w:tc>
        <w:tc>
          <w:tcPr>
            <w:tcW w:type="dxa" w:w="5040"/>
            <w:shd w:fill="DCE6F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Explanation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One focal message per screen zone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Each zone should answer one question clearly instead of competing for attention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Visible breathing room around critical numbers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Key metrics and actions need separation from dense evidence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Narrative and chart adjacency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The user should not have to mentally reconnect a chart to the note that explains it</w:t>
            </w:r>
          </w:p>
        </w:tc>
      </w:tr>
      <w:tr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Stable action placement</w:t>
            </w:r>
          </w:p>
        </w:tc>
        <w:tc>
          <w:tcPr>
            <w:tcW w:type="dxa" w:w="50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TableText"/>
            </w:pPr>
            <w:r>
              <w:t>Primary actions remain in predictable positions across screens</w:t>
            </w:r>
          </w:p>
        </w:tc>
      </w:tr>
    </w:tbl>
    <w:p>
      <w:pPr>
        <w:pStyle w:val="Heading1"/>
      </w:pPr>
      <w:r>
        <w:t>11. Brand expression and anti-goals</w:t>
      </w:r>
    </w:p>
    <w:p>
      <w:pPr>
        <w:pStyle w:val="ListBullet"/>
      </w:pPr>
      <w:r>
        <w:t>The product should not imitate meme-stock, gaming, or casino-like financial apps.</w:t>
      </w:r>
    </w:p>
    <w:p>
      <w:pPr>
        <w:pStyle w:val="ListBullet"/>
      </w:pPr>
      <w:r>
        <w:t>The product should not look like an engineering prototype held together by generic admin templates.</w:t>
      </w:r>
    </w:p>
    <w:p>
      <w:pPr>
        <w:pStyle w:val="ListBullet"/>
      </w:pPr>
      <w:r>
        <w:t>A restrained premium tone is preferred over loud futurism.</w:t>
      </w:r>
    </w:p>
    <w:p>
      <w:pPr>
        <w:pStyle w:val="ListBullet"/>
      </w:pPr>
      <w:r>
        <w:t>Brand presence should appear through consistency, confidence, and exactness rather than decoration.</w:t>
      </w:r>
    </w:p>
    <w:p>
      <w:pPr>
        <w:pStyle w:val="Heading1"/>
      </w:pPr>
      <w:r>
        <w:t>12. Handoff guidance for future visual exploration</w:t>
      </w:r>
    </w:p>
    <w:p>
      <w:pPr>
        <w:pStyle w:val="ListBullet"/>
      </w:pPr>
      <w:r>
        <w:t>Explore at least two density levels for desktop before locking the final system.</w:t>
      </w:r>
    </w:p>
    <w:p>
      <w:pPr>
        <w:pStyle w:val="ListBullet"/>
      </w:pPr>
      <w:r>
        <w:t>Validate chart legibility in grayscale and reduced-width layouts early.</w:t>
      </w:r>
    </w:p>
    <w:p>
      <w:pPr>
        <w:pStyle w:val="ListBullet"/>
      </w:pPr>
      <w:r>
        <w:t>Create paired light and dark examples for one decision screen and one ops screen before scaling the full library.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Small"/>
    <w:basedOn w:val="Normal"/>
    <w:rPr>
      <w:rFonts w:ascii="Aptos" w:hAnsi="Aptos"/>
      <w:sz w:val="18"/>
    </w:rPr>
  </w:style>
  <w:style w:type="paragraph" w:customStyle="1" w:styleId="TableText">
    <w:name w:val="TableText"/>
    <w:basedOn w:val="Norma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