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20. Component Specification</w:t>
      </w:r>
    </w:p>
    <w:p>
      <w:pPr>
        <w:jc w:val="center"/>
      </w:pPr>
      <w:r>
        <w:rPr>
          <w:i/>
          <w:sz w:val="24"/>
        </w:rPr>
        <w:t>Component inventory, states, behaviors, and accessibility rules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</w:tcPr>
          <w:p>
            <w:pPr>
              <w:pStyle w:val="BodySmall"/>
            </w:pPr>
            <w:r>
              <w:t>Program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BodySmall"/>
            </w:pPr>
            <w:r>
              <w:t>QuantPipeline - private modular portfolio decision platform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</w:tcPr>
          <w:p>
            <w:pPr>
              <w:pStyle w:val="BodySmall"/>
            </w:pPr>
            <w:r>
              <w:t>Document purpose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BodySmall"/>
            </w:pPr>
            <w:r>
              <w:t>Component inventory, states, behaviors, and accessibility rules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</w:tcPr>
          <w:p>
            <w:pPr>
              <w:pStyle w:val="BodySmall"/>
            </w:pPr>
            <w:r>
              <w:t>Status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BodySmall"/>
            </w:pPr>
            <w:r>
              <w:t>Working baseline for design and delivery</w:t>
            </w:r>
          </w:p>
        </w:tc>
      </w:tr>
    </w:tbl>
    <w:p>
      <w:r>
        <w:br w:type="page"/>
      </w:r>
    </w:p>
    <w:p>
      <w:r>
        <w:t>This document defines the first component baseline for QuantPipeline. It is intentionally product-specific: components are described not only by appearance but by the analytical and operational jobs they must support.</w:t>
      </w:r>
    </w:p>
    <w:p>
      <w:pPr>
        <w:pStyle w:val="Heading1"/>
      </w:pPr>
      <w:r>
        <w:t>1. Component system principles</w:t>
      </w:r>
    </w:p>
    <w:p>
      <w:pPr>
        <w:pStyle w:val="ListBullet"/>
        <w:ind w:left="0"/>
      </w:pPr>
      <w:r>
        <w:t>Components should encode product meaning, not just generic layout.</w:t>
      </w:r>
    </w:p>
    <w:p>
      <w:pPr>
        <w:pStyle w:val="ListBullet"/>
        <w:ind w:left="0"/>
      </w:pPr>
      <w:r>
        <w:t>Every component must define states, empty conditions, loading behavior, and error behavior.</w:t>
      </w:r>
    </w:p>
    <w:p>
      <w:pPr>
        <w:pStyle w:val="ListBullet"/>
        <w:ind w:left="0"/>
      </w:pPr>
      <w:r>
        <w:t>Keyboard and accessibility requirements are part of the component contract.</w:t>
      </w:r>
    </w:p>
    <w:p>
      <w:pPr>
        <w:pStyle w:val="ListBullet"/>
        <w:ind w:left="0"/>
      </w:pPr>
      <w:r>
        <w:t>Permissions and role differences should be handled through configuration, not ad-hoc duplication.</w:t>
      </w:r>
    </w:p>
    <w:p>
      <w:pPr>
        <w:pStyle w:val="Heading1"/>
      </w:pPr>
      <w:r>
        <w:t>2. Component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Category</w:t>
            </w:r>
          </w:p>
        </w:tc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Representative components</w:t>
            </w:r>
          </w:p>
        </w:tc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Primary responsibility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Shell and navigation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App shell, top bar, left nav, tabs, bottom nav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orientation and movement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Decision primitives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Recommendation card, confidence block, disagreement module, scenario controls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decision understanding and challenge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Data display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Metric strip, comparison table, chart container, timeline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evidence presentation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Operational controls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Queue item, approval bar, incident card, policy panel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admin and release control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Feedback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Inline alert, toast, empty state, skeleton, error panel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state communication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Inputs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search, filters, segmented controls, date range, sliders, multi-select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user control of scope and assumptions</w:t>
            </w:r>
          </w:p>
        </w:tc>
      </w:tr>
    </w:tbl>
    <w:p>
      <w:pPr>
        <w:pStyle w:val="Heading1"/>
      </w:pPr>
      <w:r>
        <w:t>3. Detailed component contracts</w:t>
      </w:r>
    </w:p>
    <w:p>
      <w:pPr>
        <w:pStyle w:val="Heading2"/>
      </w:pPr>
      <w:r>
        <w:t>Recommendation card</w:t>
      </w:r>
    </w:p>
    <w:p>
      <w:r>
        <w:rPr>
          <w:b/>
        </w:rPr>
        <w:t xml:space="preserve">Purpose: </w:t>
      </w:r>
      <w:r>
        <w:t>Presents one recommendation summary in overview or mobile contexts.</w:t>
      </w:r>
    </w:p>
    <w:p>
      <w:r>
        <w:rPr>
          <w:b/>
        </w:rPr>
        <w:t xml:space="preserve">Required states: </w:t>
      </w:r>
      <w:r>
        <w:t>default, highlighted, provisional, saved, stale, unavailable</w:t>
      </w:r>
    </w:p>
    <w:p>
      <w:pPr>
        <w:pStyle w:val="ListBullet"/>
        <w:ind w:left="0"/>
      </w:pPr>
      <w:r>
        <w:t>Must define a compact variant and a full-detail variant where relevant.</w:t>
      </w:r>
    </w:p>
    <w:p>
      <w:pPr>
        <w:pStyle w:val="ListBullet"/>
        <w:ind w:left="0"/>
      </w:pPr>
      <w:r>
        <w:t>Must expose explicit status labels; color alone is insufficient.</w:t>
      </w:r>
    </w:p>
    <w:p>
      <w:pPr>
        <w:pStyle w:val="ListBullet"/>
        <w:ind w:left="0"/>
      </w:pPr>
      <w:r>
        <w:t>Must specify loading, empty, and failure behavior.</w:t>
      </w:r>
    </w:p>
    <w:p>
      <w:pPr>
        <w:pStyle w:val="ListBullet"/>
        <w:ind w:left="0"/>
      </w:pPr>
      <w:r>
        <w:t>Must define analytics events for decisive interactions.</w:t>
      </w:r>
    </w:p>
    <w:p>
      <w:pPr>
        <w:pStyle w:val="Heading2"/>
      </w:pPr>
      <w:r>
        <w:t>Confidence block</w:t>
      </w:r>
    </w:p>
    <w:p>
      <w:r>
        <w:rPr>
          <w:b/>
        </w:rPr>
        <w:t xml:space="preserve">Purpose: </w:t>
      </w:r>
      <w:r>
        <w:t>Separates model confidence, data quality, and operational readiness.</w:t>
      </w:r>
    </w:p>
    <w:p>
      <w:r>
        <w:rPr>
          <w:b/>
        </w:rPr>
        <w:t xml:space="preserve">Required states: </w:t>
      </w:r>
      <w:r>
        <w:t>healthy, low-confidence, stale-data, degraded-ops</w:t>
      </w:r>
    </w:p>
    <w:p>
      <w:pPr>
        <w:pStyle w:val="ListBullet"/>
        <w:ind w:left="0"/>
      </w:pPr>
      <w:r>
        <w:t>Must define a compact variant and a full-detail variant where relevant.</w:t>
      </w:r>
    </w:p>
    <w:p>
      <w:pPr>
        <w:pStyle w:val="ListBullet"/>
        <w:ind w:left="0"/>
      </w:pPr>
      <w:r>
        <w:t>Must expose explicit status labels; color alone is insufficient.</w:t>
      </w:r>
    </w:p>
    <w:p>
      <w:pPr>
        <w:pStyle w:val="ListBullet"/>
        <w:ind w:left="0"/>
      </w:pPr>
      <w:r>
        <w:t>Must specify loading, empty, and failure behavior.</w:t>
      </w:r>
    </w:p>
    <w:p>
      <w:pPr>
        <w:pStyle w:val="ListBullet"/>
        <w:ind w:left="0"/>
      </w:pPr>
      <w:r>
        <w:t>Must define analytics events for decisive interactions.</w:t>
      </w:r>
    </w:p>
    <w:p>
      <w:pPr>
        <w:pStyle w:val="Heading2"/>
      </w:pPr>
      <w:r>
        <w:t>Disagreement block</w:t>
      </w:r>
    </w:p>
    <w:p>
      <w:r>
        <w:rPr>
          <w:b/>
        </w:rPr>
        <w:t xml:space="preserve">Purpose: </w:t>
      </w:r>
      <w:r>
        <w:t>Explains divergence across analytical engines.</w:t>
      </w:r>
    </w:p>
    <w:p>
      <w:r>
        <w:rPr>
          <w:b/>
        </w:rPr>
        <w:t xml:space="preserve">Required states: </w:t>
      </w:r>
      <w:r>
        <w:t>aligned, mixed, severe divergence, unavailable</w:t>
      </w:r>
    </w:p>
    <w:p>
      <w:pPr>
        <w:pStyle w:val="ListBullet"/>
        <w:ind w:left="0"/>
      </w:pPr>
      <w:r>
        <w:t>Must define a compact variant and a full-detail variant where relevant.</w:t>
      </w:r>
    </w:p>
    <w:p>
      <w:pPr>
        <w:pStyle w:val="ListBullet"/>
        <w:ind w:left="0"/>
      </w:pPr>
      <w:r>
        <w:t>Must expose explicit status labels; color alone is insufficient.</w:t>
      </w:r>
    </w:p>
    <w:p>
      <w:pPr>
        <w:pStyle w:val="ListBullet"/>
        <w:ind w:left="0"/>
      </w:pPr>
      <w:r>
        <w:t>Must specify loading, empty, and failure behavior.</w:t>
      </w:r>
    </w:p>
    <w:p>
      <w:pPr>
        <w:pStyle w:val="ListBullet"/>
        <w:ind w:left="0"/>
      </w:pPr>
      <w:r>
        <w:t>Must define analytics events for decisive interactions.</w:t>
      </w:r>
    </w:p>
    <w:p>
      <w:pPr>
        <w:pStyle w:val="Heading2"/>
      </w:pPr>
      <w:r>
        <w:t>Scenario control set</w:t>
      </w:r>
    </w:p>
    <w:p>
      <w:r>
        <w:rPr>
          <w:b/>
        </w:rPr>
        <w:t xml:space="preserve">Purpose: </w:t>
      </w:r>
      <w:r>
        <w:t>Lets the user vary assumptions and preview deltas.</w:t>
      </w:r>
    </w:p>
    <w:p>
      <w:r>
        <w:rPr>
          <w:b/>
        </w:rPr>
        <w:t xml:space="preserve">Required states: </w:t>
      </w:r>
      <w:r>
        <w:t>default, modified, validating, failed</w:t>
      </w:r>
    </w:p>
    <w:p>
      <w:pPr>
        <w:pStyle w:val="ListBullet"/>
        <w:ind w:left="0"/>
      </w:pPr>
      <w:r>
        <w:t>Must define a compact variant and a full-detail variant where relevant.</w:t>
      </w:r>
    </w:p>
    <w:p>
      <w:pPr>
        <w:pStyle w:val="ListBullet"/>
        <w:ind w:left="0"/>
      </w:pPr>
      <w:r>
        <w:t>Must expose explicit status labels; color alone is insufficient.</w:t>
      </w:r>
    </w:p>
    <w:p>
      <w:pPr>
        <w:pStyle w:val="ListBullet"/>
        <w:ind w:left="0"/>
      </w:pPr>
      <w:r>
        <w:t>Must specify loading, empty, and failure behavior.</w:t>
      </w:r>
    </w:p>
    <w:p>
      <w:pPr>
        <w:pStyle w:val="ListBullet"/>
        <w:ind w:left="0"/>
      </w:pPr>
      <w:r>
        <w:t>Must define analytics events for decisive interactions.</w:t>
      </w:r>
    </w:p>
    <w:p>
      <w:pPr>
        <w:pStyle w:val="Heading2"/>
      </w:pPr>
      <w:r>
        <w:t>Comparison table</w:t>
      </w:r>
    </w:p>
    <w:p>
      <w:r>
        <w:rPr>
          <w:b/>
        </w:rPr>
        <w:t xml:space="preserve">Purpose: </w:t>
      </w:r>
      <w:r>
        <w:t>Structured side-by-side view of engine outputs and dimensions.</w:t>
      </w:r>
    </w:p>
    <w:p>
      <w:r>
        <w:rPr>
          <w:b/>
        </w:rPr>
        <w:t xml:space="preserve">Required states: </w:t>
      </w:r>
      <w:r>
        <w:t>normal, filtered, row-expanded, empty, loading</w:t>
      </w:r>
    </w:p>
    <w:p>
      <w:pPr>
        <w:pStyle w:val="ListBullet"/>
        <w:ind w:left="0"/>
      </w:pPr>
      <w:r>
        <w:t>Must define a compact variant and a full-detail variant where relevant.</w:t>
      </w:r>
    </w:p>
    <w:p>
      <w:pPr>
        <w:pStyle w:val="ListBullet"/>
        <w:ind w:left="0"/>
      </w:pPr>
      <w:r>
        <w:t>Must expose explicit status labels; color alone is insufficient.</w:t>
      </w:r>
    </w:p>
    <w:p>
      <w:pPr>
        <w:pStyle w:val="ListBullet"/>
        <w:ind w:left="0"/>
      </w:pPr>
      <w:r>
        <w:t>Must specify loading, empty, and failure behavior.</w:t>
      </w:r>
    </w:p>
    <w:p>
      <w:pPr>
        <w:pStyle w:val="ListBullet"/>
        <w:ind w:left="0"/>
      </w:pPr>
      <w:r>
        <w:t>Must define analytics events for decisive interactions.</w:t>
      </w:r>
    </w:p>
    <w:p>
      <w:pPr>
        <w:pStyle w:val="Heading2"/>
      </w:pPr>
      <w:r>
        <w:t>Queue item</w:t>
      </w:r>
    </w:p>
    <w:p>
      <w:r>
        <w:rPr>
          <w:b/>
        </w:rPr>
        <w:t xml:space="preserve">Purpose: </w:t>
      </w:r>
      <w:r>
        <w:t>Represents one publishable artifact in ops.</w:t>
      </w:r>
    </w:p>
    <w:p>
      <w:r>
        <w:rPr>
          <w:b/>
        </w:rPr>
        <w:t xml:space="preserve">Required states: </w:t>
      </w:r>
      <w:r>
        <w:t>pending, approved, held, rolled back, escalated</w:t>
      </w:r>
    </w:p>
    <w:p>
      <w:pPr>
        <w:pStyle w:val="ListBullet"/>
        <w:ind w:left="0"/>
      </w:pPr>
      <w:r>
        <w:t>Must define a compact variant and a full-detail variant where relevant.</w:t>
      </w:r>
    </w:p>
    <w:p>
      <w:pPr>
        <w:pStyle w:val="ListBullet"/>
        <w:ind w:left="0"/>
      </w:pPr>
      <w:r>
        <w:t>Must expose explicit status labels; color alone is insufficient.</w:t>
      </w:r>
    </w:p>
    <w:p>
      <w:pPr>
        <w:pStyle w:val="ListBullet"/>
        <w:ind w:left="0"/>
      </w:pPr>
      <w:r>
        <w:t>Must specify loading, empty, and failure behavior.</w:t>
      </w:r>
    </w:p>
    <w:p>
      <w:pPr>
        <w:pStyle w:val="ListBullet"/>
        <w:ind w:left="0"/>
      </w:pPr>
      <w:r>
        <w:t>Must define analytics events for decisive interactions.</w:t>
      </w:r>
    </w:p>
    <w:p>
      <w:pPr>
        <w:pStyle w:val="Heading1"/>
      </w:pPr>
      <w:r>
        <w:t>4. Shared state model for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State layer</w:t>
            </w:r>
          </w:p>
        </w:tc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Rule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Default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Component has valid data and no special condition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Loading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Use skeletons or optimistic placeholders where appropriate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Empty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Explain why no content exists and what action can populate it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Degraded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Show partial data with cause and confidence implications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Error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Provide retry or investigation path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Permission-limited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Explain why action or data is unavailable to the current role</w:t>
            </w:r>
          </w:p>
        </w:tc>
      </w:tr>
    </w:tbl>
    <w:p>
      <w:pPr>
        <w:pStyle w:val="Heading1"/>
      </w:pPr>
      <w:r>
        <w:t>5. Accessibility requirements by component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Component type</w:t>
            </w:r>
          </w:p>
        </w:tc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Accessibility rule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Navigation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clear focus order, landmark semantics, active-state identification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Cards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heading structure and readable action labels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Tables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header associations, keyboard row traversal, sticky headers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Charts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textual summary plus accessible labels for key values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Inputs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visible labels, helper text, error text, keyboard support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Alerts and toasts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severity plus readable message and dismiss behavior</w:t>
            </w:r>
          </w:p>
        </w:tc>
      </w:tr>
    </w:tbl>
    <w:p>
      <w:pPr>
        <w:pStyle w:val="Heading1"/>
      </w:pPr>
      <w:r>
        <w:t>6. Density and responsiveness rules</w:t>
      </w:r>
    </w:p>
    <w:p>
      <w:pPr>
        <w:pStyle w:val="ListBullet"/>
        <w:ind w:left="0"/>
      </w:pPr>
      <w:r>
        <w:t>Components should define responsive collapse behavior instead of relying on arbitrary CSS shrinkage.</w:t>
      </w:r>
    </w:p>
    <w:p>
      <w:pPr>
        <w:pStyle w:val="ListBullet"/>
        <w:ind w:left="0"/>
      </w:pPr>
      <w:r>
        <w:t>Dense desktop variants may exist, but they must still preserve readable headings and action affordances.</w:t>
      </w:r>
    </w:p>
    <w:p>
      <w:pPr>
        <w:pStyle w:val="ListBullet"/>
        <w:ind w:left="0"/>
      </w:pPr>
      <w:r>
        <w:t>Mobile variants should prioritize one primary insight and one primary action.</w:t>
      </w:r>
    </w:p>
    <w:p>
      <w:pPr>
        <w:pStyle w:val="Heading1"/>
      </w:pPr>
      <w:r>
        <w:t>7. Tokenization guidance</w:t>
      </w:r>
    </w:p>
    <w:p>
      <w:pPr>
        <w:pStyle w:val="ListBullet"/>
        <w:ind w:left="0"/>
      </w:pPr>
      <w:r>
        <w:t>Expose spacing, radius, border, and elevation tokens consistently.</w:t>
      </w:r>
    </w:p>
    <w:p>
      <w:pPr>
        <w:pStyle w:val="ListBullet"/>
        <w:ind w:left="0"/>
      </w:pPr>
      <w:r>
        <w:t>Separate semantic color tokens from raw palette values.</w:t>
      </w:r>
    </w:p>
    <w:p>
      <w:pPr>
        <w:pStyle w:val="ListBullet"/>
        <w:ind w:left="0"/>
      </w:pPr>
      <w:r>
        <w:t>Text roles should use a documented token map: page title, section title, body, meta, table label.</w:t>
      </w:r>
    </w:p>
    <w:p>
      <w:pPr>
        <w:pStyle w:val="Heading1"/>
      </w:pPr>
      <w:r>
        <w:t>8. Engineering and QA implications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Area</w:t>
            </w:r>
          </w:p>
        </w:tc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Expectation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Storybook / component preview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every major component should have state stories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Contract tests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critical state props validated by automated tests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Visual review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desktop and mobile snapshots for key states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Instrumentation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interaction events emitted consistently across variants</w:t>
            </w:r>
          </w:p>
        </w:tc>
      </w:tr>
    </w:tbl>
    <w:p>
      <w:pPr>
        <w:pStyle w:val="Heading1"/>
      </w:pPr>
      <w:r>
        <w:t>9.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Question</w:t>
            </w:r>
          </w:p>
        </w:tc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Pass condition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Does each critical component define all important states?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Are accessibility rules part of the spec, not optional notes?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Can admin variants reuse the same component family with role-specific behavior?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yes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Is responsiveness defined intentionally?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yes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4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omponent_system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Small"/>
        <w:jc w:val="center"/>
      </w:pPr>
      <w:r>
        <w:t>Figure 20-1. First-pass component system map.</w:t>
      </w:r>
    </w:p>
    <w:p>
      <w:pPr>
        <w:pStyle w:val="Heading1"/>
      </w:pPr>
      <w:r>
        <w:t>10. Component-to-data contract expectations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Component</w:t>
            </w:r>
          </w:p>
        </w:tc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Minimum data contract</w:t>
            </w:r>
          </w:p>
        </w:tc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Failure fallback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Recommendation card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id, label, stance, weight, horizon, confidence trio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show unavailable state with explanation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Comparison table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row ids, metric schema, display order, provenance summary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show partial matrix and identify missing rows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Risk badge / strip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current exposure, threshold, status label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render textual status when visuals are unavailable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Queue item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artifact id, state, actor rights, timestamps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disable actions and surface retrieval error</w:t>
            </w:r>
          </w:p>
        </w:tc>
      </w:tr>
    </w:tbl>
    <w:p>
      <w:pPr>
        <w:pStyle w:val="Heading1"/>
      </w:pPr>
      <w:r>
        <w:t>11. Build priority and release staging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Priority tier</w:t>
            </w:r>
          </w:p>
        </w:tc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Components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Tier 1 for first release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app shell, recommendation card, confidence block, comparison table, alert system, queue item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Tier 2 after baseline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scenario controls, timeline, policy panel, incident card, dense tables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Tier 3 after adoption learning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advanced chart overlays, command palette, richer watchlist management</w:t>
            </w:r>
          </w:p>
        </w:tc>
      </w:tr>
    </w:tbl>
    <w:p>
      <w:pPr>
        <w:pStyle w:val="Heading1"/>
      </w:pPr>
      <w:r>
        <w:t>12. Component sign-off checklist</w:t>
      </w:r>
    </w:p>
    <w:p>
      <w:pPr>
        <w:pStyle w:val="ListBullet"/>
      </w:pPr>
      <w:r>
        <w:t>The component name, purpose, states, and accessibility rules are documented in one place.</w:t>
      </w:r>
    </w:p>
    <w:p>
      <w:pPr>
        <w:pStyle w:val="ListBullet"/>
      </w:pPr>
      <w:r>
        <w:t>A frontend implementer can tell which props are required and which are optional.</w:t>
      </w:r>
    </w:p>
    <w:p>
      <w:pPr>
        <w:pStyle w:val="ListBullet"/>
      </w:pPr>
      <w:r>
        <w:t>QA can derive visual, functional, and role-aware test cases from the spec without product guesswork.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Small"/>
    <w:basedOn w:val="Normal"/>
    <w:rPr>
      <w:rFonts w:ascii="Aptos" w:hAnsi="Aptos"/>
      <w:sz w:val="18"/>
    </w:rPr>
  </w:style>
  <w:style w:type="paragraph" w:customStyle="1" w:styleId="TableText">
    <w:name w:val="TableText"/>
    <w:basedOn w:val="Norma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