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FINRLX · THE UNIFIED RESEARCH DESK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E7C7B"/>
          <w:sz w:val="26"/>
          <w:szCs w:val="26"/>
        </w:rPr>
        <w:t xml:space="preserve">SPEC-02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2332"/>
          <w:sz w:val="44"/>
          <w:szCs w:val="44"/>
        </w:rPr>
        <w:t xml:space="preserve">Technical Design &amp; API Specification</w:t>
      </w:r>
    </w:p>
    <w:p>
      <w:pPr>
        <w:spacing w:after="500"/>
        <w:jc w:val="center"/>
      </w:pPr>
      <w:r>
        <w:rPr>
          <w:rFonts w:ascii="Calibri" w:cs="Calibri" w:eastAsia="Calibri" w:hAnsi="Calibri"/>
          <w:color w:val="5A6472"/>
          <w:sz w:val="24"/>
          <w:szCs w:val="24"/>
        </w:rPr>
        <w:t xml:space="preserve">Architecture · Endpoint Contracts · Schemas · New-Module Designs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Specification Package “Operation One Desk” · Program LEAP Track B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Council-certified after 5 peer-review rounds (record: SPEC-00 §3)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8A93A0"/>
          <w:sz w:val="19"/>
          <w:szCs w:val="19"/>
        </w:rPr>
        <w:t xml:space="preserve">v1.0 · 2026-07-07 · CONFIDENTIAL · Baseline: rotemyoeli/FINRLX @ cbea0fa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2332"/>
          <w:sz w:val="27"/>
          <w:szCs w:val="27"/>
        </w:rPr>
        <w:t xml:space="preserve">Document control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C9D1DA" w:sz="4"/>
          <w:left w:val="single" w:color="C9D1DA" w:sz="4"/>
          <w:bottom w:val="single" w:color="C9D1DA" w:sz="4"/>
          <w:right w:val="single" w:color="C9D1DA" w:sz="4"/>
          <w:insideH w:val="single" w:color="C9D1DA" w:sz="2"/>
          <w:insideV w:val="single" w:color="C9D1DA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9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Document</w:t>
            </w:r>
          </w:p>
        </w:tc>
        <w:tc>
          <w:tcPr>
            <w:tcW w:type="dxa" w:w="69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SPEC-02 — Technical Design Document &amp; API Specification</w:t>
            </w:r>
          </w:p>
        </w:tc>
      </w:tr>
      <w:tr>
        <w:tc>
          <w:tcPr>
            <w:tcW w:type="dxa" w:w="24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Owner / Author</w:t>
            </w:r>
          </w:p>
        </w:tc>
        <w:tc>
          <w:tcPr>
            <w:tcW w:type="dxa" w:w="69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Backend &amp; Data workstreams; Orchestrator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Reviewers</w:t>
            </w:r>
          </w:p>
        </w:tc>
        <w:tc>
          <w:tcPr>
            <w:tcW w:type="dxa" w:w="69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Full council; findings R2-T1…R2-T4, R3-T1…R3-T3 applied (SPEC-00 §3)</w:t>
            </w:r>
          </w:p>
        </w:tc>
      </w:tr>
      <w:tr>
        <w:tc>
          <w:tcPr>
            <w:tcW w:type="dxa" w:w="24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Change surface</w:t>
            </w:r>
          </w:p>
        </w:tc>
        <w:tc>
          <w:tcPr>
            <w:tcW w:type="dxa" w:w="69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2 NEW endpoints (API-4, API-7), 1 NEW W2 module (sector), 0 changes to engine mathematics, 0 schema migrations for W1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Invariants inherited</w:t>
            </w:r>
          </w:p>
        </w:tc>
        <w:tc>
          <w:tcPr>
            <w:tcW w:type="dxa" w:w="69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Zero-fiction; one-price-truth (K1); RL isolation (D18/D30); D39 budgets; QZ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2332"/>
          <w:sz w:val="27"/>
          <w:szCs w:val="27"/>
        </w:rPr>
        <w:t xml:space="preserve">Conventions used across the package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2332"/>
          <w:sz w:val="22"/>
          <w:szCs w:val="22"/>
        </w:rPr>
        <w:t xml:space="preserve">Normative language (RFC-2119):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MUST / MUST NOT / SHOULD / MAY carry their standard meanings; every MUST is testable and appears in the SPEC-04 gate list.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2332"/>
          <w:sz w:val="22"/>
          <w:szCs w:val="22"/>
        </w:rPr>
        <w:t xml:space="preserve">Identifiers: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Epics EP-x; user stories US-x.y; API contracts API-x; components CMP-x; tests are referenced by suite name; risks RSK-x; decisions DEC-x. Cross-document references use these IDs — the R5 consistency scan verified every reference resolves.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2332"/>
          <w:sz w:val="22"/>
          <w:szCs w:val="22"/>
        </w:rPr>
        <w:t xml:space="preserve">Baseline: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all “existing” claims refer to rotemyoeli/FINRLX @ main cbea0fa (backend 1,308/0; vitest 69/0). Anything not at that commit is marked NEW or CHANGED.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2332"/>
          <w:sz w:val="22"/>
          <w:szCs w:val="22"/>
        </w:rPr>
        <w:t xml:space="preserve">Scope waves: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W0 = truth verification (in progress); W1 = Desk core build; W2 = E7/E8 + sector + forums; W3 = living desk. Each requirement carries its wave.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2332"/>
          <w:sz w:val="22"/>
          <w:szCs w:val="22"/>
        </w:rPr>
        <w:t xml:space="preserve">Question-Zero applies to specifications: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spec that defers a decision to the developer is defective. The R4 review verified the open-decisions register is empty; every DEC-x below is resolved, not pending.</w:t>
      </w:r>
    </w:p>
    <w:p>
      <w:r>
        <w:br w:type="page"/>
      </w:r>
    </w:p>
    <w:p>
      <w:pPr>
        <w:pStyle w:val="Heading1"/>
        <w:pBdr>
          <w:bottom w:val="single" w:color="0E7C7B" w:sz="8" w:space="4"/>
        </w:pBdr>
        <w:spacing w:after="220" w:before="36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1. Architecture overview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W1 adds no new runtime tiers. The Desk is a Next.js route consuming persisted dossier slices over the existing FastAPI D42 section endpoints, plus two thin new endpoints. All finance is computed server-side at dossier build time; the client renders and polls. The design intentionally maximizes reuse of tested paths — the risk posture of this program is “new pixels over proven contracts.”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Browser (Next.js /pro/desk/[ticker])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  ├─ POST /api/v1/autopilot/research          (existing)  start job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  ├─ GET  /api/v1/autopilot/jobs/{id}          (existing)  1.5s poll, staged progress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  ├─ GET  /api/v1/desk/{ticker}/status         (NEW API-4) dial aggregator, fingerprint-cached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  ├─ GET  /api/v1/desk/{ticker}/sections/{sec} (existing D42, +method block) per-panel stream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  ├─ GET  /api/v1/pricechart/{ticker}          (existing K1) hero series, one-price-truth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  └─ GET  /api/v1/ops/data-health              (existing K1) linked from error cards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FastAPI ─ dossier store (fingerprint-keyed) ─ daily DAG / A6 revalidation / S8 incidents</w:t>
      </w:r>
    </w:p>
    <w:p>
      <w:pPr>
        <w:spacing w:after="160"/>
      </w:pP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E7C7B"/>
          <w:sz w:val="23"/>
          <w:szCs w:val="23"/>
        </w:rPr>
        <w:t xml:space="preserve">Design tenets (binding on implementation)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Client never computes finance. Any derived display value (e.g., relative age) is presentation-only and derived from server timestamps.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Every panel is fault-isolated: one failing section endpoint affects exactly one panel (React error boundary per panel + independent fetches).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Dial truth has one source: API-4. The client MUST NOT infer dial states from section fetch outcomes (prevents split-brain honesty).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All new server code follows the existing service/test layout; ruff + mypy + pytest -q on Python 3.11 CI-parity are the merge floor.</w:t>
      </w:r>
    </w:p>
    <w:p>
      <w:r>
        <w:br w:type="page"/>
      </w:r>
    </w:p>
    <w:p>
      <w:pPr>
        <w:pStyle w:val="Heading1"/>
        <w:pBdr>
          <w:bottom w:val="single" w:color="0E7C7B" w:sz="8" w:space="4"/>
        </w:pBdr>
        <w:spacing w:after="220" w:before="36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2. API contracts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E7C7B"/>
          <w:sz w:val="23"/>
          <w:szCs w:val="23"/>
        </w:rPr>
        <w:t xml:space="preserve">Common error envelope (R2-T1 — unified; applies to ALL Desk endpoints)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{ "error": {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    "code":    "TICKER_UNKNOWN | JOB_RUNNING | BUDGET_EXCEEDED | SOURCE_UNAVAILABLE | RATE_LIMITED | INTERNAL",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    "message": "human-readable, safe to render verbatim",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    "source":  "optional: failing provider name (renders on error cards)",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    "retry_after_s": 30,            // present iff retryable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    "suggestions": ["UMC", "UMCH"]  // present iff TICKER_UNKNOWN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} }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2332"/>
          <w:sz w:val="27"/>
          <w:szCs w:val="27"/>
        </w:rPr>
        <w:t xml:space="preserve">API-1 · GET /api/v1/assets/search?q= (existing; contract restated)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Server-side autocomplete over the asset table. ≤3 chars → prefix match; response ≤10 items {ticker, name, exchange}. p95 ≤300ms. Unknown submissions are impossible from the UI; forced URLs hit API-2 validation.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2332"/>
          <w:sz w:val="27"/>
          <w:szCs w:val="27"/>
        </w:rPr>
        <w:t xml:space="preserve">API-2 · POST /api/v1/autopilot/research (existing; W1 semantics tightened)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REQ  { "ticker": "UMC" }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RES  202 { "job_id": "...", "attached": false }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RES  202 { "job_id": "...", "attached": true }   // R2-T2: concurrent submit ATTACHES to the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                                                 // running job for (ticker); never 409 to the UI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ERR  400 TICKER_INVALID · 404 TICKER_UNKNOWN(+suggestions) · 429 BUDGET_EXCEEDED(retry_after_s)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Job stages and timeout behavior are unchanged from the tested pipeline; timed_out is a terminal stage carrying the list of completed sections (US-1.1 AC-5 renders it).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2332"/>
          <w:sz w:val="27"/>
          <w:szCs w:val="27"/>
        </w:rPr>
        <w:t xml:space="preserve">API-3 · GET /api/v1/desk/{ticker} (existing dossier head; fields used by the Verdict layer)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{ ticker, name, exchange, currency,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  price: { last, as_of, source, coverage },        // provenance for the identity strip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  stance: { state, confidence, evidence_coverage: {have: 5, of: 6, gated: ["rl_leg"]},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            age_s, method_ref },                   // DEC-5 shape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  fingerprint, generated_at }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2332"/>
          <w:sz w:val="27"/>
          <w:szCs w:val="27"/>
        </w:rPr>
        <w:t xml:space="preserve">API-4 · GET /api/v1/desk/{ticker}/status — NEW (the dial aggregator)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2332"/>
          <w:sz w:val="22"/>
          <w:szCs w:val="22"/>
        </w:rPr>
        <w:t xml:space="preserve">Purpose: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one call → the six dial states + alert count. Implements SO-1: computed once per dossier fingerprint and cached with it; the fan-out to section statuses happens server-side at dossier-build/revalidation time, not per request.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RES 200 {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  "fingerprint": "a41c…",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  "sections": [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    { "id": "technical",   "state": "live",        "freshness_s": 7200, "source": "yfinance" },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    { "id": "tournament",  "state": "degraded",    "reason": "RL leg queued (E7)",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                           "detail_code": "E7_GATED" },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    { "id": "news",        "state": "live", … },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    { "id": "social",      "state": "degraded",    "reason": "mentions-only fallback (E8)" },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    { "id": "fundamentals","state": "live", … },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    { "id": "sector",      "state": "live",        "scope": "benchmark_only" }   // W1 wording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  ],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  "alerts_unseen": 2, "computed_at": "2026-07-07T07:41:00Z" }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2332"/>
          <w:sz w:val="22"/>
          <w:szCs w:val="22"/>
        </w:rPr>
        <w:t xml:space="preserve">State machine (exhaustive):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live | degraded | unavailable. degraded and unavailable MUST carry reason (renderable) and detail_code (enum: E7_GATED, E8_GATED, THIN_COVERAGE, SOURCE_DOWN, STALE_BEYOND_POLICY, PARTIAL_DATA). No other states exist; the client exhaustively switches and fails the build on unknown enum (R3-T1).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2332"/>
          <w:sz w:val="22"/>
          <w:szCs w:val="22"/>
        </w:rPr>
        <w:t xml:space="preserve">Caching &amp; invalidation: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ETag = fingerprint + computed_at; server recomputes only on dossier write or A6 revalidation event. Client: SWR with 30s soft TTL. Rate limit: 20 req/min per session token, 429 with retry_after_s (R3-T2).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2332"/>
          <w:sz w:val="22"/>
          <w:szCs w:val="22"/>
        </w:rPr>
        <w:t xml:space="preserve">Budget: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handler p95 ≤50ms (cache hit path); the recompute path is bounded by the revalidation job’s own budget, never by a user request.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2332"/>
          <w:sz w:val="27"/>
          <w:szCs w:val="27"/>
        </w:rPr>
        <w:t xml:space="preserve">API-5 · GET /api/v1/pricechart/{ticker} (existing K1; consumed as-is)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One-price-truth contract-tested; data:null when the chain is empty; SPY benchmark present only when real. The Desk adds no fields; the hero chart binds bands/markers from API-6’s technical section to this series by date.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2332"/>
          <w:sz w:val="27"/>
          <w:szCs w:val="27"/>
        </w:rPr>
        <w:t xml:space="preserve">API-6 · GET /api/v1/desk/{ticker}/sections/{section} (existing D42; +method block — CHANGED, additive)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Each section response gains a method block powering the Forensic drawer. Additive and optional-in — no consumer breaks; the Desk requires it (gate).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"method": {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  "summary":  "2-sentence plain-language explanation",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  "factors":  [ { "name": "human name", "role": "input|threshold|penalty", "value_ref": "…" } ],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  "detail_md": "full methodology (markdown, sanitized server-side)",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  "sources":  [ { "name": "yfinance", "as_of": "…", "coverage": "full|partial" } ]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}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Section payloads themselves are unchanged (signal_matrix, tournament scoreboard + splits + selection_history, news tape, social lanes + divergence, XBRL trends + insider/tone chips, benchmark series).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2332"/>
          <w:sz w:val="27"/>
          <w:szCs w:val="27"/>
        </w:rPr>
        <w:t xml:space="preserve">API-7 · Elevation rule — NEW pure function, server-side, disclosed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2332"/>
          <w:sz w:val="22"/>
          <w:szCs w:val="22"/>
        </w:rPr>
        <w:t xml:space="preserve">Placement: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computed at dossier build inside the technical section (no new endpoint; ships in API-6 payload as elevated: [ids] + elevation_method). Specification (normative; QS-2 compliant):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Eligible set: signals with percentile present (≥252 sessions). Ineligible signals can never be elevated.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Unusualness u = |percentile − 50| × 2 (range 0–100).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Regime weight w: signals in the family matching the current regime label get w=1.15, others w=1.0. The family map is a fixed constant (momentum family ↔ uptrend; volatility/drawdown family ↔ risk-off; mean-reversion family ↔ neutral) and is printed verbatim in the drawer.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Score s = u × w; top-3 by s; ties break by the fixed feature-priority list (documented constant).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Caption is fixed copy: “most statistically unusual for this stock — not a prediction.” Tests: fixtures for eligibility, tie-break, regime weighting, all-ineligible (→ elevation omitted with note).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2332"/>
          <w:sz w:val="27"/>
          <w:szCs w:val="27"/>
        </w:rPr>
        <w:t xml:space="preserve">API-8 · Sector module — NEW, Wave 2 (design locked now to de-risk)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GET /api/v1/desk/{ticker}/sections/sector   (extends existing section)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{ benchmark: {…existing…},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  peers: { set_definition: "GICS industry via fundamentals provider; fallback: exchange+size bucket",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           members: […≤10…],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           relative_strength_63d: 0.043, sector_percentile: 71,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           method: {…} } }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Data source: existing Finnhub fundamentals (peer/industry fields already retrieved) — no new provider. If the peer set cannot be built, the panel keeps benchmark_only scope with the W1 copy; never a fabricated peer list.</w:t>
      </w:r>
    </w:p>
    <w:p>
      <w:r>
        <w:br w:type="page"/>
      </w:r>
    </w:p>
    <w:p>
      <w:pPr>
        <w:pStyle w:val="Heading1"/>
        <w:pBdr>
          <w:bottom w:val="single" w:color="0E7C7B" w:sz="8" w:space="4"/>
        </w:pBdr>
        <w:spacing w:after="220" w:before="36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3. Frontend technical design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E7C7B"/>
          <w:sz w:val="23"/>
          <w:szCs w:val="23"/>
        </w:rPr>
        <w:t xml:space="preserve">Component/data topology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DeskPage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 ├─ useDeskHead(ticker)      → API-3   (SWR, fingerprint key)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 ├─ useDeskStatus(ticker)    → API-4   (SWR 30s, ETag)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 ├─ VerdictBand ─ EngineDial×6 ─ AlertBadge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 ├─ HeroChart(pricechart + technical.bands/markers)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 └─ PanelGrid — per panel: &lt;ErrorBoundary&gt;&lt;Suspense&gt; → useSection(id) → API-6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      states: skeleton → content | degraded-card | error-card | gated-card (exhaustive)</w:t>
      </w:r>
    </w:p>
    <w:p>
      <w:pPr>
        <w:shd w:fill="F5F7FA"/>
        <w:spacing w:after="0" w:line="216"/>
        <w:ind w:left="200"/>
      </w:pPr>
      <w:r>
        <w:rPr>
          <w:rFonts w:ascii="Consolas" w:cs="Consolas" w:eastAsia="Consolas" w:hAnsi="Consolas"/>
          <w:color w:val="1A2332"/>
          <w:sz w:val="16"/>
          <w:szCs w:val="16"/>
        </w:rPr>
        <w:t xml:space="preserve"> Drawer(route-bound ?panel=&amp;drawer=)  — renders section.method; focus-trap; ESC/scrim close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State: SWR only; no global store. URL is the single source of drawer/panel state (DEC-6). Polling only during active jobs (DEC-3).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Charts: existing recharts stack; band shading via ReferenceArea; markers as evidence-linked custom dots; code-split behind the route (NFR-3).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Copy: all Desk strings in one copy module (copy deck = P3′ artifact); raw feature keys banned by an ESLint rule on the desk component tree.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E7C7B"/>
          <w:sz w:val="23"/>
          <w:szCs w:val="23"/>
        </w:rPr>
        <w:t xml:space="preserve">Failure semantics table (R3-T3 — exhaustive; each cell is a screenshot state)</w:t>
      </w:r>
    </w:p>
    <w:tbl>
      <w:tblPr>
        <w:tblW w:type="dxa" w:w="9360"/>
        <w:tblBorders>
          <w:top w:val="single" w:color="C9D1DA" w:sz="4"/>
          <w:left w:val="single" w:color="C9D1DA" w:sz="4"/>
          <w:bottom w:val="single" w:color="C9D1DA" w:sz="4"/>
          <w:right w:val="single" w:color="C9D1DA" w:sz="4"/>
          <w:insideH w:val="single" w:color="C9D1DA" w:sz="2"/>
          <w:insideV w:val="single" w:color="C9D1DA" w:sz="2"/>
        </w:tblBorders>
      </w:tblPr>
      <w:tblGrid>
        <w:gridCol w:w="1900"/>
        <w:gridCol w:w="2200"/>
        <w:gridCol w:w="1760"/>
        <w:gridCol w:w="2000"/>
        <w:gridCol w:w="15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Verdict band</w:t>
            </w:r>
          </w:p>
        </w:tc>
        <w:tc>
          <w:tcPr>
            <w:tcW w:type="dxa" w:w="17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Hero chart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Affected panel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Other panels</w:t>
            </w:r>
          </w:p>
        </w:tc>
      </w:tr>
      <w:tr>
        <w:tc>
          <w:tcPr>
            <w:tcW w:type="dxa" w:w="1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Section endpoint 5xx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dial: unavailable(SOURCE_DOWN)</w:t>
            </w:r>
          </w:p>
        </w:tc>
        <w:tc>
          <w:tcPr>
            <w:tcW w:type="dxa" w:w="1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unaffected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error card + retry + health link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unaffected</w:t>
            </w:r>
          </w:p>
        </w:tc>
      </w:tr>
      <w:tr>
        <w:tc>
          <w:tcPr>
            <w:tcW w:type="dxa" w:w="19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Provider chain empty</w:t>
            </w:r>
          </w:p>
        </w:tc>
        <w:tc>
          <w:tcPr>
            <w:tcW w:type="dxa" w:w="22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price shows last-known + stale badge or ‘no data’ state</w:t>
            </w:r>
          </w:p>
        </w:tc>
        <w:tc>
          <w:tcPr>
            <w:tcW w:type="dxa" w:w="17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single explanatory card, no curve</w:t>
            </w:r>
          </w:p>
        </w:tc>
        <w:tc>
          <w:tcPr>
            <w:tcW w:type="dxa" w:w="20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per-section per K1 doctrine</w:t>
            </w:r>
          </w:p>
        </w:tc>
        <w:tc>
          <w:tcPr>
            <w:tcW w:type="dxa" w:w="15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continue</w:t>
            </w:r>
          </w:p>
        </w:tc>
      </w:tr>
      <w:tr>
        <w:tc>
          <w:tcPr>
            <w:tcW w:type="dxa" w:w="1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E7 gated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Model dial degraded</w:t>
            </w:r>
          </w:p>
        </w:tc>
        <w:tc>
          <w:tcPr>
            <w:tcW w:type="dxa" w:w="1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unaffected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Arena queue card (dashed)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unaffected</w:t>
            </w:r>
          </w:p>
        </w:tc>
      </w:tr>
      <w:tr>
        <w:tc>
          <w:tcPr>
            <w:tcW w:type="dxa" w:w="19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E8 gated</w:t>
            </w:r>
          </w:p>
        </w:tc>
        <w:tc>
          <w:tcPr>
            <w:tcW w:type="dxa" w:w="22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Social dial degraded</w:t>
            </w:r>
          </w:p>
        </w:tc>
        <w:tc>
          <w:tcPr>
            <w:tcW w:type="dxa" w:w="17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unaffected</w:t>
            </w:r>
          </w:p>
        </w:tc>
        <w:tc>
          <w:tcPr>
            <w:tcW w:type="dxa" w:w="20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fallback with limitation line</w:t>
            </w:r>
          </w:p>
        </w:tc>
        <w:tc>
          <w:tcPr>
            <w:tcW w:type="dxa" w:w="15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unaffected</w:t>
            </w:r>
          </w:p>
        </w:tc>
      </w:tr>
      <w:tr>
        <w:tc>
          <w:tcPr>
            <w:tcW w:type="dxa" w:w="1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API-4 down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dials render unknown state? NO — band shows a single status-unavailable notice; dials hidden rather than guessed (honesty over decoration)</w:t>
            </w:r>
          </w:p>
        </w:tc>
        <w:tc>
          <w:tcPr>
            <w:tcW w:type="dxa" w:w="1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unaffected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panels unaffected (independent fetches)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unaffected</w:t>
            </w:r>
          </w:p>
        </w:tc>
      </w:tr>
      <w:tr>
        <w:tc>
          <w:tcPr>
            <w:tcW w:type="dxa" w:w="19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Job timeout</w:t>
            </w:r>
          </w:p>
        </w:tc>
        <w:tc>
          <w:tcPr>
            <w:tcW w:type="dxa" w:w="22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stance renders if dossier persisted partial; else landing state with failure summary</w:t>
            </w:r>
          </w:p>
        </w:tc>
        <w:tc>
          <w:tcPr>
            <w:tcW w:type="dxa" w:w="17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renders if prices landed</w:t>
            </w:r>
          </w:p>
        </w:tc>
        <w:tc>
          <w:tcPr>
            <w:tcW w:type="dxa" w:w="20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completed sections render; failed name themselves</w:t>
            </w:r>
          </w:p>
        </w:tc>
        <w:tc>
          <w:tcPr>
            <w:tcW w:type="dxa" w:w="15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0E7C7B" w:sz="6"/>
          <w:left w:val="single" w:color="0E7C7B" w:sz="12"/>
          <w:bottom w:val="single" w:color="0E7C7B" w:sz="6"/>
          <w:right w:val="single" w:color="0E7C7B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5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What is deliberately NOT being built (risk control)</w:t>
            </w:r>
          </w:p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 xml:space="preserve">No WebSockets, no client cache layer beyond SWR, no new chart library, no server-driven UI, no schema migrations, no engine changes. Every one of these was considered and rejected in review because W1’s risk budget is spent on pixels and states — the two things the Credibility Audit proved this program historically under-invests in.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93A0"/>
        <w:sz w:val="16"/>
        <w:szCs w:val="16"/>
      </w:rPr>
      <w:t xml:space="preserve">Operation One Desk · 2026-07-07    </w:t>
    </w:r>
    <w:r>
      <w:rPr>
        <w:rFonts w:ascii="Calibri" w:cs="Calibri" w:eastAsia="Calibri" w:hAnsi="Calibri"/>
        <w:color w:val="8A93A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1DA" w:sz="4" w:space="2"/>
      </w:pBdr>
      <w:jc w:val="right"/>
    </w:pPr>
    <w:r>
      <w:rPr>
        <w:rFonts w:ascii="Calibri" w:cs="Calibri" w:eastAsia="Calibri" w:hAnsi="Calibri"/>
        <w:color w:val="8A93A0"/>
        <w:sz w:val="16"/>
        <w:szCs w:val="16"/>
      </w:rPr>
      <w:t xml:space="preserve">SPEC-02 Technical Design API Specification ·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6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33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SPEC-02 Technical Design API Specification</dc:title>
  <dc:creator>FINRLX Multi-Agent Research Program</dc:creator>
  <cp:lastModifiedBy>Un-named</cp:lastModifiedBy>
  <cp:revision>1</cp:revision>
  <dcterms:created xsi:type="dcterms:W3CDTF">2026-07-07T17:37:28.247Z</dcterms:created>
  <dcterms:modified xsi:type="dcterms:W3CDTF">2026-07-07T17:37:28.247Z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