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FINRLX · THE UNIFIED RESEARCH DESK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SPEC-03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332"/>
          <w:sz w:val="44"/>
          <w:szCs w:val="44"/>
        </w:rPr>
        <w:t xml:space="preserve">UX / UI Component Specification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Design Tokens · Component Contracts · State Matrix · Accessibility · Screenshot Plan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Package “Operation One Desk” · Program LEAP Track B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Council-certified after 5 peer-review rounds (record: SPEC-00 §3)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A93A0"/>
          <w:sz w:val="19"/>
          <w:szCs w:val="19"/>
        </w:rPr>
        <w:t xml:space="preserve">v1.0 · 2026-07-07 · CONFIDENTIAL · Baseline: rotemyoeli/FINRLX @ cbea0fa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SPEC-03 — UX/UI Component Specification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Owner / Author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UX Research &amp; Design Lead; Design Authority co-signs every section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Reviewers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Full council; findings R1-U1, R2-U1, R3-U1, R4-U1 applied (SPEC-00 §3)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Companion figures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Report §6 Figures 1–2 (blueprint &amp; wiring) are normative layout references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Merge law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P3′: every UI merge attaches the screenshot set of §6; ‘visual sign-off pending’ is a blocked state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Conventions used across the package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Normative language (RFC-2119):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MUST / MUST NOT / SHOULD / MAY carry their standard meanings; every MUST is testable and appears in the SPEC-04 gate list.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Identifiers: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Epics EP-x; user stories US-x.y; API contracts API-x; components CMP-x; tests are referenced by suite name; risks RSK-x; decisions DEC-x. Cross-document references use these IDs — the R5 consistency scan verified every reference resolves.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Baseline: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“existing” claims refer to rotemyoeli/FINRLX @ main cbea0fa (backend 1,308/0; vitest 69/0). Anything not at that commit is marked NEW or CHANGED.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Scope waves: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W0 = truth verification (in progress); W1 = Desk core build; W2 = E7/E8 + sector + forums; W3 = living desk. Each requirement carries its wave.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Question-Zero applies to specifications: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spec that defers a decision to the developer is defective. The R4 review verified the open-decisions register is empty; every DEC-x below is resolved, not pending.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Design tokens (single source: frontend/src/design/tokens.ts — NEW)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 group</w:t>
            </w:r>
          </w:p>
        </w:tc>
        <w:tc>
          <w:tcPr>
            <w:tcW w:type="dxa" w:w="4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Values (normative)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color.accent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#0E7C7B (teal-700 base; hover 0B6362; subtle 0E7C7B/8%)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the only brand accent on the Desk</w:t>
            </w:r>
          </w:p>
        </w:tc>
      </w:tr>
      <w:tr>
        <w:tc>
          <w:tcPr>
            <w:tcW w:type="dxa" w:w="1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color.semantic</w:t>
            </w:r>
          </w:p>
        </w:tc>
        <w:tc>
          <w:tcPr>
            <w:tcW w:type="dxa" w:w="4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constructive #1E7F4F · cautious #B8860B · risk #B3261E</w:t>
            </w:r>
          </w:p>
        </w:tc>
        <w:tc>
          <w:tcPr>
            <w:tcW w:type="dxa" w:w="2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stance &amp; flag semantics ONLY; decorative use is a lint error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color.neutral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slate ramp 950→050: 0F1520, 1A2332, 2A3648, 5A6472, 8A93A0, C9D1DA, E6EBF0, F2F5F8, FAFBFC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dark-mode-first; light parity table in tokens file</w:t>
            </w:r>
          </w:p>
        </w:tc>
      </w:tr>
      <w:tr>
        <w:tc>
          <w:tcPr>
            <w:tcW w:type="dxa" w:w="1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type.scale</w:t>
            </w:r>
          </w:p>
        </w:tc>
        <w:tc>
          <w:tcPr>
            <w:tcW w:type="dxa" w:w="4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28/20/16/14/12px · lh 1.45 · weights 600/400 only · numerics: font-variant-numeric tabular-nums everywhere data appears</w:t>
            </w:r>
          </w:p>
        </w:tc>
        <w:tc>
          <w:tcPr>
            <w:tcW w:type="dxa" w:w="2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R2-U1: tabular numerals are a token, not a per-component choice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space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8px base grid; component paddings 16/24; panel gap 24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radius / border</w:t>
            </w:r>
          </w:p>
        </w:tc>
        <w:tc>
          <w:tcPr>
            <w:tcW w:type="dxa" w:w="4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panels 12px; inner cards 8px; chips 15px; hairline #C9D1DA 1px; gated cards: 1.5px dashed cautious</w:t>
            </w:r>
          </w:p>
        </w:tc>
        <w:tc>
          <w:tcPr>
            <w:tcW w:type="dxa" w:w="2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dashed = operator-gated, everywhere, no exceptions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motion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content crossfade 150ms ease-out; drawer 200ms; shimmer 1.2s linear loop; prefers-reduced-motion → all durations 0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zero decorative animation</w:t>
            </w:r>
          </w:p>
        </w:tc>
      </w:tr>
      <w:tr>
        <w:tc>
          <w:tcPr>
            <w:tcW w:type="dxa" w:w="1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elevation</w:t>
            </w:r>
          </w:p>
        </w:tc>
        <w:tc>
          <w:tcPr>
            <w:tcW w:type="dxa" w:w="47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panels: none (border only); drawer: 0 8px 32px rgba(15,21,32,.35) + scrim 40%</w:t>
            </w:r>
          </w:p>
        </w:tc>
        <w:tc>
          <w:tcPr>
            <w:tcW w:type="dxa" w:w="2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flat, terminal-like calm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focus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2px outline color.accent, 2px offset, never removed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NFR-4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Component contracts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Each component: purpose, props (from SPEC-02 payloads), exhaustive states, a11y contract, and test id. States marked ■ are screenshot-mandatory (§6). Raw feature keys and advice verbs are lint-banned across this tree.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CMP-1 · TickerLaunch (input + autocomplete + job progress)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Props: onStart(ticker). Consumes API-1/2; renders stage list from the job poll.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idle ■ · suggesting · starting · staged-progress ■ (5 named stages, live checks) · attached-to-running (info line) · unknown-ticker with suggestion chips ■ · budget-refused (retry_after countdown) ■ · timed-out summary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combobox pattern (ARIA 1.2), listbox keyboard nav, stage list aria-live=polite. testid: desk-launch.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CMP-2 · VerdictBand (sticky)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Props: head (API-3), status (API-4). Height 96–120px desktop; condenses to 2 lines &lt;1024px.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Sub-parts: IdentityStrip (price + freshness + provenance hover); StanceChip (fixed vocabulary; opens stance drawer; evidence n/6 per DEC-5); DialRow (CMP-3 ×6); AlertBadge (count → incident list popover, dedupe display per US-2.1 AC-5).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full ■ · condensed ■ · status-unavailable (dials hidden + single notice, per SPEC-02 failure table) ■ · stale (age chip amber past policy)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band is a landmark region ‘Research verdict’; sticky must not trap scroll; badge button labeled with count. testid: verdict-band.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CMP-3 · EngineDial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Props: {id, state, reason?, detail_code?}. Quarter-arc dial 28px + label.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 (exhaustive on the SPEC-02 enum): live (full arc, accent) ■ · degraded (half arc, cautious, reason on hover/focus tooltip) ■ · unavailable (hollow, neutral-400, reason)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state is conveyed by arc fill + shape tick + text label — never color alone; role=img with aria-label ‘{Engine}: {state}{, reason}’; tooltip on focus. Unknown enum = build failure (exhaustive switch). testid: dial-{id}.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CMP-4 · HeroChart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Props: series (API-5), bands + markers (technical section). Height ≥42% first viewport; time axis shared reference for CMP-6 splits.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Layers: price line (navy 2.5px) · regime ReferenceAreas at 8% opacity with inline labels · SPY overlay (dashed neutral; omitted + one-line note when absent) · evidence markers (▲, semantic per type; click → drawer to source).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loading skeleton (exact dims) · full ■ · no-benchmark ■ · chain-empty single card ■ · partial-history (coverage note)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chart summarized via visually-hidden text (‘price up X% over 3y; current regime …; N events’); markers are buttons in tab order. testid: hero-chart.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CMP-5 · SignalMatrix (Panel A)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Row: name · value (tabular) · PercentileBar (monochrome, 50-mark tick, width=percentile) · Sparkline 60s · read text. Top-3 elevated rows: accent left rule + fixed caption; elevation logic verbatim in drawer (QS-2).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full ■ · per-row insufficient-history note ■ · ≥3-null collapse card (K1 doctrine: names source + cure + retry, zero dashes) ■ · all-ineligible (elevation omitted with note)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semantic table; bars aria-hidden with values in text. testid: panel-technical.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CMP-6 · TournamentArena (Panel B)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WinnerCard (plain name, val Sharpe, generated why); Scoreboard table — columns: candidate · val score · train−val divergence · penalty · note (tie→simplicity note rendered when applicable); SplitTimeline aligned to CMP-4 axis; SelectionHistory list; RLQueueCard (dashed cautious, exact D35 copy) when E7_GATED.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full ■ · 2-of-3-legs with queue card ■ · insufficient-history-for-RL label ■ · first-run (no history → ‘first analysis of this ticker’) ■.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scoreboard sortable via buttons with aria-sort; history is a list. testid: panel-tournament.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CMP-7 · ForensicDrawer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Route-bound (?panel&amp;drawer). 420px right sheet over scrim. Anatomy locked: PlainSummary → Factors list (name/role/value) → DetailMD (sanitized) → ProvenanceFooter (chain · fingerprint-8+copy · timestamp UTC+relative).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method ■ · stance-methodology ■ · evidence-source (from chart markers / news chips) ■ · loading · method-missing (renders ‘methodology unavailable’ honestly — build gate makes this unreachable for the six panels).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A11y: role=dialog aria-modal; focus trap; ESC + scrim close; focus restore; heading = ‘How was this computed — {panel}’. testid: drawer.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CMP-8 · LaneTape / DivergenceFlag (Panels C, D)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LaneTape: 30d chips (semantic fill by score band; neutral for unscored fallback), chip → drawer evidence; thin-coverage line is content. DivergenceFlag: cautious-bordered card, both lane values + fixed disagreement copy.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scored ■ · fallback-labeled (E8) ■ · divergence-flag ■ · thin-coverage ■. testid: panel-news / panel-social.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CMP-9 · SparkTable / SignalChip (Panel 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SparkTable: metric rows (revenue/margins/EPS) × period columns + trend spark; SignalChip: pill with value + definition tooltip + filing drill-through.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full ■ · partial-periods (labeled) ■ · source-down card ■. testid: panel-fundamentals.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CMP-10 · SectorPanel (Panel F)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W1: benchmark line + designed scope statement (‘peer &amp; sector percentile arrive with the sector module’ as product copy). W2: adds peer strip + percentile dial + peer-set definition in drawer.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States: benchmark-only ■ · W2-full ■ · peers-unavailable (kept benchmark-only, honest note) ■. testid: panel-sector.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CMP-11 · MiniMap · CMP-12 SkeletonKit · CMP-13 StateCards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MiniMap: ≥1440px rail; anchors A–F + position indicator; forbidden from carrying content (UX-1). SkeletonKit: per-panel skeletons with reserved exact dimensions (CLS budget). StateCards: the shared ErrorCard (source + retry + health link), GatedCard (dashed), CollapseCard (K1) — one implementation, used everywhere, so honesty has one look.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Interaction &amp; responsive rules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Scroll: Verdict band sticks; panels lazy-mount at 200px pre-viewport; drawer never scrolls the page behind it.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Keyboard: full path Launch → band → chart markers → panels → drawers; visible focus everywhere; drawer trap per CMP-7.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Breakpoints: ≥1440 two columns + rail; 1280–1439 two columns; 1024–1279 single column, band full; &lt;1024 band condensed + accordion panels (order A→F); print stylesheet renders Verdict+chart+panel summaries.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Hover-parity: every hover affordance (provenance, dial reasons, chip definitions) has a focus/long-press equivalent — R3-U1.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Empty vs gated vs error are three distinct visual grammars (neutral card / dashed cautious / bordered risk) — a user can tell at a glance whether data is missing, locked, or broken.</w:t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Content &amp; wording rules (copy deck is a build artifact)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Fixed vocabulary for stances and captions; advice verbs banned by the existing wording scan, extended to all Desk strings.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number that appears carries either a timestamp, a period label, or a percentile context — naked numbers are a review defect (Design Authority checklist item).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Reasons from API payloads render verbatim; the client never rewrites server honesty.</w:t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5. Accessibility conformance summary (NFR-4)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Contrast</w:t>
            </w:r>
          </w:p>
        </w:tc>
        <w:tc>
          <w:tcPr>
            <w:tcW w:type="dxa" w:w="7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AA: ≥4.5:1 body, ≥3:1 large/graphics; both themes; token pairs pre-verified in tokens.ts comments</w:t>
            </w:r>
          </w:p>
        </w:tc>
      </w:tr>
      <w:tr>
        <w:tc>
          <w:tcPr>
            <w:tcW w:type="dxa" w:w="1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Structure</w:t>
            </w:r>
          </w:p>
        </w:tc>
        <w:tc>
          <w:tcPr>
            <w:tcW w:type="dxa" w:w="7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Landmarks: banner(Verdict)/main(grid)/complementary(rail); heading order strict; panels are sections with h2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States</w:t>
            </w:r>
          </w:p>
        </w:tc>
        <w:tc>
          <w:tcPr>
            <w:tcW w:type="dxa" w:w="7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Never color-only (dials: fill+tick+label; chips: fill+icon); aria-live for job stages and alert count</w:t>
            </w:r>
          </w:p>
        </w:tc>
      </w:tr>
      <w:tr>
        <w:tc>
          <w:tcPr>
            <w:tcW w:type="dxa" w:w="1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Dialogs</w:t>
            </w:r>
          </w:p>
        </w:tc>
        <w:tc>
          <w:tcPr>
            <w:tcW w:type="dxa" w:w="7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CMP-7 full dialog pattern; scrim click + ESC; focus restore verified in tests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axe run over the full §6 state set is a W1 exit-gate item, not a best effort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6. Screenshot matrix (P3′ — the merge law, enumerated)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Every merge touching the Desk attaches this set for the states it affects; the W1 exit gate requires the full set. 14 mandatory states × 3 viewports (1440, 1280, 390) × 2 themes = 84 frames, generated by a Playwright script against fixtures (SPEC-04 §3):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State (fixture-driven)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Landing / launch idle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Cold run staged progress (mid-tournament)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Warm full Desk — all six live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E7-gated: Arena queue card + Model dial degraded + n/6 stance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E8-gated: Social fallback + dial degraded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Divergence flag active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Signal collapse card (≥3 null) — zero dashes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Chain-empty hero card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Single-section error card (fault isolation visible)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10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API-4 down: dials hidden + notice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11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Drawer open: method (Panel B) with provenance footer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12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Drawer open: evidence source from chart marker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13</w:t>
            </w:r>
          </w:p>
        </w:tc>
        <w:tc>
          <w:tcPr>
            <w:tcW w:type="dxa" w:w="8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Stale + revalidation shimmer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14</w:t>
            </w:r>
          </w:p>
        </w:tc>
        <w:tc>
          <w:tcPr>
            <w:tcW w:type="dxa" w:w="86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Timed-out partial render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0E7C7B" w:sz="6"/>
          <w:left w:val="single" w:color="0E7C7B" w:sz="12"/>
          <w:bottom w:val="single" w:color="0E7C7B" w:sz="6"/>
          <w:right w:val="single" w:color="0E7C7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Design Authority sign-off rule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Screenshots are reviewed against three named references — Danelfin score-panel legibility, TrendSpider chart density, Koyfin information hierarchy — on pixels, not markup. A merge with green tests and unreviewed pixels is an incomplete merge. This rule exists because the program has already proven, expensively, that structural tests cannot see ugliness.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Operation One Desk · 2026-07-07    </w:t>
    </w:r>
    <w:r>
      <w:rPr>
        <w:rFonts w:ascii="Calibri" w:cs="Calibri" w:eastAsia="Calibri" w:hAnsi="Calibri"/>
        <w:color w:val="8A93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2"/>
      </w:pBdr>
      <w:jc w:val="right"/>
    </w:pPr>
    <w:r>
      <w:rPr>
        <w:rFonts w:ascii="Calibri" w:cs="Calibri" w:eastAsia="Calibri" w:hAnsi="Calibri"/>
        <w:color w:val="8A93A0"/>
        <w:sz w:val="16"/>
        <w:szCs w:val="16"/>
      </w:rPr>
      <w:t xml:space="preserve">SPEC-03 UX UI Component Specification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SPEC-03 UX UI Component Specification</dc:title>
  <dc:creator>FINRLX Multi-Agent Research Program</dc:creator>
  <cp:lastModifiedBy>Un-named</cp:lastModifiedBy>
  <cp:revision>1</cp:revision>
  <dcterms:created xsi:type="dcterms:W3CDTF">2026-07-07T17:37:28.282Z</dcterms:created>
  <dcterms:modified xsi:type="dcterms:W3CDTF">2026-07-07T17:37:28.282Z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