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EEBE" w14:textId="35DD7705" w:rsidR="008A095E" w:rsidRPr="00BA6A02" w:rsidRDefault="006B0D89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A0F">
        <w:rPr>
          <w:b/>
          <w:bCs/>
        </w:rPr>
        <w:t xml:space="preserve">Rothamsted </w:t>
      </w:r>
      <w:r w:rsidR="00600643">
        <w:rPr>
          <w:b/>
          <w:bCs/>
        </w:rPr>
        <w:t xml:space="preserve">Exhaustion Land </w:t>
      </w:r>
      <w:r w:rsidR="008705A7">
        <w:rPr>
          <w:b/>
          <w:bCs/>
        </w:rPr>
        <w:t>e</w:t>
      </w:r>
      <w:r w:rsidR="00D34A07" w:rsidRPr="000F505E">
        <w:rPr>
          <w:b/>
          <w:bCs/>
        </w:rPr>
        <w:t xml:space="preserve">xperiment </w:t>
      </w:r>
      <w:r w:rsidR="00B02D44">
        <w:rPr>
          <w:b/>
          <w:bCs/>
        </w:rPr>
        <w:t>p</w:t>
      </w:r>
      <w:r w:rsidR="00D34A07" w:rsidRPr="000F505E">
        <w:rPr>
          <w:b/>
          <w:bCs/>
        </w:rPr>
        <w:t>lan</w:t>
      </w:r>
      <w:r w:rsidR="00343B4D">
        <w:rPr>
          <w:b/>
          <w:bCs/>
        </w:rPr>
        <w:t>, fertilizer treatments</w:t>
      </w:r>
      <w:r w:rsidR="008705A7">
        <w:rPr>
          <w:b/>
          <w:bCs/>
        </w:rPr>
        <w:t xml:space="preserve">, </w:t>
      </w:r>
      <w:r w:rsidR="00343B4D">
        <w:rPr>
          <w:b/>
          <w:bCs/>
        </w:rPr>
        <w:t>cropping</w:t>
      </w:r>
      <w:r w:rsidR="008705A7">
        <w:rPr>
          <w:b/>
          <w:bCs/>
        </w:rPr>
        <w:t xml:space="preserve"> and total nutrients applied, </w:t>
      </w:r>
      <w:r w:rsidR="00E7483E">
        <w:rPr>
          <w:b/>
          <w:bCs/>
        </w:rPr>
        <w:t>Phases I &amp; II</w:t>
      </w:r>
      <w:r w:rsidR="00820207">
        <w:rPr>
          <w:b/>
          <w:bCs/>
        </w:rPr>
        <w:t xml:space="preserve">, 1856-1939. </w:t>
      </w: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7CFC1B08" w:rsidR="006B0D89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hyperlink r:id="rId12" w:history="1">
        <w:r w:rsidR="00D701D1" w:rsidRPr="00D701D1">
          <w:rPr>
            <w:rStyle w:val="Hyperlink"/>
            <w:rFonts w:ascii="Calibri" w:hAnsi="Calibri" w:cs="Calibri"/>
            <w:bdr w:val="none" w:sz="0" w:space="0" w:color="auto" w:frame="1"/>
          </w:rPr>
          <w:t>10.23637/</w:t>
        </w:r>
      </w:hyperlink>
      <w:r w:rsidR="002816EF">
        <w:rPr>
          <w:rStyle w:val="Hyperlink"/>
          <w:rFonts w:ascii="Calibri" w:hAnsi="Calibri" w:cs="Calibri"/>
          <w:bdr w:val="none" w:sz="0" w:space="0" w:color="auto" w:frame="1"/>
        </w:rPr>
        <w:t>ex4</w:t>
      </w:r>
      <w:r w:rsidR="00BF2B60">
        <w:rPr>
          <w:rStyle w:val="Hyperlink"/>
          <w:rFonts w:ascii="Calibri" w:hAnsi="Calibri" w:cs="Calibri"/>
          <w:bdr w:val="none" w:sz="0" w:space="0" w:color="auto" w:frame="1"/>
        </w:rPr>
        <w:t>-sup-</w:t>
      </w:r>
      <w:r w:rsidR="002816EF">
        <w:rPr>
          <w:rStyle w:val="Hyperlink"/>
          <w:rFonts w:ascii="Calibri" w:hAnsi="Calibri" w:cs="Calibri"/>
          <w:bdr w:val="none" w:sz="0" w:space="0" w:color="auto" w:frame="1"/>
        </w:rPr>
        <w:t>????</w:t>
      </w:r>
    </w:p>
    <w:p w14:paraId="080DD933" w14:textId="557A8E93" w:rsidR="001C3037" w:rsidRDefault="001C3037" w:rsidP="001C3037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Glendining M.J. and Poulton, P. R. (2016)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>
        <w:rPr>
          <w:rFonts w:ascii="Calibri" w:hAnsi="Calibri" w:cs="Calibri"/>
          <w:i/>
          <w:iCs/>
          <w:color w:val="201F1E"/>
          <w:bdr w:val="none" w:sz="0" w:space="0" w:color="auto" w:frame="1"/>
        </w:rPr>
        <w:t>Exhaustion Land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7D277B">
        <w:rPr>
          <w:rFonts w:ascii="Calibri" w:hAnsi="Calibri" w:cs="Calibri"/>
          <w:i/>
          <w:iCs/>
          <w:color w:val="201F1E"/>
          <w:bdr w:val="none" w:sz="0" w:space="0" w:color="auto" w:frame="1"/>
        </w:rPr>
        <w:t>e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xperiment </w:t>
      </w:r>
      <w:r w:rsidR="007D277B">
        <w:rPr>
          <w:rFonts w:ascii="Calibri" w:hAnsi="Calibri" w:cs="Calibri"/>
          <w:i/>
          <w:iCs/>
          <w:color w:val="201F1E"/>
          <w:bdr w:val="none" w:sz="0" w:space="0" w:color="auto" w:frame="1"/>
        </w:rPr>
        <w:t>p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lan</w:t>
      </w:r>
      <w:r w:rsidR="007D277B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, fertilizer treatments, cropping and total nutrients applied, </w:t>
      </w:r>
      <w:r w:rsidR="00700F4E">
        <w:rPr>
          <w:rFonts w:ascii="Calibri" w:hAnsi="Calibri" w:cs="Calibri"/>
          <w:i/>
          <w:iCs/>
          <w:color w:val="201F1E"/>
          <w:bdr w:val="none" w:sz="0" w:space="0" w:color="auto" w:frame="1"/>
        </w:rPr>
        <w:t>Phase</w:t>
      </w:r>
      <w:r w:rsidR="000742A9">
        <w:rPr>
          <w:rFonts w:ascii="Calibri" w:hAnsi="Calibri" w:cs="Calibri"/>
          <w:i/>
          <w:iCs/>
          <w:color w:val="201F1E"/>
          <w:bdr w:val="none" w:sz="0" w:space="0" w:color="auto" w:frame="1"/>
        </w:rPr>
        <w:t>s</w:t>
      </w:r>
      <w:r w:rsidR="00700F4E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I &amp; II, 1856-1939. </w:t>
      </w:r>
      <w:r w:rsidR="00910702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Electronic Rothamsted Archive,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 w:rsidR="003008ED">
        <w:rPr>
          <w:rFonts w:ascii="Calibri" w:hAnsi="Calibri" w:cs="Calibri"/>
          <w:i/>
          <w:iCs/>
          <w:color w:val="201F1E"/>
          <w:bdr w:val="none" w:sz="0" w:space="0" w:color="auto" w:frame="1"/>
        </w:rPr>
        <w:t>, Harpenden, UK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hyperlink r:id="rId13" w:history="1">
        <w:r w:rsidRPr="00FD5731">
          <w:rPr>
            <w:rStyle w:val="Hyperlink"/>
            <w:rFonts w:ascii="Calibri" w:hAnsi="Calibri" w:cs="Calibri"/>
            <w:bdr w:val="none" w:sz="0" w:space="0" w:color="auto" w:frame="1"/>
          </w:rPr>
          <w:t>10.23637/</w:t>
        </w:r>
        <w:r w:rsidR="002816EF">
          <w:rPr>
            <w:rStyle w:val="Hyperlink"/>
            <w:rFonts w:ascii="Calibri" w:hAnsi="Calibri" w:cs="Calibri"/>
            <w:bdr w:val="none" w:sz="0" w:space="0" w:color="auto" w:frame="1"/>
          </w:rPr>
          <w:t>ex4 ????</w:t>
        </w:r>
      </w:hyperlink>
    </w:p>
    <w:p w14:paraId="7E9E4D2D" w14:textId="617A2C2F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by: </w:t>
      </w:r>
      <w:r w:rsidR="00F41BC6">
        <w:rPr>
          <w:rFonts w:cstheme="minorHAnsi"/>
        </w:rPr>
        <w:t>Margaret J Glendining</w:t>
      </w:r>
      <w:r w:rsidR="005B0A5A">
        <w:rPr>
          <w:rFonts w:cstheme="minorHAnsi"/>
        </w:rPr>
        <w:t xml:space="preserve">, </w:t>
      </w:r>
      <w:r w:rsidRPr="00BA6A02">
        <w:rPr>
          <w:rFonts w:cstheme="minorHAnsi"/>
        </w:rPr>
        <w:t xml:space="preserve">Rothamsted Research, Harpenden, 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76BA3F67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Date</w:t>
      </w:r>
      <w:r w:rsidR="007D410E">
        <w:rPr>
          <w:rFonts w:cstheme="minorHAnsi"/>
          <w:b/>
          <w:bCs/>
        </w:rPr>
        <w:t>:</w:t>
      </w:r>
      <w:r w:rsidR="00343B4D">
        <w:rPr>
          <w:rFonts w:cstheme="minorHAnsi"/>
        </w:rPr>
        <w:t xml:space="preserve"> 201</w:t>
      </w:r>
      <w:r w:rsidR="007D410E">
        <w:rPr>
          <w:rFonts w:cstheme="minorHAnsi"/>
        </w:rPr>
        <w:t>6</w:t>
      </w:r>
    </w:p>
    <w:p w14:paraId="6FA527C7" w14:textId="32C1B727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</w:t>
      </w:r>
      <w:r w:rsidR="00EA1BD3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tandard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ized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experiment plan for the </w:t>
      </w:r>
      <w:r w:rsidR="00EA1BD3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Exhaustion Land </w:t>
      </w:r>
      <w:r w:rsidR="00DA318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experiment, 185</w:t>
      </w:r>
      <w:r w:rsidR="00EA1BD3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6</w:t>
      </w:r>
      <w:r w:rsidR="00DA318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-19</w:t>
      </w:r>
      <w:r w:rsidR="00F602D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39</w:t>
      </w:r>
      <w:r w:rsidR="00DA318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with details of fertilizer and manure treatments, and </w:t>
      </w:r>
      <w:r w:rsidR="000E14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annual cropping</w:t>
      </w:r>
      <w:r w:rsidR="00670FF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 total nutrients applied</w:t>
      </w:r>
      <w:r w:rsidR="000E14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(not to scale). </w:t>
      </w:r>
    </w:p>
    <w:p w14:paraId="351EBFC4" w14:textId="35A1775A" w:rsidR="00D545A3" w:rsidRPr="00D545A3" w:rsidRDefault="00D545A3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 xml:space="preserve">Page 1: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Cover page</w:t>
      </w:r>
    </w:p>
    <w:p w14:paraId="2DF3F568" w14:textId="36544FFE" w:rsidR="00947F39" w:rsidRPr="00947F39" w:rsidRDefault="00D545A3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Pages 2</w:t>
      </w:r>
      <w:r w:rsidR="00604123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-3: P</w:t>
      </w:r>
      <w:r w:rsidR="00AC398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lan 185</w:t>
      </w:r>
      <w:r w:rsidR="00DB212C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6</w:t>
      </w:r>
      <w:r w:rsidR="00AC398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-19</w:t>
      </w:r>
      <w:r w:rsidR="00DB212C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39, Phase I &amp; II,</w:t>
      </w:r>
      <w:r w:rsidR="00947F39"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E73B0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showing plot layout</w:t>
      </w:r>
      <w:r w:rsidR="00665EBE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 treatment</w:t>
      </w:r>
      <w:r w:rsidR="00334BA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codes</w:t>
      </w:r>
      <w:r w:rsidR="00EE7DD7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with d</w:t>
      </w:r>
      <w:r w:rsidR="00665EBE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etails of fertilizer and manure treatments applied</w:t>
      </w:r>
      <w:r w:rsidR="00E95FCD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and annual cropping</w:t>
      </w:r>
      <w:r w:rsidR="00334BA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. </w:t>
      </w:r>
    </w:p>
    <w:p w14:paraId="031A50DB" w14:textId="48FE737E" w:rsidR="00947F39" w:rsidRPr="00947F39" w:rsidRDefault="00604123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Page 4: E</w:t>
      </w:r>
      <w:r w:rsidR="00D7404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 xml:space="preserve">xperimental layout and total nutrients applied, Phase I, </w:t>
      </w:r>
      <w:r w:rsidR="00EE7DD7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18</w:t>
      </w:r>
      <w:r w:rsidR="00D7404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56</w:t>
      </w:r>
      <w:r w:rsidR="00EE7DD7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-19</w:t>
      </w:r>
      <w:r w:rsidR="00D7404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 xml:space="preserve">01. </w:t>
      </w:r>
      <w:r w:rsidR="00D7404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No</w:t>
      </w:r>
      <w:r w:rsidR="00ED05D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fertilizer or manure was applied to Phase II (1902-1939). </w:t>
      </w:r>
    </w:p>
    <w:p w14:paraId="67AF284E" w14:textId="7CE0947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R/</w:t>
      </w:r>
      <w:r w:rsidR="00670FF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EX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/</w:t>
      </w:r>
      <w:r w:rsidR="00670FF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4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. </w:t>
      </w:r>
      <w:r w:rsidR="00ED05D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Hoos</w:t>
      </w:r>
      <w:r w:rsidR="00FE2EE7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field,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Rothamsted </w:t>
      </w:r>
      <w:r w:rsidR="00623D3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Experimental Farm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</w:t>
      </w:r>
      <w:r w:rsidR="00E7303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12</w:t>
      </w:r>
      <w:r w:rsidR="001E4BE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88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-0.37</w:t>
      </w:r>
      <w:r w:rsidR="001E4BE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593</w:t>
      </w:r>
    </w:p>
    <w:p w14:paraId="13703BBA" w14:textId="2471FEB3" w:rsidR="00BA6A02" w:rsidRDefault="00997B7B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Derived from</w:t>
      </w:r>
      <w:r w:rsidR="00BA6A02">
        <w:rPr>
          <w:rFonts w:cstheme="minorHAnsi"/>
          <w:b/>
          <w:bCs/>
        </w:rPr>
        <w:t xml:space="preserve">: </w:t>
      </w:r>
    </w:p>
    <w:p w14:paraId="22A5F850" w14:textId="29E4EBE6" w:rsidR="00770858" w:rsidRPr="00DC624D" w:rsidRDefault="00BD270D" w:rsidP="00BA6A02">
      <w:pPr>
        <w:pStyle w:val="ListParagraph"/>
        <w:numPr>
          <w:ilvl w:val="0"/>
          <w:numId w:val="1"/>
        </w:numPr>
        <w:rPr>
          <w:rFonts w:cstheme="minorHAnsi"/>
        </w:rPr>
      </w:pPr>
      <w:r w:rsidRPr="00A9152B">
        <w:rPr>
          <w:rFonts w:cstheme="minorHAnsi"/>
          <w:color w:val="574834"/>
          <w:shd w:val="clear" w:color="auto" w:fill="FFFFFF"/>
        </w:rPr>
        <w:t>Rothamsted</w:t>
      </w:r>
      <w:r w:rsidRPr="00A9152B">
        <w:rPr>
          <w:rFonts w:cstheme="minorHAnsi"/>
          <w:color w:val="574834"/>
          <w:shd w:val="clear" w:color="auto" w:fill="FFFFFF"/>
        </w:rPr>
        <w:t xml:space="preserve"> </w:t>
      </w:r>
      <w:r w:rsidRPr="00A9152B">
        <w:rPr>
          <w:rFonts w:cstheme="minorHAnsi"/>
          <w:color w:val="574834"/>
          <w:shd w:val="clear" w:color="auto" w:fill="FFFFFF"/>
        </w:rPr>
        <w:t>Experimental</w:t>
      </w:r>
      <w:r w:rsidRPr="00A9152B">
        <w:rPr>
          <w:rFonts w:cstheme="minorHAnsi"/>
          <w:color w:val="574834"/>
          <w:shd w:val="clear" w:color="auto" w:fill="FFFFFF"/>
        </w:rPr>
        <w:t xml:space="preserve"> </w:t>
      </w:r>
      <w:r w:rsidRPr="00A9152B">
        <w:rPr>
          <w:rFonts w:cstheme="minorHAnsi"/>
          <w:color w:val="574834"/>
          <w:shd w:val="clear" w:color="auto" w:fill="FFFFFF"/>
        </w:rPr>
        <w:t>Station</w:t>
      </w:r>
      <w:r w:rsidR="00DC624D">
        <w:rPr>
          <w:rFonts w:cstheme="minorHAnsi"/>
          <w:color w:val="574834"/>
          <w:shd w:val="clear" w:color="auto" w:fill="FFFFFF"/>
        </w:rPr>
        <w:t xml:space="preserve"> </w:t>
      </w:r>
      <w:r w:rsidRPr="00A9152B">
        <w:rPr>
          <w:rFonts w:cstheme="minorHAnsi"/>
          <w:color w:val="574834"/>
          <w:shd w:val="clear" w:color="auto" w:fill="FFFFFF"/>
        </w:rPr>
        <w:t xml:space="preserve">(1970) </w:t>
      </w:r>
      <w:r w:rsidRPr="00DC624D">
        <w:rPr>
          <w:rFonts w:cstheme="minorHAnsi"/>
          <w:i/>
          <w:iCs/>
          <w:color w:val="574834"/>
          <w:shd w:val="clear" w:color="auto" w:fill="FFFFFF"/>
        </w:rPr>
        <w:t>Details of the Classical and Long-Term Experiments up to 1967</w:t>
      </w:r>
      <w:r w:rsidRPr="00A9152B">
        <w:rPr>
          <w:rFonts w:cstheme="minorHAnsi"/>
          <w:color w:val="574834"/>
          <w:shd w:val="clear" w:color="auto" w:fill="FFFFFF"/>
        </w:rPr>
        <w:t>, </w:t>
      </w:r>
      <w:r w:rsidRPr="00DC624D">
        <w:rPr>
          <w:rFonts w:cstheme="minorHAnsi"/>
          <w:color w:val="574834"/>
          <w:shd w:val="clear" w:color="auto" w:fill="FFFFFF"/>
        </w:rPr>
        <w:t>Rothamsted Experimental Station, Lawes Agricultural Trust, Harpenden UK, 128 pp</w:t>
      </w:r>
      <w:r w:rsidRPr="00DC624D">
        <w:rPr>
          <w:rFonts w:cstheme="minorHAnsi"/>
          <w:color w:val="574834"/>
          <w:shd w:val="clear" w:color="auto" w:fill="FFFFFF"/>
        </w:rPr>
        <w:t xml:space="preserve"> </w:t>
      </w:r>
      <w:r w:rsidRPr="00DC624D">
        <w:rPr>
          <w:rFonts w:cstheme="minorHAnsi"/>
          <w:b/>
          <w:bCs/>
          <w:color w:val="574834"/>
          <w:shd w:val="clear" w:color="auto" w:fill="FFFFFF"/>
        </w:rPr>
        <w:t>DOI: </w:t>
      </w:r>
      <w:hyperlink r:id="rId14" w:tgtFrame="_blank" w:history="1">
        <w:r w:rsidR="008B4592" w:rsidRPr="00DC624D">
          <w:rPr>
            <w:rStyle w:val="Hyperlink"/>
            <w:rFonts w:cstheme="minorHAnsi"/>
            <w:color w:val="auto"/>
          </w:rPr>
          <w:t>https://doi.org</w:t>
        </w:r>
        <w:r w:rsidR="008B4592" w:rsidRPr="00DC624D">
          <w:rPr>
            <w:rStyle w:val="Hyperlink"/>
            <w:rFonts w:cstheme="minorHAnsi"/>
            <w:color w:val="auto"/>
          </w:rPr>
          <w:t>/</w:t>
        </w:r>
        <w:r w:rsidR="008B4592" w:rsidRPr="00DC624D">
          <w:rPr>
            <w:rStyle w:val="Hyperlink"/>
            <w:rFonts w:cstheme="minorHAnsi"/>
            <w:color w:val="auto"/>
          </w:rPr>
          <w:t>10.23637/ERADOC-1-192</w:t>
        </w:r>
      </w:hyperlink>
    </w:p>
    <w:p w14:paraId="656D9123" w14:textId="37A41879" w:rsidR="002F3755" w:rsidRDefault="002F3755" w:rsidP="00A9152B">
      <w:pPr>
        <w:pStyle w:val="ListParagraph"/>
        <w:rPr>
          <w:rFonts w:cstheme="minorHAnsi"/>
        </w:rPr>
      </w:pPr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0D871FFE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These plans are published under </w:t>
      </w:r>
      <w:hyperlink r:id="rId17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25A87D97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these plans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1994" w14:textId="77777777" w:rsidR="00BD661F" w:rsidRDefault="00BD661F" w:rsidP="00A13316">
      <w:pPr>
        <w:spacing w:after="0" w:line="240" w:lineRule="auto"/>
      </w:pPr>
      <w:r>
        <w:separator/>
      </w:r>
    </w:p>
  </w:endnote>
  <w:endnote w:type="continuationSeparator" w:id="0">
    <w:p w14:paraId="031EB346" w14:textId="77777777" w:rsidR="00BD661F" w:rsidRDefault="00BD661F" w:rsidP="00A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DAF1" w14:textId="77777777" w:rsidR="00BD661F" w:rsidRDefault="00BD661F" w:rsidP="00A13316">
      <w:pPr>
        <w:spacing w:after="0" w:line="240" w:lineRule="auto"/>
      </w:pPr>
      <w:r>
        <w:separator/>
      </w:r>
    </w:p>
  </w:footnote>
  <w:footnote w:type="continuationSeparator" w:id="0">
    <w:p w14:paraId="16497F37" w14:textId="77777777" w:rsidR="00BD661F" w:rsidRDefault="00BD661F" w:rsidP="00A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23C3D"/>
    <w:rsid w:val="00044160"/>
    <w:rsid w:val="00052A3E"/>
    <w:rsid w:val="000742A9"/>
    <w:rsid w:val="00080526"/>
    <w:rsid w:val="0008323A"/>
    <w:rsid w:val="000D4DB2"/>
    <w:rsid w:val="000E14CA"/>
    <w:rsid w:val="000F505E"/>
    <w:rsid w:val="001151EB"/>
    <w:rsid w:val="00116898"/>
    <w:rsid w:val="00191219"/>
    <w:rsid w:val="001A4A1B"/>
    <w:rsid w:val="001C3037"/>
    <w:rsid w:val="001E1232"/>
    <w:rsid w:val="001E4BEC"/>
    <w:rsid w:val="00245614"/>
    <w:rsid w:val="00250D8C"/>
    <w:rsid w:val="00254007"/>
    <w:rsid w:val="00254455"/>
    <w:rsid w:val="002816EF"/>
    <w:rsid w:val="002A6C0C"/>
    <w:rsid w:val="002F3755"/>
    <w:rsid w:val="002F641A"/>
    <w:rsid w:val="003008ED"/>
    <w:rsid w:val="00314C71"/>
    <w:rsid w:val="00334BA6"/>
    <w:rsid w:val="00343B4D"/>
    <w:rsid w:val="003C33C5"/>
    <w:rsid w:val="003E7CA6"/>
    <w:rsid w:val="003F6E11"/>
    <w:rsid w:val="004115E0"/>
    <w:rsid w:val="00421C4D"/>
    <w:rsid w:val="004626CF"/>
    <w:rsid w:val="0047225F"/>
    <w:rsid w:val="00483F31"/>
    <w:rsid w:val="004B3A96"/>
    <w:rsid w:val="004C0F81"/>
    <w:rsid w:val="004C561D"/>
    <w:rsid w:val="00544A0F"/>
    <w:rsid w:val="005B0A5A"/>
    <w:rsid w:val="005B3365"/>
    <w:rsid w:val="005E0A6E"/>
    <w:rsid w:val="00600643"/>
    <w:rsid w:val="00604123"/>
    <w:rsid w:val="00623D3A"/>
    <w:rsid w:val="00624882"/>
    <w:rsid w:val="00630D89"/>
    <w:rsid w:val="006340BA"/>
    <w:rsid w:val="0064387C"/>
    <w:rsid w:val="00654FC9"/>
    <w:rsid w:val="00665EBE"/>
    <w:rsid w:val="00670773"/>
    <w:rsid w:val="00670FF2"/>
    <w:rsid w:val="00686349"/>
    <w:rsid w:val="006A5BDE"/>
    <w:rsid w:val="006B0D89"/>
    <w:rsid w:val="006B4AFD"/>
    <w:rsid w:val="00700F4E"/>
    <w:rsid w:val="0070283D"/>
    <w:rsid w:val="0072611A"/>
    <w:rsid w:val="00732BF2"/>
    <w:rsid w:val="00767CB0"/>
    <w:rsid w:val="00770858"/>
    <w:rsid w:val="00776130"/>
    <w:rsid w:val="007935E2"/>
    <w:rsid w:val="007D277B"/>
    <w:rsid w:val="007D2DE2"/>
    <w:rsid w:val="007D410E"/>
    <w:rsid w:val="00802F06"/>
    <w:rsid w:val="0081102F"/>
    <w:rsid w:val="00820207"/>
    <w:rsid w:val="00841FEB"/>
    <w:rsid w:val="008705A7"/>
    <w:rsid w:val="00872E1F"/>
    <w:rsid w:val="00876C2D"/>
    <w:rsid w:val="008A095E"/>
    <w:rsid w:val="008B4592"/>
    <w:rsid w:val="008B5F27"/>
    <w:rsid w:val="008B7C80"/>
    <w:rsid w:val="00910702"/>
    <w:rsid w:val="00910CCB"/>
    <w:rsid w:val="00947F39"/>
    <w:rsid w:val="009912E7"/>
    <w:rsid w:val="00995F69"/>
    <w:rsid w:val="00997B7B"/>
    <w:rsid w:val="009D004D"/>
    <w:rsid w:val="009E0E99"/>
    <w:rsid w:val="00A06178"/>
    <w:rsid w:val="00A13316"/>
    <w:rsid w:val="00A270FA"/>
    <w:rsid w:val="00A37683"/>
    <w:rsid w:val="00A609F2"/>
    <w:rsid w:val="00A9152B"/>
    <w:rsid w:val="00AB7989"/>
    <w:rsid w:val="00AC3988"/>
    <w:rsid w:val="00AE1E6C"/>
    <w:rsid w:val="00AE6D60"/>
    <w:rsid w:val="00B02D44"/>
    <w:rsid w:val="00B1385C"/>
    <w:rsid w:val="00B23D8E"/>
    <w:rsid w:val="00B24620"/>
    <w:rsid w:val="00B35BFC"/>
    <w:rsid w:val="00B4143A"/>
    <w:rsid w:val="00B51871"/>
    <w:rsid w:val="00B75921"/>
    <w:rsid w:val="00B90621"/>
    <w:rsid w:val="00BA576C"/>
    <w:rsid w:val="00BA6A02"/>
    <w:rsid w:val="00BD270D"/>
    <w:rsid w:val="00BD661F"/>
    <w:rsid w:val="00BE25EC"/>
    <w:rsid w:val="00BF2B60"/>
    <w:rsid w:val="00BF418A"/>
    <w:rsid w:val="00C741C1"/>
    <w:rsid w:val="00CA77B3"/>
    <w:rsid w:val="00D34A07"/>
    <w:rsid w:val="00D36EE5"/>
    <w:rsid w:val="00D545A3"/>
    <w:rsid w:val="00D568AA"/>
    <w:rsid w:val="00D701D1"/>
    <w:rsid w:val="00D74048"/>
    <w:rsid w:val="00DA2CD1"/>
    <w:rsid w:val="00DA3184"/>
    <w:rsid w:val="00DB212C"/>
    <w:rsid w:val="00DC3E7D"/>
    <w:rsid w:val="00DC581C"/>
    <w:rsid w:val="00DC624D"/>
    <w:rsid w:val="00DC64F3"/>
    <w:rsid w:val="00E0168F"/>
    <w:rsid w:val="00E73032"/>
    <w:rsid w:val="00E73B00"/>
    <w:rsid w:val="00E7483E"/>
    <w:rsid w:val="00E95FCD"/>
    <w:rsid w:val="00EA1BD3"/>
    <w:rsid w:val="00ED05DF"/>
    <w:rsid w:val="00EE41FE"/>
    <w:rsid w:val="00EE7DD7"/>
    <w:rsid w:val="00F41BC6"/>
    <w:rsid w:val="00F54968"/>
    <w:rsid w:val="00F602D4"/>
    <w:rsid w:val="00F95277"/>
    <w:rsid w:val="00FB18FF"/>
    <w:rsid w:val="00FB3BD6"/>
    <w:rsid w:val="00FC1374"/>
    <w:rsid w:val="00FD5731"/>
    <w:rsid w:val="00FE2EE7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23637/rcs10-Plan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23637/rbk1-sup-1534342858-01" TargetMode="Externa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23637/ERADOC-1-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5" ma:contentTypeDescription="Create a new document." ma:contentTypeScope="" ma:versionID="ac5c3f351a093a62f9436d46ea57747d">
  <xsd:schema xmlns:xsd="http://www.w3.org/2001/XMLSchema" xmlns:xs="http://www.w3.org/2001/XMLSchema" xmlns:p="http://schemas.microsoft.com/office/2006/metadata/properties" xmlns:ns2="6584b4ba-af75-4ac8-8379-7172592f8823" xmlns:ns3="a9e4a452-7199-439f-b4c2-3c6fe4528eb3" xmlns:ns4="bf3d09fe-6738-443d-9673-b7ff0d7dd09c" targetNamespace="http://schemas.microsoft.com/office/2006/metadata/properties" ma:root="true" ma:fieldsID="47cd0a6d0409402702c14ec0c2ce140d" ns2:_="" ns3:_="" ns4:_="">
    <xsd:import namespace="6584b4ba-af75-4ac8-8379-7172592f8823"/>
    <xsd:import namespace="a9e4a452-7199-439f-b4c2-3c6fe4528eb3"/>
    <xsd:import namespace="bf3d09fe-6738-443d-9673-b7ff0d7dd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90e11c-1d58-4a8b-9e3e-7b4984dfd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d09fe-6738-443d-9673-b7ff0d7dd09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2b1470b-29f3-425a-b62b-0ed47345bad7}" ma:internalName="TaxCatchAll" ma:showField="CatchAllData" ma:web="a9e4a452-7199-439f-b4c2-3c6fe45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3d09fe-6738-443d-9673-b7ff0d7dd09c" xsi:nil="true"/>
    <lcf76f155ced4ddcb4097134ff3c332f xmlns="6584b4ba-af75-4ac8-8379-7172592f882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26818-FBA4-4233-808C-F80C40952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bf3d09fe-6738-443d-9673-b7ff0d7dd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  <ds:schemaRef ds:uri="bf3d09fe-6738-443d-9673-b7ff0d7dd09c"/>
    <ds:schemaRef ds:uri="6584b4ba-af75-4ac8-8379-7172592f8823"/>
  </ds:schemaRefs>
</ds:datastoreItem>
</file>

<file path=customXml/itemProps4.xml><?xml version="1.0" encoding="utf-8"?>
<ds:datastoreItem xmlns:ds="http://schemas.openxmlformats.org/officeDocument/2006/customXml" ds:itemID="{A06275BE-BDF9-4668-862B-AE9BD271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Margaret Glendining</cp:lastModifiedBy>
  <cp:revision>48</cp:revision>
  <dcterms:created xsi:type="dcterms:W3CDTF">2022-04-25T15:53:00Z</dcterms:created>
  <dcterms:modified xsi:type="dcterms:W3CDTF">2022-04-25T16:34:00Z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  <property fmtid="{D5CDD505-2E9C-101B-9397-08002B2CF9AE}" pid="3" name="MediaServiceImageTags">
    <vt:lpwstr/>
  </property>
</Properties>
</file>