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4" w:lineRule="exact" w:before="0" w:after="0"/>
        <w:ind w:left="82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LATIN SQUARE DESIGN (LSD) </w:t>
      </w:r>
    </w:p>
    <w:p>
      <w:pPr>
        <w:autoSpaceDN w:val="0"/>
        <w:autoSpaceDE w:val="0"/>
        <w:widowControl/>
        <w:spacing w:line="318" w:lineRule="exact" w:before="180" w:after="0"/>
        <w:ind w:left="8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A relevant question on the problem on tyre brands is whether there is a possible position effect.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Experience shows that rear tyres get worn out faster than front tyres and even different sides of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same car show different amounts of tread wear. In the RBD, the 4 brands were randomized to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 wheels of each car with no regard for position. </w:t>
      </w:r>
    </w:p>
    <w:p>
      <w:pPr>
        <w:autoSpaceDN w:val="0"/>
        <w:autoSpaceDE w:val="0"/>
        <w:widowControl/>
        <w:spacing w:line="316" w:lineRule="exact" w:before="4" w:after="0"/>
        <w:ind w:left="82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effect of position on tread wear can be balanced out by rotating the tyres every 6666.7 km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giving each brand 6666.7 km on each wheel. However the easiest randomization is to have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positions imposing another restriction on the randomization in such a way that each brand is not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only used once on each car but only once on each of the 4 possible positions. </w:t>
      </w:r>
    </w:p>
    <w:p>
      <w:pPr>
        <w:autoSpaceDN w:val="0"/>
        <w:autoSpaceDE w:val="0"/>
        <w:widowControl/>
        <w:spacing w:line="318" w:lineRule="exact" w:before="2" w:after="0"/>
        <w:ind w:left="8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design in which each treatment appears once and only once in each row and once and only once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each column is called a Latin Square Design. </w:t>
      </w:r>
    </w:p>
    <w:p>
      <w:pPr>
        <w:autoSpaceDN w:val="0"/>
        <w:autoSpaceDE w:val="0"/>
        <w:widowControl/>
        <w:spacing w:line="318" w:lineRule="exact" w:before="316" w:after="0"/>
        <w:ind w:left="8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Our interest is still centered on one factor which are our treatments (tyre types) but 2 restrictions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are placed on the randomization. </w:t>
      </w:r>
    </w:p>
    <w:p>
      <w:pPr>
        <w:autoSpaceDN w:val="0"/>
        <w:autoSpaceDE w:val="0"/>
        <w:widowControl/>
        <w:spacing w:line="332" w:lineRule="exact" w:before="322" w:after="2"/>
        <w:ind w:left="0" w:right="6640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Car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.9999999999999" w:type="dxa"/>
      </w:tblPr>
      <w:tblGrid>
        <w:gridCol w:w="1905"/>
        <w:gridCol w:w="1905"/>
        <w:gridCol w:w="1905"/>
        <w:gridCol w:w="1905"/>
        <w:gridCol w:w="1905"/>
      </w:tblGrid>
      <w:tr>
        <w:trPr>
          <w:trHeight w:hRule="exact" w:val="47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Positions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330" w:firstLine="0"/>
              <w:jc w:val="righ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 I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II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III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20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IV </w:t>
            </w:r>
          </w:p>
        </w:tc>
      </w:tr>
      <w:tr>
        <w:trPr>
          <w:trHeight w:hRule="exact" w:val="47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54" w:after="0"/>
              <w:ind w:left="15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LF      1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C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5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54" w:after="0"/>
              <w:ind w:left="2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 </w:t>
            </w:r>
          </w:p>
        </w:tc>
      </w:tr>
      <w:tr>
        <w:trPr>
          <w:trHeight w:hRule="exact" w:val="30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5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RF      2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</w:tr>
      <w:tr>
        <w:trPr>
          <w:trHeight w:hRule="exact" w:val="32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5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LR      3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2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 </w:t>
            </w:r>
          </w:p>
        </w:tc>
      </w:tr>
      <w:tr>
        <w:trPr>
          <w:trHeight w:hRule="exact" w:val="38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15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RR      4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" w:after="0"/>
              <w:ind w:left="22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C</w:t>
            </w:r>
          </w:p>
        </w:tc>
      </w:tr>
    </w:tbl>
    <w:p>
      <w:pPr>
        <w:autoSpaceDN w:val="0"/>
        <w:tabs>
          <w:tab w:pos="802" w:val="left"/>
        </w:tabs>
        <w:autoSpaceDE w:val="0"/>
        <w:widowControl/>
        <w:spacing w:line="366" w:lineRule="exact" w:before="510" w:after="0"/>
        <w:ind w:left="82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Note that in the above table, each row and each column of the 4x4 square represents a complete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replication of the 4 treatment levels. The model is now </w:t>
      </w:r>
      <w:r>
        <w:br/>
      </w:r>
      <w:r>
        <w:tab/>
      </w:r>
      <w:r>
        <w:rPr>
          <w:rFonts w:ascii="Cambria Math" w:hAnsi="Cambria Math" w:eastAsia="Cambria Math"/>
          <w:b w:val="0"/>
          <w:i w:val="0"/>
          <w:color w:val="000000"/>
          <w:sz w:val="28"/>
        </w:rPr>
        <w:t>𝑦</w:t>
      </w:r>
      <w:r/>
    </w:p>
    <w:p>
      <w:pPr>
        <w:sectPr>
          <w:pgSz w:w="12240" w:h="15840"/>
          <w:pgMar w:top="706" w:right="1358" w:bottom="720" w:left="1358" w:header="720" w:footer="720" w:gutter="0"/>
          <w:cols w:space="720" w:num="1" w:equalWidth="0">
            <w:col w:w="95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tabs>
          <w:tab w:pos="360" w:val="left"/>
          <w:tab w:pos="5040" w:val="left"/>
        </w:tabs>
        <w:autoSpaceDE w:val="0"/>
        <w:widowControl/>
        <w:spacing w:line="318" w:lineRule="exact" w:before="2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4x4 </w:t>
      </w:r>
      <w:r>
        <w:br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Advantages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major advantage of LSD is that it has greater power compared to CRD and RBD since this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design permits the investigator to isolate the variation attributable to three (3) variables; the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rows, columns and treatments. </w:t>
      </w:r>
    </w:p>
    <w:p>
      <w:pPr>
        <w:autoSpaceDN w:val="0"/>
        <w:tabs>
          <w:tab w:pos="360" w:val="left"/>
        </w:tabs>
        <w:autoSpaceDE w:val="0"/>
        <w:widowControl/>
        <w:spacing w:line="346" w:lineRule="exact" w:before="70" w:after="0"/>
        <w:ind w:left="0" w:right="3744" w:firstLine="0"/>
        <w:jc w:val="left"/>
      </w:pPr>
      <w:r>
        <w:tab/>
      </w:r>
      <w:r>
        <w:rPr>
          <w:rFonts w:ascii="Cambria Math" w:hAnsi="Cambria Math" w:eastAsia="Cambria Math"/>
          <w:b w:val="0"/>
          <w:i w:val="0"/>
          <w:color w:val="000000"/>
          <w:sz w:val="28"/>
        </w:rPr>
        <w:t>𝑦</w:t>
      </w:r>
      <w:r/>
    </w:p>
    <w:p>
      <w:pPr>
        <w:sectPr>
          <w:pgSz w:w="12240" w:h="15840"/>
          <w:pgMar w:top="704" w:right="1358" w:bottom="996" w:left="1440" w:header="720" w:footer="720" w:gutter="0"/>
          <w:cols w:space="720" w:num="1" w:equalWidth="0">
            <w:col w:w="9442" w:space="0"/>
            <w:col w:w="95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tabs>
          <w:tab w:pos="2822" w:val="left"/>
        </w:tabs>
        <w:autoSpaceDE w:val="0"/>
        <w:widowControl/>
        <w:spacing w:line="316" w:lineRule="exact" w:before="18" w:after="14"/>
        <w:ind w:left="0" w:right="6048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LSD for the tyre-type example </w:t>
      </w:r>
      <w:r>
        <w:br/>
      </w:r>
      <w:r>
        <w:tab/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Car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4.00000000000006" w:type="dxa"/>
      </w:tblPr>
      <w:tblGrid>
        <w:gridCol w:w="1573"/>
        <w:gridCol w:w="1573"/>
        <w:gridCol w:w="1573"/>
        <w:gridCol w:w="1573"/>
        <w:gridCol w:w="1573"/>
        <w:gridCol w:w="1573"/>
      </w:tblGrid>
      <w:tr>
        <w:trPr>
          <w:trHeight w:hRule="exact" w:val="496"/>
        </w:trPr>
        <w:tc>
          <w:tcPr>
            <w:tcW w:type="dxa" w:w="14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5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Position </w:t>
            </w:r>
          </w:p>
        </w:tc>
        <w:tc>
          <w:tcPr>
            <w:tcW w:type="dxa" w:w="110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5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I </w:t>
            </w:r>
          </w:p>
        </w:tc>
        <w:tc>
          <w:tcPr>
            <w:tcW w:type="dxa" w:w="11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5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II </w:t>
            </w:r>
          </w:p>
        </w:tc>
        <w:tc>
          <w:tcPr>
            <w:tcW w:type="dxa" w:w="11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5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III </w:t>
            </w:r>
          </w:p>
        </w:tc>
        <w:tc>
          <w:tcPr>
            <w:tcW w:type="dxa" w:w="111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58" w:after="0"/>
              <w:ind w:left="0" w:right="0" w:firstLine="0"/>
              <w:jc w:val="center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 xml:space="preserve">IV </w:t>
            </w:r>
          </w:p>
        </w:tc>
        <w:tc>
          <w:tcPr>
            <w:tcW w:type="dxa" w:w="1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>𝒚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>𝒊𝒐𝒐</w:t>
            </w:r>
          </w:p>
        </w:tc>
      </w:tr>
      <w:tr>
        <w:trPr>
          <w:trHeight w:hRule="exact" w:val="1706"/>
        </w:trPr>
        <w:tc>
          <w:tcPr>
            <w:tcW w:type="dxa" w:w="14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84" w:after="0"/>
              <w:ind w:left="650" w:right="592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3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10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84" w:after="0"/>
              <w:ind w:left="262" w:right="202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C(12)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B(14)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A(17)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D(13) </w:t>
            </w:r>
          </w:p>
        </w:tc>
        <w:tc>
          <w:tcPr>
            <w:tcW w:type="dxa" w:w="110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84" w:after="0"/>
              <w:ind w:left="270" w:right="204" w:hanging="8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D(11)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C(12)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B(14)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A(14) </w:t>
            </w:r>
          </w:p>
        </w:tc>
        <w:tc>
          <w:tcPr>
            <w:tcW w:type="dxa" w:w="110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84" w:after="0"/>
              <w:ind w:left="260" w:right="202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A(13)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D(11)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C(10)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B(13) </w:t>
            </w:r>
          </w:p>
        </w:tc>
        <w:tc>
          <w:tcPr>
            <w:tcW w:type="dxa" w:w="111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6" w:val="left"/>
              </w:tabs>
              <w:autoSpaceDE w:val="0"/>
              <w:widowControl/>
              <w:spacing w:line="318" w:lineRule="exact" w:before="284" w:after="0"/>
              <w:ind w:left="222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B(8)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A(13)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D(9)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 C(9) </w:t>
            </w:r>
          </w:p>
        </w:tc>
        <w:tc>
          <w:tcPr>
            <w:tcW w:type="dxa" w:w="142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84" w:after="0"/>
              <w:ind w:left="584" w:right="528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44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50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49 </w:t>
            </w:r>
          </w:p>
        </w:tc>
      </w:tr>
      <w:tr>
        <w:trPr>
          <w:trHeight w:hRule="exact" w:val="512"/>
        </w:trPr>
        <w:tc>
          <w:tcPr>
            <w:tcW w:type="dxa" w:w="14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4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8"/>
              </w:rPr>
              <w:t>𝒚</w:t>
            </w:r>
            <w:r/>
          </w:p>
        </w:tc>
        <w:tc>
          <w:tcPr>
            <w:tcW w:type="dxa" w:w="1573"/>
          </w:tcPr>
          <w:p/>
        </w:tc>
        <w:tc>
          <w:tcPr>
            <w:tcW w:type="dxa" w:w="1573"/>
          </w:tcPr>
          <w:p/>
        </w:tc>
        <w:tc>
          <w:tcPr>
            <w:tcW w:type="dxa" w:w="1573"/>
          </w:tcPr>
          <w:p/>
        </w:tc>
        <w:tc>
          <w:tcPr>
            <w:tcW w:type="dxa" w:w="1573"/>
          </w:tcPr>
          <w:p/>
        </w:tc>
        <w:tc>
          <w:tcPr>
            <w:tcW w:type="dxa" w:w="1573"/>
          </w:tcPr>
          <w:p/>
        </w:tc>
      </w:tr>
    </w:tbl>
    <w:p>
      <w:pPr>
        <w:sectPr>
          <w:pgSz w:w="12240" w:h="15840"/>
          <w:pgMar w:top="706" w:right="1360" w:bottom="802" w:left="1440" w:header="720" w:footer="720" w:gutter="0"/>
          <w:cols w:space="720" w:num="1" w:equalWidth="0">
            <w:col w:w="9440" w:space="0"/>
            <w:col w:w="9442" w:space="0"/>
            <w:col w:w="952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8"/>
        <w:ind w:left="0" w:right="0"/>
      </w:pPr>
    </w:p>
    <w:p>
      <w:pPr>
        <w:autoSpaceDN w:val="0"/>
        <w:autoSpaceDE w:val="0"/>
        <w:widowControl/>
        <w:spacing w:line="318" w:lineRule="exact" w:before="1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sums of squares and obtain a more precise estimate of the common variance σ</w:t>
      </w:r>
      <w:r>
        <w:rPr>
          <w:rFonts w:ascii="Times New Roman" w:hAnsi="Times New Roman" w:eastAsia="Times New Roman"/>
          <w:b w:val="0"/>
          <w:i w:val="0"/>
          <w:color w:val="000000"/>
          <w:sz w:val="16"/>
        </w:rPr>
        <w:t xml:space="preserve">2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namely 1.3 as 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RBD. </w:t>
      </w:r>
    </w:p>
    <w:sectPr w:rsidR="00FC693F" w:rsidRPr="0006063C" w:rsidSect="00034616">
      <w:pgSz w:w="12240" w:h="15840"/>
      <w:pgMar w:top="700" w:right="1358" w:bottom="1440" w:left="1440" w:header="720" w:footer="720" w:gutter="0"/>
      <w:cols w:space="720" w:num="1" w:equalWidth="0">
        <w:col w:w="9442" w:space="0"/>
        <w:col w:w="9440" w:space="0"/>
        <w:col w:w="9442" w:space="0"/>
        <w:col w:w="952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