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34" w:lineRule="exact" w:before="0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F – Test </w:t>
      </w:r>
    </w:p>
    <w:p>
      <w:pPr>
        <w:autoSpaceDN w:val="0"/>
        <w:autoSpaceDE w:val="0"/>
        <w:widowControl/>
        <w:spacing w:line="264" w:lineRule="auto" w:before="218" w:after="0"/>
        <w:ind w:left="0" w:right="1382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It’s a statistical test that is used to determine if the samples are homogeneous or drawn from the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same population sometimes referred to as the variance ratio i.e used to test the homogeneity of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different sets of data. </w:t>
      </w:r>
    </w:p>
    <w:p>
      <w:pPr>
        <w:autoSpaceDN w:val="0"/>
        <w:autoSpaceDE w:val="0"/>
        <w:widowControl/>
        <w:spacing w:line="276" w:lineRule="auto" w:before="208" w:after="124"/>
        <w:ind w:left="0" w:right="129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Now, suppose </w:t>
      </w:r>
      <w:r/>
    </w:p>
    <w:p>
      <w:pPr>
        <w:sectPr>
          <w:pgSz w:w="12240" w:h="15840"/>
          <w:pgMar w:top="706" w:right="0" w:bottom="880" w:left="1440" w:header="720" w:footer="720" w:gutter="0"/>
          <w:cols w:space="720" w:num="1" w:equalWidth="0">
            <w:col w:w="108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360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Total variation = variation due to assignable factors + variation due to chance factors </w:t>
      </w:r>
    </w:p>
    <w:p>
      <w:pPr>
        <w:autoSpaceDN w:val="0"/>
        <w:autoSpaceDE w:val="0"/>
        <w:widowControl/>
        <w:spacing w:line="332" w:lineRule="exact" w:before="818" w:after="0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Example </w:t>
      </w:r>
    </w:p>
    <w:p>
      <w:pPr>
        <w:autoSpaceDN w:val="0"/>
        <w:autoSpaceDE w:val="0"/>
        <w:widowControl/>
        <w:spacing w:line="276" w:lineRule="auto" w:before="178" w:after="0"/>
        <w:ind w:left="0" w:right="20" w:firstLine="0"/>
        <w:jc w:val="both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Two different drugs are under scrutiny by the ministry of health to determine if they have the same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effect in curing a certain disease. Drug A is locally manufactured and drug B is imported. 10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patients were subjected to drug A and the variance in their recovery rate was found to be 7.285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and the variance in the recovery rate of 11 patients subjected to drug B was 6.145. Do you think </w:t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the drugs have the same effect at 1% level of significance? </w:t>
      </w:r>
    </w:p>
    <w:p>
      <w:pPr>
        <w:autoSpaceDN w:val="0"/>
        <w:autoSpaceDE w:val="0"/>
        <w:widowControl/>
        <w:spacing w:line="332" w:lineRule="exact" w:before="204" w:after="204"/>
        <w:ind w:left="0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Solution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0.0" w:type="dxa"/>
      </w:tblPr>
      <w:tblGrid>
        <w:gridCol w:w="9440"/>
      </w:tblGrid>
      <w:tr>
        <w:trPr>
          <w:trHeight w:hRule="exact" w:val="1374"/>
        </w:trPr>
        <w:tc>
          <w:tcPr>
            <w:tcW w:type="dxa" w:w="6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auto" w:before="60" w:after="0"/>
              <w:ind w:left="0" w:right="0" w:firstLine="0"/>
              <w:jc w:val="center"/>
            </w:pPr>
            <w:r/>
          </w:p>
        </w:tc>
      </w:tr>
    </w:tbl>
    <w:p>
      <w:pPr>
        <w:sectPr>
          <w:pgSz w:w="12240" w:h="15840"/>
          <w:pgMar w:top="704" w:right="1360" w:bottom="832" w:left="1440" w:header="720" w:footer="720" w:gutter="0"/>
          <w:cols w:space="720" w:num="1" w:equalWidth="0">
            <w:col w:w="9440" w:space="0"/>
            <w:col w:w="108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278" w:lineRule="auto" w:before="0" w:after="0"/>
        <w:ind w:left="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Treatment (Nutrients) increase in weight of babies (Kgs) </w:t>
      </w:r>
    </w:p>
    <w:p>
      <w:pPr>
        <w:autoSpaceDN w:val="0"/>
        <w:tabs>
          <w:tab w:pos="2174" w:val="left"/>
          <w:tab w:pos="2896" w:val="left"/>
          <w:tab w:pos="3616" w:val="left"/>
        </w:tabs>
        <w:autoSpaceDE w:val="0"/>
        <w:widowControl/>
        <w:spacing w:line="281" w:lineRule="auto" w:before="0" w:after="0"/>
        <w:ind w:left="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Protein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 </w:t>
      </w:r>
    </w:p>
    <w:p>
      <w:pPr>
        <w:autoSpaceDN w:val="0"/>
        <w:tabs>
          <w:tab w:pos="2174" w:val="left"/>
          <w:tab w:pos="2896" w:val="left"/>
          <w:tab w:pos="3616" w:val="left"/>
          <w:tab w:pos="4334" w:val="left"/>
        </w:tabs>
        <w:autoSpaceDE w:val="0"/>
        <w:widowControl/>
        <w:spacing w:line="278" w:lineRule="auto" w:before="0" w:after="0"/>
        <w:ind w:left="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Carbohydrates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6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5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4 </w:t>
      </w:r>
    </w:p>
    <w:p>
      <w:pPr>
        <w:autoSpaceDN w:val="0"/>
        <w:tabs>
          <w:tab w:pos="2174" w:val="left"/>
          <w:tab w:pos="2896" w:val="left"/>
        </w:tabs>
        <w:autoSpaceDE w:val="0"/>
        <w:widowControl/>
        <w:spacing w:line="281" w:lineRule="auto" w:before="0" w:after="0"/>
        <w:ind w:left="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Vitamins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7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3 </w:t>
      </w:r>
    </w:p>
    <w:p>
      <w:pPr>
        <w:autoSpaceDN w:val="0"/>
        <w:autoSpaceDE w:val="0"/>
        <w:widowControl/>
        <w:spacing w:line="278" w:lineRule="auto" w:before="0" w:after="0"/>
        <w:ind w:left="14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4"/>
        </w:rPr>
        <w:t xml:space="preserve">Test whether the nutrients differ significantly at 1% level of significance. </w:t>
      </w:r>
    </w:p>
    <w:p>
      <w:pPr>
        <w:autoSpaceDN w:val="0"/>
        <w:autoSpaceDE w:val="0"/>
        <w:widowControl/>
        <w:spacing w:line="332" w:lineRule="exact" w:before="4" w:after="0"/>
        <w:ind w:left="14" w:right="0" w:firstLine="0"/>
        <w:jc w:val="left"/>
      </w:pPr>
      <w:r>
        <w:rPr>
          <w:rFonts w:ascii="Times New Roman,Bold" w:hAnsi="Times New Roman,Bold" w:eastAsia="Times New Roman,Bold"/>
          <w:b/>
          <w:i w:val="0"/>
          <w:color w:val="000000"/>
          <w:sz w:val="24"/>
        </w:rPr>
        <w:t xml:space="preserve">Solution </w:t>
      </w:r>
    </w:p>
    <w:p>
      <w:pPr>
        <w:autoSpaceDN w:val="0"/>
        <w:autoSpaceDE w:val="0"/>
        <w:widowControl/>
        <w:spacing w:line="245" w:lineRule="auto" w:before="254" w:after="194"/>
        <w:ind w:left="0" w:right="0" w:firstLine="0"/>
        <w:jc w:val="center"/>
      </w:pPr>
      <w:r/>
    </w:p>
    <w:p>
      <w:pPr>
        <w:sectPr>
          <w:pgSz w:w="12240" w:h="15840"/>
          <w:pgMar w:top="704" w:right="1418" w:bottom="1276" w:left="1426" w:header="720" w:footer="720" w:gutter="0"/>
          <w:cols w:space="720" w:num="1" w:equalWidth="0">
            <w:col w:w="9396" w:space="0"/>
            <w:col w:w="9440" w:space="0"/>
            <w:col w:w="108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2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1891"/>
        <w:gridCol w:w="1891"/>
        <w:gridCol w:w="1891"/>
        <w:gridCol w:w="1891"/>
        <w:gridCol w:w="1891"/>
      </w:tblGrid>
      <w:tr>
        <w:trPr>
          <w:trHeight w:hRule="exact" w:val="2570"/>
        </w:trPr>
        <w:tc>
          <w:tcPr>
            <w:tcW w:type="dxa" w:w="1826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Treatment </w:t>
            </w:r>
          </w:p>
          <w:p>
            <w:pPr>
              <w:autoSpaceDN w:val="0"/>
              <w:autoSpaceDE w:val="0"/>
              <w:widowControl/>
              <w:spacing w:line="278" w:lineRule="auto" w:before="95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Error </w:t>
            </w:r>
          </w:p>
        </w:tc>
        <w:tc>
          <w:tcPr>
            <w:tcW w:type="dxa" w:w="18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 – 1 = 3 – 1 =2 </w:t>
            </w:r>
          </w:p>
          <w:p>
            <w:pPr>
              <w:autoSpaceDN w:val="0"/>
              <w:autoSpaceDE w:val="0"/>
              <w:widowControl/>
              <w:spacing w:line="278" w:lineRule="auto" w:before="95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n – v =9 – 3 = 6 </w:t>
            </w:r>
          </w:p>
        </w:tc>
        <w:tc>
          <w:tcPr>
            <w:tcW w:type="dxa" w:w="17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8" w:after="0"/>
              <w:ind w:left="0" w:right="0" w:firstLine="0"/>
              <w:jc w:val="center"/>
            </w:pPr>
            <w:r/>
          </w:p>
        </w:tc>
        <w:tc>
          <w:tcPr>
            <w:tcW w:type="dxa" w:w="1891"/>
          </w:tcPr>
          <w:p/>
        </w:tc>
        <w:tc>
          <w:tcPr>
            <w:tcW w:type="dxa" w:w="1891"/>
          </w:tcPr>
          <w:p/>
        </w:tc>
      </w:tr>
      <w:tr>
        <w:tc>
          <w:tcPr>
            <w:tcW w:type="dxa" w:w="1891"/>
          </w:tcPr>
          <w:p/>
        </w:tc>
        <w:tc>
          <w:tcPr>
            <w:tcW w:type="dxa" w:w="1891"/>
          </w:tcPr>
          <w:p/>
        </w:tc>
        <w:tc>
          <w:tcPr>
            <w:tcW w:type="dxa" w:w="1891"/>
          </w:tcPr>
          <w:p/>
        </w:tc>
        <w:tc>
          <w:tcPr>
            <w:tcW w:type="dxa" w:w="1891"/>
          </w:tcPr>
          <w:p/>
        </w:tc>
        <w:tc>
          <w:tcPr>
            <w:tcW w:type="dxa" w:w="1891"/>
          </w:tcPr>
          <w:p/>
        </w:tc>
      </w:tr>
    </w:tbl>
    <w:p>
      <w:pPr>
        <w:sectPr>
          <w:pgSz w:w="12240" w:h="15840"/>
          <w:pgMar w:top="704" w:right="1360" w:bottom="832" w:left="1426" w:header="720" w:footer="720" w:gutter="0"/>
          <w:cols w:space="720" w:num="1" w:equalWidth="0">
            <w:col w:w="9454" w:space="0"/>
            <w:col w:w="9396" w:space="0"/>
            <w:col w:w="9440" w:space="0"/>
            <w:col w:w="108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2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.000000000000057" w:type="dxa"/>
      </w:tblPr>
      <w:tblGrid>
        <w:gridCol w:w="3125"/>
        <w:gridCol w:w="3125"/>
        <w:gridCol w:w="3125"/>
      </w:tblGrid>
      <w:tr>
        <w:trPr>
          <w:trHeight w:hRule="exact" w:val="530"/>
        </w:trPr>
        <w:tc>
          <w:tcPr>
            <w:tcW w:type="dxa" w:w="1918"/>
            <w:tcBorders>
              <w:end w:sz="3.2000000000000455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treatments </w:t>
            </w:r>
          </w:p>
        </w:tc>
        <w:tc>
          <w:tcPr>
            <w:tcW w:type="dxa" w:w="5244"/>
            <w:tcBorders>
              <w:start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3" w:lineRule="auto" w:before="42" w:after="0"/>
              <w:ind w:left="104" w:right="0" w:firstLine="0"/>
              <w:jc w:val="left"/>
            </w:pPr>
            <w:r/>
          </w:p>
        </w:tc>
        <w:tc>
          <w:tcPr>
            <w:tcW w:type="dxa" w:w="3125"/>
          </w:tcPr>
          <w:p/>
        </w:tc>
      </w:tr>
      <w:tr>
        <w:tc>
          <w:tcPr>
            <w:tcW w:type="dxa" w:w="3125"/>
          </w:tcPr>
          <w:p/>
        </w:tc>
        <w:tc>
          <w:tcPr>
            <w:tcW w:type="dxa" w:w="3125"/>
          </w:tcPr>
          <w:p/>
        </w:tc>
        <w:tc>
          <w:tcPr>
            <w:tcW w:type="dxa" w:w="3125"/>
          </w:tcPr>
          <w:p/>
        </w:tc>
      </w:tr>
      <w:tr>
        <w:tc>
          <w:tcPr>
            <w:tcW w:type="dxa" w:w="3125"/>
          </w:tcPr>
          <w:p/>
        </w:tc>
        <w:tc>
          <w:tcPr>
            <w:tcW w:type="dxa" w:w="3125"/>
          </w:tcPr>
          <w:p/>
        </w:tc>
        <w:tc>
          <w:tcPr>
            <w:tcW w:type="dxa" w:w="3125"/>
          </w:tcPr>
          <w:p/>
        </w:tc>
      </w:tr>
    </w:tbl>
    <w:p>
      <w:pPr>
        <w:sectPr>
          <w:pgSz w:w="12240" w:h="15840"/>
          <w:pgMar w:top="704" w:right="1440" w:bottom="1202" w:left="1426" w:header="720" w:footer="720" w:gutter="0"/>
          <w:cols w:space="720" w:num="1" w:equalWidth="0">
            <w:col w:w="9374" w:space="0"/>
            <w:col w:w="9454" w:space="0"/>
            <w:col w:w="9396" w:space="0"/>
            <w:col w:w="9440" w:space="0"/>
            <w:col w:w="1080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872"/>
        <w:gridCol w:w="1872"/>
        <w:gridCol w:w="1872"/>
        <w:gridCol w:w="1872"/>
        <w:gridCol w:w="1872"/>
      </w:tblGrid>
      <w:tr>
        <w:trPr>
          <w:trHeight w:hRule="exact" w:val="2914"/>
        </w:trPr>
        <w:tc>
          <w:tcPr>
            <w:tcW w:type="dxa" w:w="2142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Treatment (Drugs) </w:t>
            </w:r>
          </w:p>
          <w:p>
            <w:pPr>
              <w:autoSpaceDN w:val="0"/>
              <w:autoSpaceDE w:val="0"/>
              <w:widowControl/>
              <w:spacing w:line="278" w:lineRule="auto" w:before="7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Blocks (Hospitals) </w:t>
            </w:r>
          </w:p>
          <w:p>
            <w:pPr>
              <w:autoSpaceDN w:val="0"/>
              <w:autoSpaceDE w:val="0"/>
              <w:widowControl/>
              <w:spacing w:line="278" w:lineRule="auto" w:before="714" w:after="0"/>
              <w:ind w:left="108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Error </w:t>
            </w:r>
          </w:p>
        </w:tc>
        <w:tc>
          <w:tcPr>
            <w:tcW w:type="dxa" w:w="149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V – 1 = 3 </w:t>
            </w:r>
          </w:p>
          <w:p>
            <w:pPr>
              <w:autoSpaceDN w:val="0"/>
              <w:autoSpaceDE w:val="0"/>
              <w:widowControl/>
              <w:spacing w:line="278" w:lineRule="auto" w:before="714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b – 1 = 2 </w:t>
            </w:r>
          </w:p>
          <w:p>
            <w:pPr>
              <w:autoSpaceDN w:val="0"/>
              <w:autoSpaceDE w:val="0"/>
              <w:widowControl/>
              <w:spacing w:line="278" w:lineRule="auto" w:before="714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(v-1)(b-1) = </w:t>
            </w:r>
          </w:p>
          <w:p>
            <w:pPr>
              <w:autoSpaceDN w:val="0"/>
              <w:autoSpaceDE w:val="0"/>
              <w:widowControl/>
              <w:spacing w:line="278" w:lineRule="auto" w:before="0" w:after="0"/>
              <w:ind w:left="104" w:right="0" w:firstLine="0"/>
              <w:jc w:val="left"/>
            </w:pPr>
            <w:r>
              <w:rPr>
                <w:rFonts w:ascii="Times New Roman" w:hAnsi="Times New Roman" w:eastAsia="Times New Roman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1802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0" w:after="0"/>
              <w:ind w:left="0" w:right="0" w:firstLine="0"/>
              <w:jc w:val="center"/>
            </w:pPr>
            <w:r/>
          </w:p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</w:tr>
      <w:tr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  <w:tc>
          <w:tcPr>
            <w:tcW w:type="dxa" w:w="1872"/>
          </w:tcPr>
          <w:p/>
        </w:tc>
      </w:tr>
    </w:tbl>
    <w:sectPr w:rsidR="00FC693F" w:rsidRPr="0006063C" w:rsidSect="00034616">
      <w:pgSz w:w="12240" w:h="15840"/>
      <w:pgMar w:top="708" w:right="1440" w:bottom="1440" w:left="1440" w:header="720" w:footer="720" w:gutter="0"/>
      <w:cols w:space="720" w:num="1" w:equalWidth="0">
        <w:col w:w="9360" w:space="0"/>
        <w:col w:w="9374" w:space="0"/>
        <w:col w:w="9454" w:space="0"/>
        <w:col w:w="9396" w:space="0"/>
        <w:col w:w="9440" w:space="0"/>
        <w:col w:w="1080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