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4" w:lineRule="exact" w:before="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BASIC EXPERIMENT DESIGNS </w:t>
      </w:r>
    </w:p>
    <w:p>
      <w:pPr>
        <w:autoSpaceDN w:val="0"/>
        <w:autoSpaceDE w:val="0"/>
        <w:widowControl/>
        <w:spacing w:line="318" w:lineRule="exact" w:before="182" w:after="0"/>
        <w:ind w:left="0" w:right="51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Completely Randomised Design (CRD)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ii)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Randomised Block Design (RBD)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iii)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Latin Square Design (LSD) </w:t>
      </w:r>
    </w:p>
    <w:p>
      <w:pPr>
        <w:autoSpaceDN w:val="0"/>
        <w:autoSpaceDE w:val="0"/>
        <w:widowControl/>
        <w:spacing w:line="332" w:lineRule="exact" w:before="52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Completely Randomisation Design (CRD). </w:t>
      </w:r>
    </w:p>
    <w:p>
      <w:pPr>
        <w:autoSpaceDN w:val="0"/>
        <w:autoSpaceDE w:val="0"/>
        <w:widowControl/>
        <w:spacing w:line="318" w:lineRule="exact" w:before="18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Consider the problem of determining whether or not different types of tyres exhibit different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amounts of tread loss after 20,000km of driving. </w:t>
      </w:r>
    </w:p>
    <w:p>
      <w:pPr>
        <w:autoSpaceDN w:val="0"/>
        <w:autoSpaceDE w:val="0"/>
        <w:widowControl/>
        <w:spacing w:line="316" w:lineRule="exact" w:before="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manager wishes to consider 4 tyres that are available and make some decision about which type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brand might show the least amount of tread wear or loss. </w:t>
      </w:r>
    </w:p>
    <w:p>
      <w:pPr>
        <w:autoSpaceDN w:val="0"/>
        <w:autoSpaceDE w:val="0"/>
        <w:widowControl/>
        <w:spacing w:line="318" w:lineRule="exact" w:before="2" w:after="0"/>
        <w:ind w:left="0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brands to be considered are A, B, C, and D and she wants to try these 4 brands under actual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driving conditions. The variable to be measured is the difference in maximum tread thickness 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tyre between the time it is mounted on the wheel of a car and after it has completed 20,000km </w:t>
      </w:r>
    </w:p>
    <w:p>
      <w:pPr>
        <w:autoSpaceDN w:val="0"/>
        <w:tabs>
          <w:tab w:pos="6550" w:val="left"/>
          <w:tab w:pos="6698" w:val="left"/>
        </w:tabs>
        <w:autoSpaceDE w:val="0"/>
        <w:widowControl/>
        <w:spacing w:line="234" w:lineRule="exact" w:before="0" w:after="0"/>
        <w:ind w:left="0" w:right="2016" w:firstLine="0"/>
        <w:jc w:val="left"/>
      </w:pPr>
      <w:r>
        <w:tab/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 xml:space="preserve">1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 a car. The measured variable </w:t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>𝑦</w:t>
      </w:r>
      <w:r/>
    </w:p>
    <w:p>
      <w:pPr>
        <w:sectPr>
          <w:pgSz w:w="12240" w:h="15840"/>
          <w:pgMar w:top="706" w:right="1358" w:bottom="810" w:left="1440" w:header="720" w:footer="720" w:gutter="0"/>
          <w:cols w:space="720" w:num="1" w:equalWidth="0"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ii)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statistical analysis and interpretation of results are straight forward. </w:t>
      </w:r>
    </w:p>
    <w:p>
      <w:pPr>
        <w:autoSpaceDN w:val="0"/>
        <w:tabs>
          <w:tab w:pos="360" w:val="left"/>
        </w:tabs>
        <w:autoSpaceDE w:val="0"/>
        <w:widowControl/>
        <w:spacing w:line="316" w:lineRule="exact" w:before="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iii)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This design does not require the use of equal sample sizes for each treatment level i.e one can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unequal number of observations per treatment. 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iv)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It allows the maximum number of degrees of freedom for the error sum of squares. </w:t>
      </w:r>
    </w:p>
    <w:p>
      <w:pPr>
        <w:autoSpaceDN w:val="0"/>
        <w:tabs>
          <w:tab w:pos="360" w:val="left"/>
        </w:tabs>
        <w:autoSpaceDE w:val="0"/>
        <w:widowControl/>
        <w:spacing w:line="316" w:lineRule="exact" w:before="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v)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It does not require an experimental unit to participate under more than one treatment level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therefore the sample size is maximised. </w:t>
      </w:r>
    </w:p>
    <w:p>
      <w:pPr>
        <w:autoSpaceDN w:val="0"/>
        <w:tabs>
          <w:tab w:pos="360" w:val="left"/>
        </w:tabs>
        <w:autoSpaceDE w:val="0"/>
        <w:widowControl/>
        <w:spacing w:line="312" w:lineRule="exact" w:before="24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Disadvantages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Effects of differences among subjects are controlled by random assignment of subjects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treatment levels. For this to be more effective, subjects should be relatively homogeneous or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large number of subjects should be used (as many replications as possible). </w:t>
      </w:r>
    </w:p>
    <w:p>
      <w:pPr>
        <w:autoSpaceDN w:val="0"/>
        <w:tabs>
          <w:tab w:pos="360" w:val="left"/>
        </w:tabs>
        <w:autoSpaceDE w:val="0"/>
        <w:widowControl/>
        <w:spacing w:line="318" w:lineRule="exact" w:before="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ii)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When many treatment levels are included in the experiment, the required sample size may be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prohibitive especially from the point of view of costs. </w:t>
      </w:r>
    </w:p>
    <w:p>
      <w:pPr>
        <w:autoSpaceDN w:val="0"/>
        <w:tabs>
          <w:tab w:pos="360" w:val="left"/>
        </w:tabs>
        <w:autoSpaceDE w:val="0"/>
        <w:widowControl/>
        <w:spacing w:line="316" w:lineRule="exact" w:before="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iii)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This design does not offer the possibility of evaluating the interaction effect (you can find out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interaction effect if you have more than one factor). </w:t>
      </w:r>
    </w:p>
    <w:p>
      <w:pPr>
        <w:autoSpaceDN w:val="0"/>
        <w:autoSpaceDE w:val="0"/>
        <w:widowControl/>
        <w:spacing w:line="312" w:lineRule="exact" w:before="344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Analysis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carry out ANOVA for one factor experiment, the total sums of squares (SST) is partitioned 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broken down into sums of squares due to the treatments which we donate as SSB and the error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sums of squares (SSE)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SST = SSB + SSE </w:t>
      </w:r>
    </w:p>
    <w:p>
      <w:pPr>
        <w:autoSpaceDN w:val="0"/>
        <w:autoSpaceDE w:val="0"/>
        <w:widowControl/>
        <w:spacing w:line="320" w:lineRule="exact" w:before="314" w:after="146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Randomisation and lay out of the CRD with equal number of observations/treatments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888"/>
        <w:gridCol w:w="1888"/>
        <w:gridCol w:w="1888"/>
        <w:gridCol w:w="1888"/>
        <w:gridCol w:w="1888"/>
      </w:tblGrid>
      <w:tr>
        <w:trPr>
          <w:trHeight w:hRule="exact" w:val="462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0" w:right="36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1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18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2</w:t>
            </w:r>
          </w:p>
        </w:tc>
        <w:tc>
          <w:tcPr>
            <w:tcW w:type="dxa" w:w="5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18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3 .......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a</w:t>
            </w:r>
          </w:p>
        </w:tc>
      </w:tr>
      <w:tr>
        <w:trPr>
          <w:trHeight w:hRule="exact" w:val="485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4" w:after="0"/>
              <w:ind w:left="0" w:right="174" w:firstLine="0"/>
              <w:jc w:val="righ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>y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11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8" w:lineRule="exact" w:before="1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 </w:t>
            </w:r>
          </w:p>
        </w:tc>
        <w:tc>
          <w:tcPr>
            <w:tcW w:type="dxa" w:w="5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8" w:lineRule="exact" w:before="104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31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......y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a1 </w:t>
            </w:r>
          </w:p>
        </w:tc>
      </w:tr>
      <w:tr>
        <w:trPr>
          <w:trHeight w:hRule="exact" w:val="355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8" w:lineRule="exact" w:before="0" w:after="0"/>
              <w:ind w:left="0" w:right="1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22 </w:t>
            </w:r>
          </w:p>
        </w:tc>
        <w:tc>
          <w:tcPr>
            <w:tcW w:type="dxa" w:w="5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8" w:lineRule="exact" w:before="0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32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......y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a2 </w:t>
            </w:r>
          </w:p>
        </w:tc>
      </w:tr>
      <w:tr>
        <w:trPr>
          <w:trHeight w:hRule="exact" w:val="38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8" w:lineRule="exact" w:before="8" w:after="0"/>
              <w:ind w:left="0" w:right="1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8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 </w:t>
            </w:r>
          </w:p>
        </w:tc>
        <w:tc>
          <w:tcPr>
            <w:tcW w:type="dxa" w:w="5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8" w:lineRule="exact" w:before="8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33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......y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a3 </w:t>
            </w:r>
          </w:p>
        </w:tc>
      </w:tr>
      <w:tr>
        <w:trPr>
          <w:trHeight w:hRule="exact" w:val="37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0" w:after="0"/>
              <w:ind w:left="0" w:right="316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8"/>
              </w:rPr>
              <w:t xml:space="preserve">: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8"/>
              </w:rPr>
              <w:t xml:space="preserve"> :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0" w:after="0"/>
              <w:ind w:left="0" w:right="76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8"/>
              </w:rPr>
              <w:t xml:space="preserve"> : 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0" w:after="0"/>
              <w:ind w:left="41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8"/>
              </w:rPr>
              <w:t xml:space="preserve"> : </w:t>
            </w:r>
          </w:p>
        </w:tc>
      </w:tr>
      <w:tr>
        <w:trPr>
          <w:trHeight w:hRule="exact" w:val="372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0" w:right="306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8"/>
              </w:rPr>
              <w:t xml:space="preserve"> :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8"/>
              </w:rPr>
              <w:t xml:space="preserve"> :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0" w:right="76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8"/>
              </w:rPr>
              <w:t xml:space="preserve"> : 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41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8"/>
              </w:rPr>
              <w:t xml:space="preserve"> : </w:t>
            </w:r>
          </w:p>
        </w:tc>
      </w:tr>
      <w:tr>
        <w:trPr>
          <w:trHeight w:hRule="exact" w:val="36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0" w:after="0"/>
              <w:ind w:left="0" w:right="1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1n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2n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0" w:after="0"/>
              <w:ind w:left="0" w:right="1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3n 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0" w:after="0"/>
              <w:ind w:left="3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 </w:t>
            </w:r>
          </w:p>
        </w:tc>
      </w:tr>
      <w:tr>
        <w:trPr>
          <w:trHeight w:hRule="exact" w:val="40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36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Totals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8"/>
              </w:rPr>
              <w:t xml:space="preserve"> y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1o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8"/>
              </w:rPr>
              <w:t>y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2o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0" w:right="1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8"/>
              </w:rPr>
              <w:t>y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3o 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34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8"/>
              </w:rPr>
              <w:t>y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ao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8"/>
              </w:rPr>
              <w:t xml:space="preserve">     =&gt;   y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oo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(grand total)</w:t>
            </w:r>
          </w:p>
        </w:tc>
      </w:tr>
      <w:tr>
        <w:trPr>
          <w:trHeight w:hRule="exact" w:val="40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4" w:after="0"/>
              <w:ind w:left="36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Means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>𝒚̅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1o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>𝒚̅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2o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40" w:after="0"/>
              <w:ind w:left="0" w:right="0" w:firstLine="0"/>
              <w:jc w:val="righ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>𝒚̅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3o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40" w:after="0"/>
              <w:ind w:left="0" w:right="426" w:firstLine="0"/>
              <w:jc w:val="righ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>𝒚̅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ao 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4" w:after="0"/>
              <w:ind w:left="458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 xml:space="preserve"> 𝒚̅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 oo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(grand mean) </w:t>
            </w:r>
          </w:p>
        </w:tc>
      </w:tr>
    </w:tbl>
    <w:p>
      <w:pPr>
        <w:autoSpaceDN w:val="0"/>
        <w:autoSpaceDE w:val="0"/>
        <w:widowControl/>
        <w:spacing w:line="362" w:lineRule="exact" w:before="292" w:after="0"/>
        <w:ind w:left="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8"/>
        </w:rPr>
        <w:t>𝑦</w:t>
      </w:r>
      <w:r/>
    </w:p>
    <w:p>
      <w:pPr>
        <w:sectPr>
          <w:pgSz w:w="12240" w:h="15840"/>
          <w:pgMar w:top="702" w:right="1360" w:bottom="840" w:left="1440" w:header="720" w:footer="720" w:gutter="0"/>
          <w:cols w:space="720" w:num="1" w:equalWidth="0">
            <w:col w:w="9440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8"/>
        <w:ind w:left="0" w:right="0"/>
      </w:pPr>
    </w:p>
    <w:p>
      <w:pPr>
        <w:autoSpaceDN w:val="0"/>
        <w:autoSpaceDE w:val="0"/>
        <w:widowControl/>
        <w:spacing w:line="370" w:lineRule="exact" w:before="8" w:after="10"/>
        <w:ind w:left="0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y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io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</w:t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>𝑦̅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io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are the total and mean respectively of the observations in the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i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th 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treatment.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y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oo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</w:t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>𝑦̅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oo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are the grand total and mean of all the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N = 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observations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7"/>
        <w:gridCol w:w="3147"/>
        <w:gridCol w:w="3147"/>
      </w:tblGrid>
      <w:tr>
        <w:trPr>
          <w:trHeight w:hRule="exact" w:val="1424"/>
        </w:trPr>
        <w:tc>
          <w:tcPr>
            <w:tcW w:type="dxa" w:w="9420"/>
            <w:gridSpan w:val="3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0" w:after="0"/>
              <w:ind w:left="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>𝑦̅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oo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=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𝑦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𝑜𝑜</w:t>
            </w:r>
          </w:p>
          <w:p>
            <w:pPr>
              <w:autoSpaceDN w:val="0"/>
              <w:tabs>
                <w:tab w:pos="360" w:val="left"/>
                <w:tab w:pos="698" w:val="left"/>
              </w:tabs>
              <w:autoSpaceDE w:val="0"/>
              <w:widowControl/>
              <w:spacing w:line="282" w:lineRule="exact" w:before="0" w:after="0"/>
              <w:ind w:left="0" w:right="0" w:firstLine="0"/>
              <w:jc w:val="left"/>
            </w:pPr>
            <w:r>
              <w:tab/>
            </w:r>
            <w:r/>
          </w:p>
        </w:tc>
      </w:tr>
      <w:tr>
        <w:tc>
          <w:tcPr>
            <w:tcW w:type="dxa" w:w="3147"/>
          </w:tcPr>
          <w:p/>
        </w:tc>
        <w:tc>
          <w:tcPr>
            <w:tcW w:type="dxa" w:w="3147"/>
          </w:tcPr>
          <w:p/>
        </w:tc>
        <w:tc>
          <w:tcPr>
            <w:tcW w:type="dxa" w:w="3147"/>
          </w:tcPr>
          <w:p/>
        </w:tc>
      </w:tr>
      <w:tr>
        <w:tc>
          <w:tcPr>
            <w:tcW w:type="dxa" w:w="3147"/>
          </w:tcPr>
          <w:p/>
        </w:tc>
        <w:tc>
          <w:tcPr>
            <w:tcW w:type="dxa" w:w="3147"/>
          </w:tcPr>
          <w:p/>
        </w:tc>
        <w:tc>
          <w:tcPr>
            <w:tcW w:type="dxa" w:w="3147"/>
          </w:tcPr>
          <w:p/>
        </w:tc>
      </w:tr>
      <w:tr>
        <w:tc>
          <w:tcPr>
            <w:tcW w:type="dxa" w:w="3147"/>
          </w:tcPr>
          <w:p/>
        </w:tc>
        <w:tc>
          <w:tcPr>
            <w:tcW w:type="dxa" w:w="3147"/>
          </w:tcPr>
          <w:p/>
        </w:tc>
        <w:tc>
          <w:tcPr>
            <w:tcW w:type="dxa" w:w="3147"/>
          </w:tcPr>
          <w:p/>
        </w:tc>
      </w:tr>
    </w:tbl>
    <w:p>
      <w:pPr>
        <w:sectPr>
          <w:pgSz w:w="12240" w:h="15840"/>
          <w:pgMar w:top="700" w:right="1358" w:bottom="724" w:left="1440" w:header="720" w:footer="720" w:gutter="0"/>
          <w:cols w:space="720" w:num="1" w:equalWidth="0">
            <w:col w:w="9442" w:space="0"/>
            <w:col w:w="9440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F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c 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&lt; F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, Accept H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>o=&gt;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Treatment effects are equal to zero/Treatment means are equal 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Example 1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data in the table below gives the number of hours of pain relief provided by 4 different types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headache tablets administered to 24 people. The 24 experimental units were randomly divided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into 4 groups and each group was treated with a different brand/type. Do the different drug types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give significantly different hours of pain relief? </w:t>
      </w:r>
    </w:p>
    <w:p>
      <w:pPr>
        <w:autoSpaceDN w:val="0"/>
        <w:autoSpaceDE w:val="0"/>
        <w:widowControl/>
        <w:spacing w:line="320" w:lineRule="exact" w:before="316" w:after="16"/>
        <w:ind w:left="15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Brands                 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1"/>
        <w:gridCol w:w="4721"/>
      </w:tblGrid>
      <w:tr>
        <w:trPr>
          <w:trHeight w:hRule="exact" w:val="4846"/>
        </w:trPr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.000000000000057" w:type="dxa"/>
            </w:tblPr>
            <w:tblGrid>
              <w:gridCol w:w="1296"/>
              <w:gridCol w:w="1296"/>
              <w:gridCol w:w="1296"/>
              <w:gridCol w:w="1296"/>
              <w:gridCol w:w="1296"/>
            </w:tblGrid>
            <w:tr>
              <w:trPr>
                <w:trHeight w:hRule="exact" w:val="524"/>
              </w:trPr>
              <w:tc>
                <w:tcPr>
                  <w:tcW w:type="dxa" w:w="8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7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4"/>
                    </w:rPr>
                    <w:t xml:space="preserve">1 </w:t>
                  </w:r>
                </w:p>
              </w:tc>
              <w:tc>
                <w:tcPr>
                  <w:tcW w:type="dxa" w:w="8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4"/>
                    </w:rPr>
                    <w:t xml:space="preserve">2 </w:t>
                  </w:r>
                </w:p>
              </w:tc>
              <w:tc>
                <w:tcPr>
                  <w:tcW w:type="dxa" w:w="8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4"/>
                    </w:rPr>
                    <w:t xml:space="preserve">3 </w:t>
                  </w:r>
                </w:p>
              </w:tc>
              <w:tc>
                <w:tcPr>
                  <w:tcW w:type="dxa" w:w="8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4"/>
                    </w:rPr>
                    <w:t xml:space="preserve">4 </w:t>
                  </w:r>
                </w:p>
              </w:tc>
            </w:tr>
            <w:tr>
              <w:trPr>
                <w:trHeight w:hRule="exact" w:val="530"/>
              </w:trPr>
              <w:tc>
                <w:tcPr>
                  <w:tcW w:type="dxa" w:w="8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7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12.2 </w:t>
                  </w:r>
                </w:p>
              </w:tc>
              <w:tc>
                <w:tcPr>
                  <w:tcW w:type="dxa" w:w="8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4.9 </w:t>
                  </w:r>
                </w:p>
              </w:tc>
              <w:tc>
                <w:tcPr>
                  <w:tcW w:type="dxa" w:w="8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8.0 </w:t>
                  </w:r>
                </w:p>
              </w:tc>
              <w:tc>
                <w:tcPr>
                  <w:tcW w:type="dxa" w:w="8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4.6 </w:t>
                  </w:r>
                </w:p>
              </w:tc>
            </w:tr>
            <w:tr>
              <w:trPr>
                <w:trHeight w:hRule="exact" w:val="528"/>
              </w:trPr>
              <w:tc>
                <w:tcPr>
                  <w:tcW w:type="dxa" w:w="8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7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9.5 </w:t>
                  </w:r>
                </w:p>
              </w:tc>
              <w:tc>
                <w:tcPr>
                  <w:tcW w:type="dxa" w:w="8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10.6 </w:t>
                  </w:r>
                </w:p>
              </w:tc>
              <w:tc>
                <w:tcPr>
                  <w:tcW w:type="dxa" w:w="8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12.1 </w:t>
                  </w:r>
                </w:p>
              </w:tc>
              <w:tc>
                <w:tcPr>
                  <w:tcW w:type="dxa" w:w="8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6.1 </w:t>
                  </w:r>
                </w:p>
              </w:tc>
            </w:tr>
            <w:tr>
              <w:trPr>
                <w:trHeight w:hRule="exact" w:val="526"/>
              </w:trPr>
              <w:tc>
                <w:tcPr>
                  <w:tcW w:type="dxa" w:w="886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78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11.6 </w:t>
                  </w:r>
                </w:p>
              </w:tc>
              <w:tc>
                <w:tcPr>
                  <w:tcW w:type="dxa" w:w="886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7.0 </w:t>
                  </w:r>
                </w:p>
              </w:tc>
              <w:tc>
                <w:tcPr>
                  <w:tcW w:type="dxa" w:w="880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5.7 </w:t>
                  </w:r>
                </w:p>
              </w:tc>
              <w:tc>
                <w:tcPr>
                  <w:tcW w:type="dxa" w:w="884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5.0 </w:t>
                  </w:r>
                </w:p>
              </w:tc>
            </w:tr>
            <w:tr>
              <w:trPr>
                <w:trHeight w:hRule="exact" w:val="526"/>
              </w:trPr>
              <w:tc>
                <w:tcPr>
                  <w:tcW w:type="dxa" w:w="8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7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13.0 </w:t>
                  </w:r>
                </w:p>
              </w:tc>
              <w:tc>
                <w:tcPr>
                  <w:tcW w:type="dxa" w:w="8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8.3 </w:t>
                  </w:r>
                </w:p>
              </w:tc>
              <w:tc>
                <w:tcPr>
                  <w:tcW w:type="dxa" w:w="8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8.6 </w:t>
                  </w:r>
                </w:p>
              </w:tc>
              <w:tc>
                <w:tcPr>
                  <w:tcW w:type="dxa" w:w="8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3.8 </w:t>
                  </w:r>
                </w:p>
              </w:tc>
            </w:tr>
            <w:tr>
              <w:trPr>
                <w:trHeight w:hRule="exact" w:val="530"/>
              </w:trPr>
              <w:tc>
                <w:tcPr>
                  <w:tcW w:type="dxa" w:w="8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7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10.1 </w:t>
                  </w:r>
                </w:p>
              </w:tc>
              <w:tc>
                <w:tcPr>
                  <w:tcW w:type="dxa" w:w="8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5.5 </w:t>
                  </w:r>
                </w:p>
              </w:tc>
              <w:tc>
                <w:tcPr>
                  <w:tcW w:type="dxa" w:w="8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7.2 </w:t>
                  </w:r>
                </w:p>
              </w:tc>
              <w:tc>
                <w:tcPr>
                  <w:tcW w:type="dxa" w:w="8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8.2 </w:t>
                  </w:r>
                </w:p>
              </w:tc>
            </w:tr>
            <w:tr>
              <w:trPr>
                <w:trHeight w:hRule="exact" w:val="528"/>
              </w:trPr>
              <w:tc>
                <w:tcPr>
                  <w:tcW w:type="dxa" w:w="8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7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9.6 </w:t>
                  </w:r>
                </w:p>
              </w:tc>
              <w:tc>
                <w:tcPr>
                  <w:tcW w:type="dxa" w:w="8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11.7 </w:t>
                  </w:r>
                </w:p>
              </w:tc>
              <w:tc>
                <w:tcPr>
                  <w:tcW w:type="dxa" w:w="8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12.4 </w:t>
                  </w:r>
                </w:p>
              </w:tc>
              <w:tc>
                <w:tcPr>
                  <w:tcW w:type="dxa" w:w="8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7.7 </w:t>
                  </w:r>
                </w:p>
              </w:tc>
            </w:tr>
            <w:tr>
              <w:trPr>
                <w:trHeight w:hRule="exact" w:val="532"/>
              </w:trPr>
              <w:tc>
                <w:tcPr>
                  <w:tcW w:type="dxa" w:w="8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0" w:after="0"/>
                    <w:ind w:left="0" w:right="0" w:firstLine="0"/>
                    <w:jc w:val="center"/>
                  </w:pPr>
                  <w:r>
                    <w:rPr>
                      <w:rFonts w:ascii="Cambria Math" w:hAnsi="Cambria Math" w:eastAsia="Cambria Math"/>
                      <w:b w:val="0"/>
                      <w:i w:val="0"/>
                      <w:color w:val="000000"/>
                      <w:sz w:val="24"/>
                    </w:rPr>
                    <w:t>𝒚</w:t>
                  </w:r>
                  <w:r>
                    <w:rPr>
                      <w:rFonts w:ascii="Cambria Math" w:hAnsi="Cambria Math" w:eastAsia="Cambria Math"/>
                      <w:b w:val="0"/>
                      <w:i w:val="0"/>
                      <w:color w:val="000000"/>
                      <w:sz w:val="17"/>
                    </w:rPr>
                    <w:t>𝒊𝒐</w:t>
                  </w:r>
                </w:p>
              </w:tc>
              <w:tc>
                <w:tcPr>
                  <w:tcW w:type="dxa" w:w="87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4"/>
                    </w:rPr>
                    <w:t xml:space="preserve">66.0 </w:t>
                  </w:r>
                </w:p>
              </w:tc>
              <w:tc>
                <w:tcPr>
                  <w:tcW w:type="dxa" w:w="8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4"/>
                    </w:rPr>
                    <w:t xml:space="preserve">48.0 </w:t>
                  </w:r>
                </w:p>
              </w:tc>
              <w:tc>
                <w:tcPr>
                  <w:tcW w:type="dxa" w:w="8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4"/>
                    </w:rPr>
                    <w:t xml:space="preserve">54.0 </w:t>
                  </w:r>
                </w:p>
              </w:tc>
              <w:tc>
                <w:tcPr>
                  <w:tcW w:type="dxa" w:w="8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4"/>
                    </w:rPr>
                    <w:t xml:space="preserve">36.0 </w:t>
                  </w:r>
                </w:p>
              </w:tc>
            </w:tr>
            <w:tr>
              <w:trPr>
                <w:trHeight w:hRule="exact" w:val="514"/>
              </w:trPr>
              <w:tc>
                <w:tcPr>
                  <w:tcW w:type="dxa" w:w="88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Cambria Math" w:hAnsi="Cambria Math" w:eastAsia="Cambria Math"/>
                      <w:b w:val="0"/>
                      <w:i w:val="0"/>
                      <w:color w:val="000000"/>
                      <w:sz w:val="24"/>
                    </w:rPr>
                    <w:t>𝒚̅</w:t>
                  </w:r>
                  <w:r>
                    <w:rPr>
                      <w:rFonts w:ascii="Cambria Math" w:hAnsi="Cambria Math" w:eastAsia="Cambria Math"/>
                      <w:b w:val="0"/>
                      <w:i w:val="0"/>
                      <w:color w:val="000000"/>
                      <w:sz w:val="17"/>
                    </w:rPr>
                    <w:t>𝒊𝒐</w:t>
                  </w:r>
                </w:p>
              </w:tc>
              <w:tc>
                <w:tcPr>
                  <w:tcW w:type="dxa" w:w="87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4"/>
                    </w:rPr>
                    <w:t xml:space="preserve">11.0 </w:t>
                  </w:r>
                </w:p>
              </w:tc>
              <w:tc>
                <w:tcPr>
                  <w:tcW w:type="dxa" w:w="88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4"/>
                    </w:rPr>
                    <w:t xml:space="preserve">8.0 </w:t>
                  </w:r>
                </w:p>
              </w:tc>
              <w:tc>
                <w:tcPr>
                  <w:tcW w:type="dxa" w:w="880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4"/>
                    </w:rPr>
                    <w:t xml:space="preserve">9.0 </w:t>
                  </w:r>
                </w:p>
              </w:tc>
              <w:tc>
                <w:tcPr>
                  <w:tcW w:type="dxa" w:w="88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4"/>
                    </w:rPr>
                    <w:t xml:space="preserve">6.0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exact" w:before="1970" w:after="0"/>
              <w:ind w:left="0" w:right="0" w:firstLine="0"/>
              <w:jc w:val="righ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>𝑦</w:t>
            </w:r>
            <w:r/>
          </w:p>
        </w:tc>
      </w:tr>
    </w:tbl>
    <w:p>
      <w:pPr>
        <w:sectPr>
          <w:pgSz w:w="12240" w:h="15840"/>
          <w:pgMar w:top="704" w:right="1358" w:bottom="770" w:left="1440" w:header="720" w:footer="720" w:gutter="0"/>
          <w:cols w:space="720" w:num="1" w:equalWidth="0">
            <w:col w:w="9442" w:space="0"/>
            <w:col w:w="9442" w:space="0"/>
            <w:col w:w="9440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320" w:lineRule="exact" w:before="0" w:after="18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Computations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187"/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hRule="exact" w:val="576"/>
        </w:trPr>
        <w:tc>
          <w:tcPr>
            <w:tcW w:type="dxa" w:w="2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2" w:after="0"/>
              <w:ind w:left="3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Correction factor = </w:t>
            </w:r>
          </w:p>
        </w:tc>
        <w:tc>
          <w:tcPr>
            <w:tcW w:type="dxa" w:w="720"/>
            <w:gridSpan w:val="3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20" w:after="0"/>
              <w:ind w:left="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𝑦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 xml:space="preserve">𝑜𝑜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2</w:t>
            </w:r>
          </w:p>
          <w:p>
            <w:pPr>
              <w:autoSpaceDN w:val="0"/>
              <w:autoSpaceDE w:val="0"/>
              <w:widowControl/>
              <w:spacing w:line="482" w:lineRule="exact" w:before="0" w:after="0"/>
              <w:ind w:left="126" w:right="0" w:firstLine="0"/>
              <w:jc w:val="left"/>
            </w:pPr>
            <w:r/>
          </w:p>
        </w:tc>
        <w:tc>
          <w:tcPr>
            <w:tcW w:type="dxa" w:w="1187"/>
          </w:tcPr>
          <w:p/>
        </w:tc>
      </w:tr>
      <w:tr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</w:tr>
      <w:tr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</w:tr>
      <w:tr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</w:tr>
      <w:tr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</w:tr>
      <w:tr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</w:tr>
      <w:tr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</w:tr>
      <w:tr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  <w:tc>
          <w:tcPr>
            <w:tcW w:type="dxa" w:w="1187"/>
          </w:tcPr>
          <w:p/>
        </w:tc>
      </w:tr>
    </w:tbl>
    <w:p>
      <w:pPr>
        <w:sectPr>
          <w:pgSz w:w="12240" w:h="15840"/>
          <w:pgMar w:top="704" w:right="1306" w:bottom="912" w:left="1440" w:header="720" w:footer="720" w:gutter="0"/>
          <w:cols w:space="720" w:num="1" w:equalWidth="0">
            <w:col w:w="9494" w:space="0"/>
            <w:col w:w="9442" w:space="0"/>
            <w:col w:w="9442" w:space="0"/>
            <w:col w:w="9440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888"/>
        <w:gridCol w:w="1888"/>
        <w:gridCol w:w="1888"/>
        <w:gridCol w:w="1888"/>
        <w:gridCol w:w="1888"/>
      </w:tblGrid>
      <w:tr>
        <w:trPr>
          <w:trHeight w:hRule="exact" w:val="310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6" w:val="left"/>
                <w:tab w:pos="1386" w:val="left"/>
                <w:tab w:pos="1482" w:val="left"/>
              </w:tabs>
              <w:autoSpaceDE w:val="0"/>
              <w:widowControl/>
              <w:spacing w:line="280" w:lineRule="exact" w:before="0" w:after="0"/>
              <w:ind w:left="360" w:right="0" w:firstLine="0"/>
              <w:jc w:val="left"/>
            </w:pP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 xml:space="preserve">2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SSB =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 xml:space="preserve">Σ [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𝑦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  <w:u w:val="single"/>
              </w:rPr>
              <w:t xml:space="preserve">𝑖𝑜 </w:t>
            </w: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𝑛𝑖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>] −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2" w:after="0"/>
              <w:ind w:left="46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𝑦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 xml:space="preserve">𝑜𝑜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8" w:after="0"/>
              <w:ind w:left="0" w:right="234" w:firstLine="0"/>
              <w:jc w:val="righ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>[∑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𝑎</w:t>
            </w:r>
          </w:p>
          <w:p>
            <w:pPr>
              <w:autoSpaceDN w:val="0"/>
              <w:autoSpaceDE w:val="0"/>
              <w:widowControl/>
              <w:spacing w:line="204" w:lineRule="auto" w:before="0" w:after="0"/>
              <w:ind w:left="0" w:right="22" w:firstLine="0"/>
              <w:jc w:val="righ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𝑖=1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24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>∑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𝑛𝑖</w:t>
            </w:r>
          </w:p>
          <w:p>
            <w:pPr>
              <w:autoSpaceDN w:val="0"/>
              <w:autoSpaceDE w:val="0"/>
              <w:widowControl/>
              <w:spacing w:line="276" w:lineRule="auto" w:before="0" w:after="0"/>
              <w:ind w:left="224" w:right="0" w:firstLine="0"/>
              <w:jc w:val="left"/>
            </w:pPr>
            <w:r/>
          </w:p>
        </w:tc>
        <w:tc>
          <w:tcPr>
            <w:tcW w:type="dxa" w:w="1888"/>
          </w:tcPr>
          <w:p/>
        </w:tc>
      </w:tr>
      <w:tr>
        <w:tc>
          <w:tcPr>
            <w:tcW w:type="dxa" w:w="1888"/>
            <w:vMerge/>
            <w:tcBorders/>
          </w:tcPr>
          <w:p/>
        </w:tc>
        <w:tc>
          <w:tcPr>
            <w:tcW w:type="dxa" w:w="1888"/>
          </w:tcPr>
          <w:p/>
        </w:tc>
        <w:tc>
          <w:tcPr>
            <w:tcW w:type="dxa" w:w="1888"/>
            <w:vMerge/>
            <w:tcBorders/>
          </w:tcPr>
          <w:p/>
        </w:tc>
        <w:tc>
          <w:tcPr>
            <w:tcW w:type="dxa" w:w="1888"/>
            <w:vMerge/>
            <w:tcBorders/>
          </w:tcPr>
          <w:p/>
        </w:tc>
        <w:tc>
          <w:tcPr>
            <w:tcW w:type="dxa" w:w="1888"/>
          </w:tcPr>
          <w:p/>
        </w:tc>
      </w:tr>
      <w:tr>
        <w:tc>
          <w:tcPr>
            <w:tcW w:type="dxa" w:w="1888"/>
          </w:tcPr>
          <w:p/>
        </w:tc>
        <w:tc>
          <w:tcPr>
            <w:tcW w:type="dxa" w:w="1888"/>
          </w:tcPr>
          <w:p/>
        </w:tc>
        <w:tc>
          <w:tcPr>
            <w:tcW w:type="dxa" w:w="1888"/>
          </w:tcPr>
          <w:p/>
        </w:tc>
        <w:tc>
          <w:tcPr>
            <w:tcW w:type="dxa" w:w="1888"/>
          </w:tcPr>
          <w:p/>
        </w:tc>
        <w:tc>
          <w:tcPr>
            <w:tcW w:type="dxa" w:w="1888"/>
          </w:tcPr>
          <w:p/>
        </w:tc>
      </w:tr>
    </w:tbl>
    <w:p>
      <w:pPr>
        <w:sectPr>
          <w:pgSz w:w="12240" w:h="15840"/>
          <w:pgMar w:top="724" w:right="1358" w:bottom="746" w:left="1440" w:header="720" w:footer="720" w:gutter="0"/>
          <w:cols w:space="720" w:num="1" w:equalWidth="0">
            <w:col w:w="9442" w:space="0"/>
            <w:col w:w="9494" w:space="0"/>
            <w:col w:w="9442" w:space="0"/>
            <w:col w:w="9442" w:space="0"/>
            <w:col w:w="9440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356" w:lineRule="exact" w:before="0" w:after="6"/>
        <w:ind w:left="216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8"/>
        </w:rPr>
        <w:t>∈</w:t>
      </w:r>
      <w:r/>
    </w:p>
    <w:p>
      <w:pPr>
        <w:sectPr>
          <w:pgSz w:w="12240" w:h="15840"/>
          <w:pgMar w:top="724" w:right="1306" w:bottom="1440" w:left="1440" w:header="720" w:footer="720" w:gutter="0"/>
          <w:cols w:space="720" w:num="1" w:equalWidth="0">
            <w:col w:w="9494" w:space="0"/>
            <w:col w:w="9442" w:space="0"/>
            <w:col w:w="9494" w:space="0"/>
            <w:col w:w="9442" w:space="0"/>
            <w:col w:w="9442" w:space="0"/>
            <w:col w:w="9440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08" w:lineRule="exact" w:before="2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Estimation of effects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Given the data table e.g example 2 and the ANOVA table, we can make the following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inferences/conclusions concerning the population from which the data was obtained. </w:t>
      </w:r>
    </w:p>
    <w:p>
      <w:pPr>
        <w:autoSpaceDN w:val="0"/>
        <w:autoSpaceDE w:val="0"/>
        <w:widowControl/>
        <w:spacing w:line="356" w:lineRule="exact" w:before="4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grand mean </w:t>
      </w:r>
      <w:r>
        <w:rPr>
          <w:rFonts w:ascii="Cambria Math" w:hAnsi="Cambria Math" w:eastAsia="Cambria Math"/>
          <w:b w:val="0"/>
          <w:i w:val="0"/>
          <w:color w:val="000000"/>
          <w:sz w:val="28"/>
        </w:rPr>
        <w:t>𝑦̅</w:t>
      </w:r>
      <w:r/>
    </w:p>
    <w:sectPr w:rsidR="00FC693F" w:rsidRPr="0006063C" w:rsidSect="00034616">
      <w:pgSz w:w="12240" w:h="15840"/>
      <w:pgMar w:top="706" w:right="1358" w:bottom="1440" w:left="1440" w:header="720" w:footer="720" w:gutter="0"/>
      <w:cols w:space="720" w:num="1" w:equalWidth="0">
        <w:col w:w="9442" w:space="0"/>
        <w:col w:w="9494" w:space="0"/>
        <w:col w:w="9442" w:space="0"/>
        <w:col w:w="9494" w:space="0"/>
        <w:col w:w="9442" w:space="0"/>
        <w:col w:w="9442" w:space="0"/>
        <w:col w:w="9440" w:space="0"/>
        <w:col w:w="94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