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pStyle w:val="Style_1"/>
        <w:ind/>
        <w:jc w:val="center"/>
        <w:rPr>
          <w:rFonts w:asciiTheme="minorAscii" w:hAnsiTheme="minorHAnsi"/>
          <w:b w:val="1"/>
        </w:rPr>
      </w:pPr>
      <w:r>
        <w:rPr>
          <w:rFonts w:asciiTheme="minorAscii" w:hAnsiTheme="minorHAnsi"/>
          <w:b w:val="1"/>
        </w:rPr>
        <w:t xml:space="preserve">ЧАСТЬ 5. ПРОЕКТ ДОГОВОРА </w:t>
      </w:r>
      <w:r>
        <w:rPr>
          <w:rFonts w:asciiTheme="minorAscii" w:hAnsiTheme="minorHAnsi"/>
          <w:b w:val="1"/>
        </w:rPr>
        <w:t>№</w:t>
      </w:r>
      <w:r>
        <w:rPr>
          <w:rFonts w:asciiTheme="minorAscii" w:hAnsiTheme="minorHAnsi"/>
          <w:b w:val="1"/>
        </w:rPr>
        <w:t xml:space="preserve"> 01-…………-</w:t>
      </w:r>
      <w:r>
        <w:rPr>
          <w:rFonts w:asciiTheme="minorAscii" w:hAnsiTheme="minorHAnsi"/>
          <w:b w:val="1"/>
        </w:rPr>
        <w:t>ТФ</w:t>
      </w:r>
      <w:r>
        <w:rPr>
          <w:rFonts w:asciiTheme="minorAscii" w:hAnsiTheme="minorHAnsi"/>
          <w:b w:val="1"/>
        </w:rPr>
        <w:t>/МСП</w:t>
      </w:r>
    </w:p>
    <w:p w14:paraId="02000000">
      <w:pPr>
        <w:pStyle w:val="Style_1"/>
        <w:ind/>
        <w:jc w:val="center"/>
        <w:rPr>
          <w:rFonts w:asciiTheme="minorAscii" w:hAnsiTheme="minorHAnsi"/>
          <w:b w:val="1"/>
        </w:rPr>
      </w:pPr>
      <w:r>
        <w:rPr>
          <w:rFonts w:asciiTheme="minorAscii" w:hAnsiTheme="minorHAnsi"/>
          <w:b w:val="1"/>
        </w:rPr>
        <w:t xml:space="preserve">поставки </w:t>
      </w:r>
      <w:r>
        <w:rPr>
          <w:rFonts w:asciiTheme="minorAscii" w:hAnsiTheme="minorHAnsi"/>
          <w:b w:val="1"/>
        </w:rPr>
        <w:t xml:space="preserve">лекарственного препарата </w:t>
      </w:r>
      <w:r>
        <w:rPr>
          <w:rFonts w:asciiTheme="minorAscii" w:hAnsiTheme="minorHAnsi"/>
          <w:b w:val="1"/>
        </w:rPr>
        <w:t>«</w:t>
      </w:r>
      <w:r>
        <w:rPr>
          <w:rFonts w:asciiTheme="minorAscii" w:hAnsiTheme="minorHAnsi"/>
          <w:b w:val="1"/>
        </w:rPr>
        <w:t>АМПИЦИЛЛИН+СУЛЬБАКТАМ</w:t>
      </w:r>
      <w:r>
        <w:rPr>
          <w:rFonts w:asciiTheme="minorAscii" w:hAnsiTheme="minorHAnsi"/>
          <w:b w:val="1"/>
        </w:rPr>
        <w:t>»</w:t>
      </w:r>
      <w:r>
        <w:rPr>
          <w:rFonts w:asciiTheme="minorAscii" w:hAnsiTheme="minorHAnsi"/>
          <w:b w:val="1"/>
        </w:rPr>
        <w:t xml:space="preserve"> (МНН)</w:t>
      </w:r>
    </w:p>
    <w:p w14:paraId="03000000">
      <w:pPr>
        <w:ind w:firstLine="709" w:left="0"/>
        <w:jc w:val="center"/>
        <w:rPr>
          <w:rFonts w:ascii="Calibri" w:hAnsi="Calibri"/>
          <w:sz w:val="22"/>
        </w:rPr>
      </w:pPr>
    </w:p>
    <w:p w14:paraId="04000000">
      <w:pPr>
        <w:pStyle w:val="Style_1"/>
        <w:ind/>
        <w:jc w:val="both"/>
        <w:rPr>
          <w:rFonts w:asciiTheme="minorAscii" w:hAnsiTheme="minorHAnsi"/>
        </w:rPr>
      </w:pPr>
    </w:p>
    <w:p w14:paraId="05000000">
      <w:pPr>
        <w:pStyle w:val="Style_1"/>
        <w:ind/>
        <w:jc w:val="center"/>
        <w:rPr>
          <w:rFonts w:asciiTheme="minorAscii" w:hAnsiTheme="minorHAnsi"/>
        </w:rPr>
      </w:pPr>
      <w:r>
        <w:rPr>
          <w:rFonts w:asciiTheme="minorAscii" w:hAnsiTheme="minorHAnsi"/>
        </w:rPr>
        <w:t>г. Якутск</w:t>
      </w:r>
      <w:r>
        <w:rPr>
          <w:rFonts w:asciiTheme="minorAscii" w:hAnsiTheme="minorHAnsi"/>
        </w:rPr>
        <w:tab/>
      </w:r>
      <w:r>
        <w:rPr>
          <w:rFonts w:asciiTheme="minorAscii" w:hAnsiTheme="minorHAnsi"/>
        </w:rPr>
        <w:tab/>
      </w:r>
      <w:r>
        <w:rPr>
          <w:rFonts w:asciiTheme="minorAscii" w:hAnsiTheme="minorHAnsi"/>
        </w:rPr>
        <w:tab/>
      </w:r>
      <w:r>
        <w:rPr>
          <w:rFonts w:asciiTheme="minorAscii" w:hAnsiTheme="minorHAnsi"/>
        </w:rPr>
        <w:tab/>
      </w:r>
      <w:r>
        <w:rPr>
          <w:rFonts w:asciiTheme="minorAscii" w:hAnsiTheme="minorHAnsi"/>
        </w:rPr>
        <w:tab/>
      </w:r>
      <w:r>
        <w:rPr>
          <w:rFonts w:asciiTheme="minorAscii" w:hAnsiTheme="minorHAnsi"/>
        </w:rPr>
        <w:tab/>
      </w:r>
      <w:r>
        <w:rPr>
          <w:rFonts w:asciiTheme="minorAscii" w:hAnsiTheme="minorHAnsi"/>
        </w:rPr>
        <w:tab/>
      </w:r>
      <w:r>
        <w:rPr>
          <w:rFonts w:asciiTheme="minorAscii" w:hAnsiTheme="minorHAnsi"/>
        </w:rPr>
        <w:tab/>
      </w:r>
      <w:r>
        <w:rPr>
          <w:rFonts w:asciiTheme="minorAscii" w:hAnsiTheme="minorHAnsi"/>
        </w:rPr>
        <w:t xml:space="preserve"> «_____» ________ </w:t>
      </w:r>
      <w:r>
        <w:rPr>
          <w:rFonts w:asciiTheme="minorAscii" w:hAnsiTheme="minorHAnsi"/>
        </w:rPr>
        <w:t>202</w:t>
      </w:r>
      <w:r>
        <w:rPr>
          <w:rFonts w:asciiTheme="minorAscii" w:hAnsiTheme="minorHAnsi"/>
        </w:rPr>
        <w:t>6</w:t>
      </w:r>
      <w:r>
        <w:rPr>
          <w:rFonts w:asciiTheme="minorAscii" w:hAnsiTheme="minorHAnsi"/>
        </w:rPr>
        <w:t> г.</w:t>
      </w:r>
    </w:p>
    <w:p w14:paraId="06000000">
      <w:pPr>
        <w:pStyle w:val="Style_1"/>
        <w:ind/>
        <w:jc w:val="center"/>
        <w:rPr>
          <w:rFonts w:asciiTheme="minorAscii" w:hAnsiTheme="minorHAnsi"/>
          <w:sz w:val="18"/>
        </w:rPr>
      </w:pPr>
    </w:p>
    <w:p w14:paraId="07000000">
      <w:pPr>
        <w:widowControl w:val="0"/>
        <w:ind w:firstLine="539" w:left="0"/>
        <w:jc w:val="both"/>
        <w:rPr>
          <w:rFonts w:ascii="Calibri" w:hAnsi="Calibri"/>
          <w:sz w:val="18"/>
        </w:rPr>
      </w:pPr>
      <w:r>
        <w:rPr>
          <w:rFonts w:ascii="Calibri" w:hAnsi="Calibri"/>
          <w:sz w:val="18"/>
        </w:rPr>
        <w:t>Государственное автономное</w:t>
      </w:r>
      <w:r>
        <w:rPr>
          <w:rFonts w:ascii="Calibri" w:hAnsi="Calibri"/>
          <w:sz w:val="18"/>
        </w:rPr>
        <w:t xml:space="preserve"> учреждение Республики Саха (Якутия) «Республиканская больница №1-Национальный центр медицины</w:t>
      </w:r>
      <w:r>
        <w:t xml:space="preserve"> </w:t>
      </w:r>
      <w:r>
        <w:rPr>
          <w:rFonts w:ascii="Calibri" w:hAnsi="Calibri"/>
          <w:sz w:val="18"/>
        </w:rPr>
        <w:t>им. М.Е. Николаева»</w:t>
      </w:r>
      <w:r>
        <w:rPr>
          <w:rFonts w:ascii="Calibri" w:hAnsi="Calibri"/>
          <w:sz w:val="18"/>
        </w:rPr>
        <w:t xml:space="preserve">, именуемое в дальнейшем Заказчик, в лице Генерального директора </w:t>
      </w:r>
      <w:r>
        <w:rPr>
          <w:rFonts w:ascii="Calibri" w:hAnsi="Calibri"/>
          <w:sz w:val="18"/>
        </w:rPr>
        <w:t>Жиркова Станислава Николаевича</w:t>
      </w:r>
      <w:r>
        <w:rPr>
          <w:rFonts w:ascii="Calibri" w:hAnsi="Calibri"/>
          <w:sz w:val="18"/>
        </w:rPr>
        <w:t>, действующего на основании Устава, с одной стороны, и, ________________________________________________________ именуемое в дальнейшем Поставщик, в лице ___________________________________________________, действующего на основании Устава, с другой стороны, именуемые в дальнейшем «Стороны», на основании Протокола № _________________________________ о</w:t>
      </w:r>
      <w:r>
        <w:rPr>
          <w:rFonts w:ascii="Calibri" w:hAnsi="Calibri"/>
          <w:sz w:val="18"/>
        </w:rPr>
        <w:t>т «____» __________________ 202</w:t>
      </w:r>
      <w:r>
        <w:rPr>
          <w:rFonts w:ascii="Calibri" w:hAnsi="Calibri"/>
          <w:sz w:val="18"/>
        </w:rPr>
        <w:t>5</w:t>
      </w:r>
      <w:r>
        <w:rPr>
          <w:rFonts w:ascii="Calibri" w:hAnsi="Calibri"/>
          <w:sz w:val="18"/>
        </w:rPr>
        <w:t xml:space="preserve"> г., </w:t>
      </w:r>
      <w:r>
        <w:rPr>
          <w:rFonts w:ascii="Calibri" w:hAnsi="Calibri"/>
          <w:sz w:val="18"/>
        </w:rPr>
        <w:t>в соответствии с Федеральным законом от 18.07.2011 г. №223-ФЗ «О закупках товаров, работ, услуг отдельными видами юридических лиц», «Положением о закупке товаров, работ, услуг для нужд ГАУ РС (Я) «РБ№1-НЦМ</w:t>
      </w:r>
      <w:r>
        <w:t xml:space="preserve"> </w:t>
      </w:r>
      <w:r>
        <w:rPr>
          <w:rFonts w:ascii="Calibri" w:hAnsi="Calibri"/>
          <w:sz w:val="18"/>
        </w:rPr>
        <w:t>им. М.Е. Николаева»</w:t>
      </w:r>
      <w:r>
        <w:rPr>
          <w:rFonts w:ascii="Calibri" w:hAnsi="Calibri"/>
          <w:sz w:val="18"/>
        </w:rPr>
        <w:t>, заключили настоящий Договор о нижеследующем:</w:t>
      </w:r>
    </w:p>
    <w:p w14:paraId="08000000">
      <w:pPr>
        <w:pStyle w:val="Style_1"/>
        <w:ind/>
        <w:jc w:val="center"/>
        <w:rPr>
          <w:rFonts w:asciiTheme="minorAscii" w:hAnsiTheme="minorHAnsi"/>
          <w:b w:val="1"/>
          <w:sz w:val="18"/>
        </w:rPr>
      </w:pPr>
    </w:p>
    <w:p w14:paraId="09000000">
      <w:pPr>
        <w:pStyle w:val="Style_1"/>
        <w:ind/>
        <w:jc w:val="center"/>
        <w:rPr>
          <w:rFonts w:asciiTheme="minorAscii" w:hAnsiTheme="minorHAnsi"/>
          <w:b w:val="1"/>
          <w:sz w:val="18"/>
        </w:rPr>
      </w:pPr>
      <w:r>
        <w:rPr>
          <w:rFonts w:asciiTheme="minorAscii" w:hAnsiTheme="minorHAnsi"/>
          <w:b w:val="1"/>
          <w:sz w:val="18"/>
        </w:rPr>
        <w:t>1. ПРЕДМЕТ ДОГОВОРА</w:t>
      </w:r>
    </w:p>
    <w:p w14:paraId="0A000000">
      <w:pPr>
        <w:pStyle w:val="Style_1"/>
        <w:ind w:firstLine="540" w:left="0"/>
        <w:jc w:val="both"/>
        <w:rPr>
          <w:rFonts w:asciiTheme="minorAscii" w:hAnsiTheme="minorHAnsi"/>
          <w:sz w:val="18"/>
        </w:rPr>
      </w:pPr>
      <w:r>
        <w:rPr>
          <w:rFonts w:asciiTheme="minorAscii" w:hAnsiTheme="minorHAnsi"/>
          <w:sz w:val="18"/>
        </w:rPr>
        <w:t xml:space="preserve">1.1. Поставщик обязуется поставить </w:t>
      </w:r>
      <w:r>
        <w:rPr>
          <w:rFonts w:asciiTheme="minorAscii" w:hAnsiTheme="minorHAnsi"/>
          <w:sz w:val="18"/>
        </w:rPr>
        <w:t xml:space="preserve">Заказчику </w:t>
      </w:r>
      <w:r>
        <w:rPr>
          <w:rFonts w:asciiTheme="minorAscii" w:hAnsiTheme="minorHAnsi"/>
          <w:b w:val="1"/>
          <w:sz w:val="18"/>
        </w:rPr>
        <w:t>лекарственн</w:t>
      </w:r>
      <w:r>
        <w:rPr>
          <w:rFonts w:asciiTheme="minorAscii" w:hAnsiTheme="minorHAnsi"/>
          <w:b w:val="1"/>
          <w:sz w:val="18"/>
        </w:rPr>
        <w:t>ый препарат</w:t>
      </w:r>
      <w:r>
        <w:rPr>
          <w:rFonts w:asciiTheme="minorAscii" w:hAnsiTheme="minorHAnsi"/>
          <w:b w:val="1"/>
          <w:sz w:val="18"/>
        </w:rPr>
        <w:t xml:space="preserve"> </w:t>
      </w:r>
      <w:r>
        <w:rPr>
          <w:rFonts w:asciiTheme="minorAscii" w:hAnsiTheme="minorHAnsi"/>
          <w:b w:val="1"/>
          <w:sz w:val="18"/>
        </w:rPr>
        <w:t>«</w:t>
      </w:r>
      <w:r>
        <w:rPr>
          <w:rFonts w:asciiTheme="minorAscii" w:hAnsiTheme="minorHAnsi"/>
          <w:b w:val="1"/>
          <w:sz w:val="18"/>
        </w:rPr>
        <w:t>АМПИЦИЛЛИН+СУЛЬБАКТАМ</w:t>
      </w:r>
      <w:r>
        <w:rPr>
          <w:rFonts w:asciiTheme="minorAscii" w:hAnsiTheme="minorHAnsi"/>
          <w:b w:val="1"/>
          <w:sz w:val="18"/>
        </w:rPr>
        <w:t>»</w:t>
      </w:r>
      <w:bookmarkStart w:id="1" w:name="_GoBack"/>
      <w:bookmarkEnd w:id="1"/>
      <w:r>
        <w:rPr>
          <w:rFonts w:asciiTheme="minorAscii" w:hAnsiTheme="minorHAnsi"/>
          <w:b w:val="1"/>
          <w:sz w:val="18"/>
        </w:rPr>
        <w:t xml:space="preserve"> (МНН) </w:t>
      </w:r>
      <w:r>
        <w:rPr>
          <w:rFonts w:asciiTheme="minorAscii" w:hAnsiTheme="minorHAnsi"/>
          <w:sz w:val="18"/>
        </w:rPr>
        <w:t>(далее по тексту – Т</w:t>
      </w:r>
      <w:r>
        <w:rPr>
          <w:rFonts w:asciiTheme="minorAscii" w:hAnsiTheme="minorHAnsi"/>
          <w:sz w:val="18"/>
        </w:rPr>
        <w:t>овар</w:t>
      </w:r>
      <w:r>
        <w:rPr>
          <w:rFonts w:asciiTheme="minorAscii" w:hAnsiTheme="minorHAnsi"/>
          <w:sz w:val="18"/>
        </w:rPr>
        <w:t>)</w:t>
      </w:r>
      <w:r>
        <w:rPr>
          <w:rFonts w:asciiTheme="minorAscii" w:hAnsiTheme="minorHAnsi"/>
          <w:sz w:val="18"/>
        </w:rPr>
        <w:t>, указанный в Спецификаци</w:t>
      </w:r>
      <w:r>
        <w:rPr>
          <w:rFonts w:asciiTheme="minorAscii" w:hAnsiTheme="minorHAnsi"/>
          <w:sz w:val="18"/>
        </w:rPr>
        <w:t>и</w:t>
      </w:r>
      <w:r>
        <w:rPr>
          <w:rFonts w:asciiTheme="minorAscii" w:hAnsiTheme="minorHAnsi"/>
          <w:sz w:val="18"/>
        </w:rPr>
        <w:t xml:space="preserve"> (</w:t>
      </w:r>
      <w:r>
        <w:rPr>
          <w:rFonts w:asciiTheme="minorAscii" w:hAnsiTheme="minorHAnsi"/>
          <w:sz w:val="18"/>
        </w:rPr>
        <w:t>Приложение №1 к настоящему договору</w:t>
      </w:r>
      <w:r>
        <w:rPr>
          <w:rFonts w:asciiTheme="minorAscii" w:hAnsiTheme="minorHAnsi"/>
          <w:sz w:val="18"/>
        </w:rPr>
        <w:t xml:space="preserve">), в обусловленный Договором срок, а </w:t>
      </w:r>
      <w:r>
        <w:rPr>
          <w:rFonts w:asciiTheme="minorAscii" w:hAnsiTheme="minorHAnsi"/>
          <w:sz w:val="18"/>
        </w:rPr>
        <w:t>Заказчик</w:t>
      </w:r>
      <w:r>
        <w:rPr>
          <w:rFonts w:asciiTheme="minorAscii" w:hAnsiTheme="minorHAnsi"/>
          <w:sz w:val="18"/>
        </w:rPr>
        <w:t xml:space="preserve"> обязуется принять и оплатить этот Товар в порядке и сроки, установленные Договором.</w:t>
      </w:r>
    </w:p>
    <w:p w14:paraId="0B000000">
      <w:pPr>
        <w:pStyle w:val="Style_1"/>
        <w:ind w:firstLine="540" w:left="0"/>
        <w:jc w:val="both"/>
        <w:rPr>
          <w:rFonts w:asciiTheme="minorAscii" w:hAnsiTheme="minorHAnsi"/>
          <w:sz w:val="18"/>
        </w:rPr>
      </w:pPr>
      <w:r>
        <w:rPr>
          <w:rFonts w:asciiTheme="minorAscii" w:hAnsiTheme="minorHAnsi"/>
          <w:sz w:val="18"/>
        </w:rPr>
        <w:t>1.</w:t>
      </w:r>
      <w:r>
        <w:rPr>
          <w:rFonts w:asciiTheme="minorAscii" w:hAnsiTheme="minorHAnsi"/>
          <w:sz w:val="18"/>
        </w:rPr>
        <w:t>2</w:t>
      </w:r>
      <w:r>
        <w:rPr>
          <w:rFonts w:asciiTheme="minorAscii" w:hAnsiTheme="minorHAnsi"/>
          <w:sz w:val="18"/>
        </w:rPr>
        <w:t>. Поставщик гарантирует, что на момент заключения Договора Товар в споре и под арестом не состоит, не является предметом залога и не обременен другими правами третьих лиц.</w:t>
      </w:r>
    </w:p>
    <w:p w14:paraId="0C000000">
      <w:pPr>
        <w:pStyle w:val="Style_1"/>
        <w:ind w:firstLine="540" w:left="0"/>
        <w:jc w:val="both"/>
        <w:rPr>
          <w:rFonts w:asciiTheme="minorAscii" w:hAnsiTheme="minorHAnsi"/>
          <w:sz w:val="18"/>
        </w:rPr>
      </w:pPr>
      <w:r>
        <w:rPr>
          <w:rFonts w:asciiTheme="minorAscii" w:hAnsiTheme="minorHAnsi"/>
          <w:sz w:val="18"/>
        </w:rPr>
        <w:t xml:space="preserve">1.3. Поставщик предоставляет обеспечение </w:t>
      </w:r>
      <w:r>
        <w:rPr>
          <w:rFonts w:asciiTheme="minorAscii" w:hAnsiTheme="minorHAnsi"/>
          <w:sz w:val="18"/>
        </w:rPr>
        <w:t xml:space="preserve">исполнения Договора в размере </w:t>
      </w:r>
      <w:r>
        <w:rPr>
          <w:rFonts w:asciiTheme="minorAscii" w:hAnsiTheme="minorHAnsi"/>
          <w:sz w:val="18"/>
        </w:rPr>
        <w:t>5</w:t>
      </w:r>
      <w:r>
        <w:rPr>
          <w:rFonts w:asciiTheme="minorAscii" w:hAnsiTheme="minorHAnsi"/>
          <w:sz w:val="18"/>
        </w:rPr>
        <w:t xml:space="preserve"> % от начальной максимальной цены Договор</w:t>
      </w:r>
      <w:r>
        <w:rPr>
          <w:rFonts w:asciiTheme="minorAscii" w:hAnsiTheme="minorHAnsi"/>
          <w:sz w:val="18"/>
        </w:rPr>
        <w:t>а на сумму</w:t>
      </w:r>
      <w:r>
        <w:rPr>
          <w:rFonts w:asciiTheme="minorAscii" w:hAnsiTheme="minorHAnsi"/>
          <w:sz w:val="18"/>
        </w:rPr>
        <w:t xml:space="preserve"> </w:t>
      </w:r>
      <w:r>
        <w:rPr>
          <w:rFonts w:asciiTheme="minorAscii" w:hAnsiTheme="minorHAnsi"/>
          <w:b w:val="1"/>
          <w:sz w:val="18"/>
        </w:rPr>
        <w:t>789 529,75</w:t>
      </w:r>
      <w:r>
        <w:rPr>
          <w:rFonts w:asciiTheme="minorAscii" w:hAnsiTheme="minorHAnsi"/>
          <w:b w:val="1"/>
          <w:sz w:val="18"/>
        </w:rPr>
        <w:t xml:space="preserve"> руб</w:t>
      </w:r>
      <w:r>
        <w:rPr>
          <w:rFonts w:asciiTheme="minorAscii" w:hAnsiTheme="minorHAnsi"/>
          <w:b w:val="1"/>
          <w:sz w:val="18"/>
        </w:rPr>
        <w:t>.</w:t>
      </w:r>
      <w:r>
        <w:rPr>
          <w:rFonts w:asciiTheme="minorAscii" w:hAnsiTheme="minorHAnsi"/>
          <w:sz w:val="18"/>
        </w:rPr>
        <w:t xml:space="preserve"> </w:t>
      </w:r>
      <w:r>
        <w:rPr>
          <w:rFonts w:asciiTheme="minorAscii" w:hAnsiTheme="minorHAnsi"/>
          <w:sz w:val="18"/>
        </w:rPr>
        <w:t xml:space="preserve">в форме </w:t>
      </w:r>
      <w:r>
        <w:rPr>
          <w:rFonts w:asciiTheme="minorAscii" w:hAnsiTheme="minorHAnsi"/>
          <w:sz w:val="18"/>
        </w:rPr>
        <w:t>внесения</w:t>
      </w:r>
      <w:r>
        <w:rPr>
          <w:rFonts w:asciiTheme="minorAscii" w:hAnsiTheme="minorHAnsi"/>
          <w:sz w:val="18"/>
        </w:rPr>
        <w:t xml:space="preserve"> денежных средств</w:t>
      </w:r>
      <w:r>
        <w:rPr>
          <w:rFonts w:asciiTheme="minorAscii" w:hAnsiTheme="minorHAnsi"/>
          <w:sz w:val="18"/>
        </w:rPr>
        <w:t xml:space="preserve"> или безотзывной и непередаваемой </w:t>
      </w:r>
      <w:r>
        <w:rPr>
          <w:rFonts w:asciiTheme="minorAscii" w:hAnsiTheme="minorHAnsi"/>
          <w:sz w:val="18"/>
        </w:rPr>
        <w:t>независимой</w:t>
      </w:r>
      <w:r>
        <w:rPr>
          <w:rFonts w:asciiTheme="minorAscii" w:hAnsiTheme="minorHAnsi"/>
          <w:sz w:val="18"/>
        </w:rPr>
        <w:t xml:space="preserve"> гарантии</w:t>
      </w:r>
      <w:r>
        <w:rPr>
          <w:rFonts w:asciiTheme="minorAscii" w:hAnsiTheme="minorHAnsi"/>
          <w:sz w:val="18"/>
        </w:rPr>
        <w:t>.</w:t>
      </w:r>
    </w:p>
    <w:p w14:paraId="0D000000">
      <w:pPr>
        <w:pStyle w:val="Style_1"/>
        <w:ind w:firstLine="540" w:left="0"/>
        <w:jc w:val="both"/>
        <w:rPr>
          <w:rFonts w:asciiTheme="minorAscii" w:hAnsiTheme="minorHAnsi"/>
          <w:sz w:val="18"/>
        </w:rPr>
      </w:pPr>
      <w:r>
        <w:rPr>
          <w:sz w:val="18"/>
        </w:rPr>
        <w:t xml:space="preserve">Заказчик в качестве обеспечения исполнения договора принимает </w:t>
      </w:r>
      <w:r>
        <w:rPr>
          <w:sz w:val="18"/>
        </w:rPr>
        <w:t>независимые</w:t>
      </w:r>
      <w:r>
        <w:rPr>
          <w:sz w:val="18"/>
        </w:rPr>
        <w:t xml:space="preserve"> гарантии, выданные банками, включенными в предусмотренный </w:t>
      </w:r>
      <w:r>
        <w:rPr>
          <w:color w:val="0000FF"/>
          <w:sz w:val="18"/>
        </w:rPr>
        <w:fldChar w:fldCharType="begin"/>
      </w:r>
      <w:r>
        <w:rPr>
          <w:color w:val="0000FF"/>
          <w:sz w:val="18"/>
        </w:rPr>
        <w:instrText>HYPERLINK "consultantplus://offline/ref=67C1F20BBE792684D53C0E82086297D4273E582539035532A25979F02F1794994B0DDC19B00FdAmFG"</w:instrText>
      </w:r>
      <w:r>
        <w:rPr>
          <w:color w:val="0000FF"/>
          <w:sz w:val="18"/>
        </w:rPr>
        <w:fldChar w:fldCharType="separate"/>
      </w:r>
      <w:r>
        <w:rPr>
          <w:color w:val="0000FF"/>
          <w:sz w:val="18"/>
        </w:rPr>
        <w:t>статьей 74.1</w:t>
      </w:r>
      <w:r>
        <w:rPr>
          <w:color w:val="0000FF"/>
          <w:sz w:val="18"/>
        </w:rPr>
        <w:fldChar w:fldCharType="end"/>
      </w:r>
      <w:r>
        <w:rPr>
          <w:sz w:val="18"/>
        </w:rPr>
        <w:t xml:space="preserve"> Налогового кодекса Российской Федерации перечень банков, отвечающих установленным требованиям для принятия </w:t>
      </w:r>
      <w:r>
        <w:rPr>
          <w:sz w:val="18"/>
        </w:rPr>
        <w:t>независимых</w:t>
      </w:r>
      <w:r>
        <w:rPr>
          <w:sz w:val="18"/>
        </w:rPr>
        <w:t xml:space="preserve"> гарантий в целях налогообложения.</w:t>
      </w:r>
    </w:p>
    <w:p w14:paraId="0E000000">
      <w:pPr>
        <w:pStyle w:val="Style_1"/>
        <w:ind w:firstLine="540" w:left="0"/>
        <w:jc w:val="both"/>
        <w:rPr>
          <w:rFonts w:asciiTheme="minorAscii" w:hAnsiTheme="minorHAnsi"/>
          <w:sz w:val="18"/>
        </w:rPr>
      </w:pPr>
      <w:r>
        <w:rPr>
          <w:rFonts w:asciiTheme="minorAscii" w:hAnsiTheme="minorHAnsi"/>
          <w:sz w:val="18"/>
        </w:rPr>
        <w:t>1.4. В случае, если предложенная в заявке Поставщика цена Договора снижена на двадцать пять и более процентов по отношению к начальной (максимальной) цене Договора Поставщик:</w:t>
      </w:r>
    </w:p>
    <w:p w14:paraId="0F000000">
      <w:pPr>
        <w:pStyle w:val="Style_1"/>
        <w:ind w:firstLine="540" w:left="0"/>
        <w:jc w:val="both"/>
        <w:rPr>
          <w:rFonts w:asciiTheme="minorAscii" w:hAnsiTheme="minorHAnsi"/>
          <w:sz w:val="18"/>
        </w:rPr>
      </w:pPr>
      <w:r>
        <w:rPr>
          <w:rFonts w:asciiTheme="minorAscii" w:hAnsiTheme="minorHAnsi"/>
          <w:sz w:val="18"/>
        </w:rPr>
        <w:t>- предоставляет обеспечение исполнения Договора в размере, превышающем в полтора раза размер обеспечения исполнения договора, указанный в документации о проведении открытого аукциона, но не менее чем в размере аванса (если договором предусмотрена выплата аванса)</w:t>
      </w:r>
    </w:p>
    <w:p w14:paraId="10000000">
      <w:pPr>
        <w:pStyle w:val="Style_1"/>
        <w:ind w:firstLine="540" w:left="0"/>
        <w:jc w:val="both"/>
        <w:rPr>
          <w:rFonts w:asciiTheme="minorAscii" w:hAnsiTheme="minorHAnsi"/>
          <w:sz w:val="18"/>
        </w:rPr>
      </w:pPr>
      <w:r>
        <w:rPr>
          <w:rFonts w:asciiTheme="minorAscii" w:hAnsiTheme="minorHAnsi"/>
          <w:sz w:val="18"/>
        </w:rPr>
        <w:t xml:space="preserve">- либо предоставляет информацию, подтверждающую добросовестность такого участника с одновременным предоставлением таким участником обеспечения исполнения договора в размере обеспечения исполнения договора, указанном в документации о закупке. </w:t>
      </w:r>
    </w:p>
    <w:p w14:paraId="11000000">
      <w:pPr>
        <w:pStyle w:val="Style_1"/>
        <w:ind w:firstLine="540" w:left="0"/>
        <w:jc w:val="both"/>
        <w:rPr>
          <w:rFonts w:asciiTheme="minorAscii" w:hAnsiTheme="minorHAnsi"/>
          <w:sz w:val="18"/>
        </w:rPr>
      </w:pPr>
      <w:r>
        <w:rPr>
          <w:rFonts w:asciiTheme="minorAscii" w:hAnsiTheme="minorHAnsi"/>
          <w:sz w:val="18"/>
        </w:rPr>
        <w:t>1.5. К информации, подтверждающей добросовестность участника закупки, относится информация, содержащаяся в реестре договоров (контрактов), заключенных заказчиками, и подтверждающая исполнение таким участником в течение трех лет до даты подачи заявки на участие в закупке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двадцать процентов начальной (максимальной) цены договора, указанной в извещении об осуществлении закупки и документации о закупке.</w:t>
      </w:r>
    </w:p>
    <w:p w14:paraId="12000000">
      <w:pPr>
        <w:pStyle w:val="Style_1"/>
        <w:ind w:firstLine="540" w:left="0"/>
        <w:jc w:val="both"/>
        <w:rPr>
          <w:rFonts w:asciiTheme="minorAscii" w:hAnsiTheme="minorHAnsi"/>
          <w:sz w:val="18"/>
        </w:rPr>
      </w:pPr>
      <w:r>
        <w:rPr>
          <w:rFonts w:asciiTheme="minorAscii" w:hAnsiTheme="minorHAnsi"/>
          <w:sz w:val="18"/>
        </w:rPr>
        <w:t>1.6. В случае проведения открытого аукциона информация, предусмотренная пунктом 1.5 настоящего раздела, предоставляется участником закупки при направлении заказчику подписанного проекта договора. При невыполнении таким участником, признанным победителем открытого аукциона, данного требования или признании комиссией по осуществлению закупок информации, предусмотренной пунктом 1.5 настоящего раздела, недостоверной договор с таким участником не заключается, и он признается уклонившимся от заключения договора. В этом случае решение комиссии по осуществлению закупок оформляется протоколом, который размещается заказчиком в ЕИС не позднее рабочего дня, следующего за днем подписания указанного протокола.</w:t>
      </w:r>
    </w:p>
    <w:p w14:paraId="13000000">
      <w:pPr>
        <w:pStyle w:val="Style_1"/>
        <w:ind w:firstLine="540" w:left="0"/>
        <w:jc w:val="both"/>
        <w:rPr>
          <w:rFonts w:asciiTheme="minorAscii" w:hAnsiTheme="minorHAnsi"/>
          <w:sz w:val="18"/>
        </w:rPr>
      </w:pPr>
      <w:r>
        <w:rPr>
          <w:rFonts w:asciiTheme="minorAscii" w:hAnsiTheme="minorHAnsi"/>
          <w:sz w:val="18"/>
        </w:rPr>
        <w:t>1.</w:t>
      </w:r>
      <w:r>
        <w:rPr>
          <w:rFonts w:asciiTheme="minorAscii" w:hAnsiTheme="minorHAnsi"/>
          <w:sz w:val="18"/>
        </w:rPr>
        <w:t>7</w:t>
      </w:r>
      <w:r>
        <w:rPr>
          <w:rFonts w:asciiTheme="minorAscii" w:hAnsiTheme="minorHAnsi"/>
          <w:sz w:val="18"/>
        </w:rPr>
        <w:t xml:space="preserve">. Обеспечение исполнения Договора осуществляется победителем аукциона до подписания Договора. Платежный документ о передаче в залог </w:t>
      </w:r>
      <w:r>
        <w:rPr>
          <w:rFonts w:asciiTheme="minorAscii" w:hAnsiTheme="minorHAnsi"/>
          <w:sz w:val="18"/>
        </w:rPr>
        <w:t>денежных средств или безотзывная и непередаваемая</w:t>
      </w:r>
      <w:r>
        <w:rPr>
          <w:rFonts w:asciiTheme="minorAscii" w:hAnsiTheme="minorHAnsi"/>
          <w:sz w:val="18"/>
        </w:rPr>
        <w:t xml:space="preserve"> </w:t>
      </w:r>
      <w:r>
        <w:rPr>
          <w:rFonts w:asciiTheme="minorAscii" w:hAnsiTheme="minorHAnsi"/>
          <w:sz w:val="18"/>
        </w:rPr>
        <w:t>независимая</w:t>
      </w:r>
      <w:r>
        <w:rPr>
          <w:rFonts w:asciiTheme="minorAscii" w:hAnsiTheme="minorHAnsi"/>
          <w:sz w:val="18"/>
        </w:rPr>
        <w:t xml:space="preserve"> гарантия (подлинник</w:t>
      </w:r>
      <w:r>
        <w:rPr>
          <w:rFonts w:asciiTheme="minorAscii" w:hAnsiTheme="minorHAnsi"/>
          <w:sz w:val="18"/>
        </w:rPr>
        <w:t xml:space="preserve"> передается Заказчику по акту приемки-передачи на момент заключения Договора</w:t>
      </w:r>
      <w:r>
        <w:rPr>
          <w:rFonts w:asciiTheme="minorAscii" w:hAnsiTheme="minorHAnsi"/>
          <w:sz w:val="18"/>
        </w:rPr>
        <w:t>)</w:t>
      </w:r>
      <w:r>
        <w:rPr>
          <w:rFonts w:asciiTheme="minorAscii" w:hAnsiTheme="minorHAnsi"/>
          <w:sz w:val="18"/>
        </w:rPr>
        <w:t>. Счет для перечисления денежных средств указан ниже по тексту.</w:t>
      </w:r>
    </w:p>
    <w:p w14:paraId="14000000">
      <w:pPr>
        <w:pStyle w:val="Style_1"/>
        <w:ind w:firstLine="540" w:left="0"/>
        <w:jc w:val="both"/>
        <w:rPr>
          <w:rFonts w:asciiTheme="minorAscii" w:hAnsiTheme="minorHAnsi"/>
          <w:sz w:val="18"/>
        </w:rPr>
      </w:pPr>
      <w:r>
        <w:rPr>
          <w:rFonts w:asciiTheme="minorAscii" w:hAnsiTheme="minorHAnsi"/>
          <w:sz w:val="18"/>
        </w:rPr>
        <w:t>1.</w:t>
      </w:r>
      <w:r>
        <w:rPr>
          <w:rFonts w:asciiTheme="minorAscii" w:hAnsiTheme="minorHAnsi"/>
          <w:sz w:val="18"/>
        </w:rPr>
        <w:t>8</w:t>
      </w:r>
      <w:r>
        <w:rPr>
          <w:rFonts w:asciiTheme="minorAscii" w:hAnsiTheme="minorHAnsi"/>
          <w:sz w:val="18"/>
        </w:rPr>
        <w:t xml:space="preserve">. </w:t>
      </w:r>
      <w:r>
        <w:rPr>
          <w:rFonts w:asciiTheme="minorAscii" w:hAnsiTheme="minorHAnsi"/>
          <w:sz w:val="18"/>
        </w:rPr>
        <w:t xml:space="preserve">Денежные средства возвращаются Поставщику на основании соответствующего письменного требования при условии надлежащего выполнения им всех своих обязательств по Договору в течение 7 (семи) </w:t>
      </w:r>
      <w:r>
        <w:rPr>
          <w:rFonts w:asciiTheme="minorAscii" w:hAnsiTheme="minorHAnsi"/>
          <w:sz w:val="18"/>
        </w:rPr>
        <w:t xml:space="preserve">рабочих </w:t>
      </w:r>
      <w:r>
        <w:rPr>
          <w:rFonts w:asciiTheme="minorAscii" w:hAnsiTheme="minorHAnsi"/>
          <w:sz w:val="18"/>
        </w:rPr>
        <w:t xml:space="preserve">дней </w:t>
      </w:r>
      <w:r>
        <w:rPr>
          <w:sz w:val="18"/>
          <w:highlight w:val="yellow"/>
        </w:rPr>
        <w:t xml:space="preserve">с даты </w:t>
      </w:r>
      <w:r>
        <w:rPr>
          <w:sz w:val="18"/>
          <w:highlight w:val="yellow"/>
        </w:rPr>
        <w:t>получения Заказчиком соответствующего требования</w:t>
      </w:r>
      <w:r>
        <w:rPr>
          <w:rFonts w:asciiTheme="minorAscii" w:hAnsiTheme="minorHAnsi"/>
          <w:sz w:val="18"/>
        </w:rPr>
        <w:t>. Денежные средства возвращаются на банковский счет, указанный Поставщиком в этом письменном требовании. Независимая гарантия возвращается на основании доверенности.</w:t>
      </w:r>
    </w:p>
    <w:p w14:paraId="15000000">
      <w:pPr>
        <w:pStyle w:val="Style_1"/>
        <w:ind w:firstLine="540" w:left="0"/>
        <w:jc w:val="both"/>
        <w:rPr>
          <w:rFonts w:asciiTheme="minorAscii" w:hAnsiTheme="minorHAnsi"/>
          <w:sz w:val="18"/>
        </w:rPr>
      </w:pPr>
      <w:r>
        <w:rPr>
          <w:rFonts w:asciiTheme="minorAscii" w:hAnsiTheme="minorHAnsi"/>
          <w:sz w:val="18"/>
        </w:rPr>
        <w:t>1.</w:t>
      </w:r>
      <w:r>
        <w:rPr>
          <w:rFonts w:asciiTheme="minorAscii" w:hAnsiTheme="minorHAnsi"/>
          <w:sz w:val="18"/>
        </w:rPr>
        <w:t>9</w:t>
      </w:r>
      <w:r>
        <w:rPr>
          <w:rFonts w:asciiTheme="minorAscii" w:hAnsiTheme="minorHAnsi"/>
          <w:sz w:val="18"/>
        </w:rPr>
        <w:t>. Обеспечение исполнения Договора распространяется, в том числе, на обязательства по возврату авансового платежа (при его наличии) в случае неисполнения обязательств по Договору, уплате неустоек в виде штрафа, пени, предусмотренных Договором, а также убытков, понесенных Заказчиком в связи с неисполнением или ненадлежащим исполнением Поставщиком своих обязательств по Договору.</w:t>
      </w:r>
    </w:p>
    <w:p w14:paraId="16000000">
      <w:pPr>
        <w:pStyle w:val="Style_1"/>
        <w:ind w:firstLine="540" w:left="0"/>
        <w:jc w:val="both"/>
        <w:rPr>
          <w:rFonts w:asciiTheme="minorAscii" w:hAnsiTheme="minorHAnsi"/>
          <w:sz w:val="18"/>
        </w:rPr>
      </w:pPr>
      <w:r>
        <w:rPr>
          <w:rFonts w:asciiTheme="minorAscii" w:hAnsiTheme="minorHAnsi"/>
          <w:sz w:val="18"/>
        </w:rPr>
        <w:t>1.</w:t>
      </w:r>
      <w:r>
        <w:rPr>
          <w:rFonts w:asciiTheme="minorAscii" w:hAnsiTheme="minorHAnsi"/>
          <w:sz w:val="18"/>
        </w:rPr>
        <w:t>10</w:t>
      </w:r>
      <w:r>
        <w:rPr>
          <w:rFonts w:asciiTheme="minorAscii" w:hAnsiTheme="minorHAnsi"/>
          <w:sz w:val="18"/>
        </w:rPr>
        <w:t xml:space="preserve">. </w:t>
      </w:r>
      <w:r>
        <w:rPr>
          <w:rFonts w:asciiTheme="minorAscii" w:hAnsiTheme="minorHAnsi"/>
          <w:sz w:val="18"/>
        </w:rPr>
        <w:t>Срок действия независимой гарантии должен превышать предусмотренный договором срок исполнения обязательств, которые должны быть обеспечены такой независимой гарантией, не менее чем на один месяц</w:t>
      </w:r>
      <w:r>
        <w:rPr>
          <w:rFonts w:asciiTheme="minorAscii" w:hAnsiTheme="minorHAnsi"/>
          <w:sz w:val="18"/>
        </w:rPr>
        <w:t>.</w:t>
      </w:r>
    </w:p>
    <w:p w14:paraId="17000000">
      <w:pPr>
        <w:pStyle w:val="Style_1"/>
        <w:ind w:firstLine="540" w:left="0"/>
        <w:jc w:val="both"/>
        <w:rPr>
          <w:rFonts w:asciiTheme="minorAscii" w:hAnsiTheme="minorHAnsi"/>
          <w:sz w:val="18"/>
        </w:rPr>
      </w:pPr>
      <w:r>
        <w:rPr>
          <w:rFonts w:asciiTheme="minorAscii" w:hAnsiTheme="minorHAnsi"/>
          <w:sz w:val="18"/>
        </w:rPr>
        <w:t>1.</w:t>
      </w:r>
      <w:r>
        <w:rPr>
          <w:rFonts w:asciiTheme="minorAscii" w:hAnsiTheme="minorHAnsi"/>
          <w:sz w:val="18"/>
        </w:rPr>
        <w:t>11</w:t>
      </w:r>
      <w:r>
        <w:rPr>
          <w:rFonts w:asciiTheme="minorAscii" w:hAnsiTheme="minorHAnsi"/>
          <w:sz w:val="18"/>
        </w:rPr>
        <w:t>. Платежные реквизиты Заказчика для перечисления</w:t>
      </w:r>
      <w:r>
        <w:rPr>
          <w:rFonts w:asciiTheme="minorAscii" w:hAnsiTheme="minorHAnsi"/>
          <w:sz w:val="18"/>
        </w:rPr>
        <w:t xml:space="preserve"> денежных средств в качестве обеспечения исполнения Договора:</w:t>
      </w:r>
    </w:p>
    <w:p w14:paraId="18000000">
      <w:pPr>
        <w:pStyle w:val="Style_1"/>
        <w:ind w:firstLine="540" w:left="0"/>
        <w:jc w:val="both"/>
        <w:rPr>
          <w:rFonts w:asciiTheme="minorAscii" w:hAnsiTheme="minorHAnsi"/>
          <w:sz w:val="18"/>
        </w:rPr>
      </w:pPr>
      <w:r>
        <w:rPr>
          <w:rFonts w:asciiTheme="minorAscii" w:hAnsiTheme="minorHAnsi"/>
          <w:sz w:val="18"/>
        </w:rPr>
        <w:t>Министерство финансов РС (Я) ГАУ РС (Я) "Республиканская больница №1-Национальный центр медицины</w:t>
      </w:r>
      <w:r>
        <w:t xml:space="preserve"> </w:t>
      </w:r>
      <w:r>
        <w:rPr>
          <w:rFonts w:asciiTheme="minorAscii" w:hAnsiTheme="minorHAnsi"/>
          <w:sz w:val="18"/>
        </w:rPr>
        <w:t>им. М.Е. Николаева»</w:t>
      </w:r>
    </w:p>
    <w:p w14:paraId="19000000">
      <w:pPr>
        <w:pStyle w:val="Style_1"/>
        <w:ind w:firstLine="540" w:left="0"/>
        <w:rPr>
          <w:rFonts w:asciiTheme="minorAscii" w:hAnsiTheme="minorHAnsi"/>
          <w:sz w:val="18"/>
        </w:rPr>
      </w:pPr>
      <w:r>
        <w:rPr>
          <w:rFonts w:asciiTheme="minorAscii" w:hAnsiTheme="minorHAnsi"/>
          <w:sz w:val="18"/>
        </w:rPr>
        <w:t>л/с 30054035069</w:t>
      </w:r>
    </w:p>
    <w:p w14:paraId="1A000000">
      <w:pPr>
        <w:pStyle w:val="Style_1"/>
        <w:ind w:firstLine="540" w:left="0"/>
        <w:rPr>
          <w:rFonts w:asciiTheme="minorAscii" w:hAnsiTheme="minorHAnsi"/>
          <w:sz w:val="18"/>
        </w:rPr>
      </w:pPr>
      <w:r>
        <w:rPr>
          <w:rFonts w:asciiTheme="minorAscii" w:hAnsiTheme="minorHAnsi"/>
          <w:sz w:val="18"/>
        </w:rPr>
        <w:t>ИНН 1435099188 КПП 143501001</w:t>
      </w:r>
    </w:p>
    <w:p w14:paraId="1B000000">
      <w:pPr>
        <w:pStyle w:val="Style_1"/>
        <w:ind w:firstLine="540" w:left="0"/>
        <w:rPr>
          <w:rFonts w:asciiTheme="minorAscii" w:hAnsiTheme="minorHAnsi"/>
          <w:sz w:val="18"/>
        </w:rPr>
      </w:pPr>
      <w:r>
        <w:rPr>
          <w:rFonts w:asciiTheme="minorAscii" w:hAnsiTheme="minorHAnsi"/>
          <w:sz w:val="18"/>
        </w:rPr>
        <w:t>Единый казначейский счет (ЕКС) 40102810345370000085 УФК по Республике Саха (Якутия)</w:t>
      </w:r>
    </w:p>
    <w:p w14:paraId="1C000000">
      <w:pPr>
        <w:pStyle w:val="Style_1"/>
        <w:ind w:firstLine="540" w:left="0"/>
        <w:rPr>
          <w:rFonts w:asciiTheme="minorAscii" w:hAnsiTheme="minorHAnsi"/>
          <w:sz w:val="18"/>
        </w:rPr>
      </w:pPr>
      <w:r>
        <w:rPr>
          <w:rFonts w:asciiTheme="minorAscii" w:hAnsiTheme="minorHAnsi"/>
          <w:sz w:val="18"/>
        </w:rPr>
        <w:t>Казначейский счет 03224643980000001601</w:t>
      </w:r>
    </w:p>
    <w:p w14:paraId="1D000000">
      <w:pPr>
        <w:pStyle w:val="Style_1"/>
        <w:ind w:firstLine="540" w:left="0"/>
        <w:rPr>
          <w:rFonts w:asciiTheme="minorAscii" w:hAnsiTheme="minorHAnsi"/>
          <w:sz w:val="18"/>
        </w:rPr>
      </w:pPr>
      <w:r>
        <w:rPr>
          <w:rFonts w:asciiTheme="minorAscii" w:hAnsiTheme="minorHAnsi"/>
          <w:sz w:val="18"/>
        </w:rPr>
        <w:t>ОТДЕЛЕНИЕ НБ – РЕСПУБЛИКА САХА (ЯКУТИЯ) БАНКА РОССИИ // УФК по Республике Саха (Якутия) г. Якутск</w:t>
      </w:r>
    </w:p>
    <w:p w14:paraId="1E000000">
      <w:pPr>
        <w:pStyle w:val="Style_1"/>
        <w:ind w:firstLine="540" w:left="0"/>
        <w:rPr>
          <w:rFonts w:asciiTheme="minorAscii" w:hAnsiTheme="minorHAnsi"/>
          <w:sz w:val="18"/>
        </w:rPr>
      </w:pPr>
      <w:r>
        <w:rPr>
          <w:rFonts w:asciiTheme="minorAscii" w:hAnsiTheme="minorHAnsi"/>
          <w:sz w:val="18"/>
        </w:rPr>
        <w:t>Код БИК 019805001</w:t>
      </w:r>
    </w:p>
    <w:p w14:paraId="1F000000">
      <w:pPr>
        <w:pStyle w:val="Style_1"/>
        <w:ind w:firstLine="540" w:left="0"/>
        <w:rPr>
          <w:rFonts w:asciiTheme="minorAscii" w:hAnsiTheme="minorHAnsi"/>
          <w:sz w:val="18"/>
        </w:rPr>
      </w:pPr>
      <w:r>
        <w:rPr>
          <w:rFonts w:asciiTheme="minorAscii" w:hAnsiTheme="minorHAnsi"/>
          <w:sz w:val="18"/>
        </w:rPr>
        <w:t>ОКТМО 98701000</w:t>
      </w:r>
    </w:p>
    <w:p w14:paraId="20000000">
      <w:pPr>
        <w:pStyle w:val="Style_1"/>
        <w:ind w:firstLine="540" w:left="0"/>
        <w:rPr>
          <w:rFonts w:asciiTheme="minorAscii" w:hAnsiTheme="minorHAnsi"/>
          <w:sz w:val="18"/>
        </w:rPr>
      </w:pPr>
      <w:r>
        <w:rPr>
          <w:rFonts w:asciiTheme="minorAscii" w:hAnsiTheme="minorHAnsi"/>
          <w:sz w:val="18"/>
        </w:rPr>
        <w:t>КБК 05400000000000000</w:t>
      </w:r>
      <w:r>
        <w:rPr>
          <w:rFonts w:asciiTheme="minorAscii" w:hAnsiTheme="minorHAnsi"/>
          <w:sz w:val="18"/>
        </w:rPr>
        <w:t>510</w:t>
      </w:r>
      <w:r>
        <w:rPr>
          <w:rFonts w:asciiTheme="minorAscii" w:hAnsiTheme="minorHAnsi"/>
          <w:sz w:val="18"/>
        </w:rPr>
        <w:t>-55</w:t>
      </w:r>
    </w:p>
    <w:p w14:paraId="21000000">
      <w:pPr>
        <w:pStyle w:val="Style_1"/>
        <w:ind w:firstLine="540" w:left="0"/>
        <w:jc w:val="both"/>
        <w:rPr>
          <w:rFonts w:asciiTheme="minorAscii" w:hAnsiTheme="minorHAnsi"/>
          <w:sz w:val="18"/>
        </w:rPr>
      </w:pPr>
      <w:r>
        <w:rPr>
          <w:rFonts w:asciiTheme="minorAscii" w:hAnsiTheme="minorHAnsi"/>
          <w:sz w:val="18"/>
        </w:rPr>
        <w:t>1.</w:t>
      </w:r>
      <w:r>
        <w:rPr>
          <w:rFonts w:asciiTheme="minorAscii" w:hAnsiTheme="minorHAnsi"/>
          <w:sz w:val="18"/>
        </w:rPr>
        <w:t>12</w:t>
      </w:r>
      <w:r>
        <w:rPr>
          <w:rFonts w:asciiTheme="minorAscii" w:hAnsiTheme="minorHAnsi"/>
          <w:sz w:val="18"/>
        </w:rPr>
        <w:t xml:space="preserve">. В случае недостаточности денежных средств, перечисленных в качестве обеспечения исполнения Договора для покрытия начисленной </w:t>
      </w:r>
      <w:r>
        <w:rPr>
          <w:rFonts w:asciiTheme="minorAscii" w:hAnsiTheme="minorHAnsi"/>
          <w:sz w:val="18"/>
        </w:rPr>
        <w:t xml:space="preserve">неустойки (штрафов, </w:t>
      </w:r>
      <w:r>
        <w:rPr>
          <w:rFonts w:asciiTheme="minorAscii" w:hAnsiTheme="minorHAnsi"/>
          <w:sz w:val="18"/>
        </w:rPr>
        <w:t>пени) или прекращения, по каким-</w:t>
      </w:r>
      <w:r>
        <w:rPr>
          <w:rFonts w:asciiTheme="minorAscii" w:hAnsiTheme="minorHAnsi"/>
          <w:sz w:val="18"/>
        </w:rPr>
        <w:t xml:space="preserve">либо причинам, действия </w:t>
      </w:r>
      <w:r>
        <w:rPr>
          <w:rFonts w:asciiTheme="minorAscii" w:hAnsiTheme="minorHAnsi"/>
          <w:sz w:val="18"/>
        </w:rPr>
        <w:t>независимой</w:t>
      </w:r>
      <w:r>
        <w:rPr>
          <w:rFonts w:asciiTheme="minorAscii" w:hAnsiTheme="minorHAnsi"/>
          <w:sz w:val="18"/>
        </w:rPr>
        <w:t xml:space="preserve"> гарантии Заказчик вправе осуществить взыскание неустойки в бесспорном порядке путем удержания суммы неустойки из суммы, подлежащей по договору при окончательном расчете с Поставщиком. </w:t>
      </w:r>
    </w:p>
    <w:p w14:paraId="22000000">
      <w:pPr>
        <w:pStyle w:val="Style_1"/>
        <w:ind w:firstLine="540" w:left="0"/>
        <w:jc w:val="both"/>
        <w:rPr>
          <w:rFonts w:asciiTheme="minorAscii" w:hAnsiTheme="minorHAnsi"/>
          <w:sz w:val="18"/>
        </w:rPr>
      </w:pPr>
      <w:r>
        <w:rPr>
          <w:rFonts w:asciiTheme="minorAscii" w:hAnsiTheme="minorHAnsi"/>
          <w:sz w:val="18"/>
        </w:rPr>
        <w:t>1.13. В случае отзыва у банка, предоставившего независимую гарантию в качестве обеспечения исполнения договора, лицензии на осуществление банковских операций в соответствии с законодательством Российской Федерации, Поставщик предоставляет новое обеспечение исполнения Договора не позднее одного месяца со дня надлежащего уведомления Заказчиком Поставщика о необходимости предоставить соответствующее обеспечение.</w:t>
      </w:r>
    </w:p>
    <w:p w14:paraId="23000000">
      <w:pPr>
        <w:pStyle w:val="Style_1"/>
        <w:ind w:firstLine="540" w:left="0"/>
        <w:jc w:val="both"/>
        <w:rPr>
          <w:rFonts w:asciiTheme="minorAscii" w:hAnsiTheme="minorHAnsi"/>
          <w:sz w:val="18"/>
        </w:rPr>
      </w:pPr>
    </w:p>
    <w:p w14:paraId="24000000">
      <w:pPr>
        <w:pStyle w:val="Style_1"/>
        <w:ind w:firstLine="540" w:left="0"/>
        <w:jc w:val="center"/>
        <w:rPr>
          <w:rFonts w:asciiTheme="minorAscii" w:hAnsiTheme="minorHAnsi"/>
          <w:b w:val="1"/>
          <w:sz w:val="18"/>
        </w:rPr>
      </w:pPr>
      <w:r>
        <w:rPr>
          <w:rFonts w:asciiTheme="minorAscii" w:hAnsiTheme="minorHAnsi"/>
          <w:b w:val="1"/>
          <w:sz w:val="18"/>
        </w:rPr>
        <w:t>2. КАЧЕСТВО ТОВАРА И ДОКУМЕНТЫ НА ТОВАР</w:t>
      </w:r>
    </w:p>
    <w:p w14:paraId="25000000">
      <w:pPr>
        <w:pStyle w:val="Style_1"/>
        <w:ind w:firstLine="567" w:left="0"/>
        <w:jc w:val="both"/>
        <w:rPr>
          <w:rFonts w:asciiTheme="minorAscii" w:hAnsiTheme="minorHAnsi"/>
          <w:sz w:val="18"/>
        </w:rPr>
      </w:pPr>
      <w:r>
        <w:rPr>
          <w:rFonts w:asciiTheme="minorAscii" w:hAnsiTheme="minorHAnsi"/>
          <w:sz w:val="18"/>
        </w:rPr>
        <w:t xml:space="preserve">2.1. </w:t>
      </w:r>
      <w:r>
        <w:rPr>
          <w:rFonts w:asciiTheme="minorAscii" w:hAnsiTheme="minorHAnsi"/>
          <w:sz w:val="18"/>
        </w:rPr>
        <w:t>Поставщик гарантирует, что</w:t>
      </w:r>
      <w:r>
        <w:rPr>
          <w:rFonts w:asciiTheme="minorAscii" w:hAnsiTheme="minorHAnsi"/>
          <w:sz w:val="18"/>
        </w:rPr>
        <w:t xml:space="preserve"> качество Товара соответствует ГОСТ, ТУ, стандартам, техническим регламентам, документам по стандартизации и иным требованиям, установленным законодательством к данному виду товара.</w:t>
      </w:r>
    </w:p>
    <w:p w14:paraId="26000000">
      <w:pPr>
        <w:pStyle w:val="Style_1"/>
        <w:ind w:firstLine="567" w:left="0"/>
        <w:jc w:val="both"/>
        <w:rPr>
          <w:rFonts w:asciiTheme="minorAscii" w:hAnsiTheme="minorHAnsi"/>
          <w:sz w:val="18"/>
        </w:rPr>
      </w:pPr>
      <w:r>
        <w:rPr>
          <w:rFonts w:asciiTheme="minorAscii" w:hAnsiTheme="minorHAnsi"/>
          <w:sz w:val="18"/>
        </w:rPr>
        <w:t xml:space="preserve">2.2. </w:t>
      </w:r>
      <w:r>
        <w:rPr>
          <w:rFonts w:asciiTheme="minorAscii" w:hAnsiTheme="minorHAnsi"/>
          <w:sz w:val="18"/>
        </w:rPr>
        <w:t>Срок годности Товара на момент поста</w:t>
      </w:r>
      <w:r>
        <w:rPr>
          <w:rFonts w:asciiTheme="minorAscii" w:hAnsiTheme="minorHAnsi"/>
          <w:sz w:val="18"/>
        </w:rPr>
        <w:t xml:space="preserve">вки должен составлять не </w:t>
      </w:r>
      <w:r>
        <w:rPr>
          <w:rFonts w:asciiTheme="minorAscii" w:hAnsiTheme="minorHAnsi"/>
          <w:sz w:val="18"/>
        </w:rPr>
        <w:t xml:space="preserve">менее </w:t>
      </w:r>
      <w:r>
        <w:rPr>
          <w:rFonts w:asciiTheme="minorAscii" w:hAnsiTheme="minorHAnsi"/>
          <w:sz w:val="18"/>
        </w:rPr>
        <w:t>12</w:t>
      </w:r>
      <w:r>
        <w:rPr>
          <w:rFonts w:asciiTheme="minorAscii" w:hAnsiTheme="minorHAnsi"/>
          <w:sz w:val="18"/>
        </w:rPr>
        <w:t xml:space="preserve"> месяцев</w:t>
      </w:r>
      <w:r>
        <w:rPr>
          <w:rFonts w:asciiTheme="minorAscii" w:hAnsiTheme="minorHAnsi"/>
          <w:sz w:val="18"/>
        </w:rPr>
        <w:t xml:space="preserve"> </w:t>
      </w:r>
      <w:r>
        <w:rPr>
          <w:rFonts w:asciiTheme="minorAscii" w:hAnsiTheme="minorHAnsi"/>
          <w:sz w:val="18"/>
        </w:rPr>
        <w:t>от срока,</w:t>
      </w:r>
      <w:r>
        <w:rPr>
          <w:rFonts w:asciiTheme="minorAscii" w:hAnsiTheme="minorHAnsi"/>
          <w:sz w:val="18"/>
        </w:rPr>
        <w:t xml:space="preserve"> указанного на упаковке.</w:t>
      </w:r>
    </w:p>
    <w:p w14:paraId="27000000">
      <w:pPr>
        <w:pStyle w:val="Style_1"/>
        <w:ind w:firstLine="567" w:left="0"/>
        <w:jc w:val="both"/>
        <w:rPr>
          <w:rFonts w:asciiTheme="minorAscii" w:hAnsiTheme="minorHAnsi"/>
          <w:sz w:val="18"/>
        </w:rPr>
      </w:pPr>
      <w:r>
        <w:rPr>
          <w:rFonts w:asciiTheme="minorAscii" w:hAnsiTheme="minorHAnsi"/>
          <w:sz w:val="18"/>
        </w:rPr>
        <w:t xml:space="preserve">2.3. При передаче  </w:t>
      </w:r>
      <w:r>
        <w:rPr>
          <w:rFonts w:asciiTheme="minorAscii" w:hAnsiTheme="minorHAnsi"/>
          <w:sz w:val="18"/>
        </w:rPr>
        <w:t>Заказчику</w:t>
      </w:r>
      <w:r>
        <w:rPr>
          <w:rFonts w:asciiTheme="minorAscii" w:hAnsiTheme="minorHAnsi"/>
          <w:sz w:val="18"/>
        </w:rPr>
        <w:t xml:space="preserve"> Товара (партии Товара) Поставщик обязан передать все относящиеся к Товару документы, предусмотренные действующим законодательством для Товара данного вида: регистрационные удостоверения, сертификат соответствия, свидетельство о декларировании, гигиенический сертификат, качественное удостоверение, декларация и т.д.</w:t>
      </w:r>
    </w:p>
    <w:p w14:paraId="28000000">
      <w:pPr>
        <w:pStyle w:val="Style_1"/>
        <w:ind/>
        <w:jc w:val="center"/>
        <w:rPr>
          <w:rFonts w:asciiTheme="minorAscii" w:hAnsiTheme="minorHAnsi"/>
          <w:b w:val="1"/>
          <w:sz w:val="18"/>
        </w:rPr>
      </w:pPr>
      <w:r>
        <w:rPr>
          <w:rFonts w:asciiTheme="minorAscii" w:hAnsiTheme="minorHAnsi"/>
          <w:b w:val="1"/>
          <w:sz w:val="18"/>
        </w:rPr>
        <w:t>3</w:t>
      </w:r>
      <w:r>
        <w:rPr>
          <w:rFonts w:asciiTheme="minorAscii" w:hAnsiTheme="minorHAnsi"/>
          <w:b w:val="1"/>
          <w:sz w:val="18"/>
        </w:rPr>
        <w:t>. СРОКИ И ПОРЯДОК ПОСТАВКИ</w:t>
      </w:r>
    </w:p>
    <w:p w14:paraId="29000000">
      <w:pPr>
        <w:pStyle w:val="Style_1"/>
        <w:ind w:firstLine="540" w:left="0"/>
        <w:jc w:val="both"/>
        <w:rPr>
          <w:rFonts w:asciiTheme="minorAscii" w:hAnsiTheme="minorHAnsi"/>
          <w:sz w:val="18"/>
        </w:rPr>
      </w:pPr>
      <w:bookmarkStart w:id="2" w:name="P27"/>
      <w:bookmarkEnd w:id="2"/>
      <w:r>
        <w:rPr>
          <w:rFonts w:asciiTheme="minorAscii" w:hAnsiTheme="minorHAnsi"/>
          <w:sz w:val="18"/>
        </w:rPr>
        <w:t>3</w:t>
      </w:r>
      <w:r>
        <w:rPr>
          <w:rFonts w:asciiTheme="minorAscii" w:hAnsiTheme="minorHAnsi"/>
          <w:sz w:val="18"/>
        </w:rPr>
        <w:t xml:space="preserve">.1. </w:t>
      </w:r>
      <w:bookmarkStart w:id="3" w:name="P30"/>
      <w:bookmarkEnd w:id="3"/>
      <w:r>
        <w:rPr>
          <w:rFonts w:asciiTheme="minorAscii" w:hAnsiTheme="minorHAnsi"/>
          <w:sz w:val="18"/>
        </w:rPr>
        <w:t>Поставщик обязуется поставить Товар отдельными партиями в соответствии с Графиком поставки Товара, являющимся неотъемлемой частью Договора (Приложение №2 к настоящему договору).</w:t>
      </w:r>
    </w:p>
    <w:p w14:paraId="2A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.2. Поставка Товара осуществляется путем его доставки Поставщиком.</w:t>
      </w:r>
    </w:p>
    <w:p w14:paraId="2B000000">
      <w:pPr>
        <w:pStyle w:val="Style_1"/>
        <w:ind w:firstLine="540" w:left="0"/>
        <w:jc w:val="both"/>
        <w:rPr>
          <w:rFonts w:asciiTheme="minorAscii" w:hAnsiTheme="minorHAnsi"/>
          <w:sz w:val="18"/>
        </w:rPr>
      </w:pPr>
      <w:bookmarkStart w:id="4" w:name="P35"/>
      <w:bookmarkEnd w:id="4"/>
      <w:r>
        <w:rPr>
          <w:rFonts w:asciiTheme="minorAscii" w:hAnsiTheme="minorHAnsi"/>
          <w:sz w:val="18"/>
        </w:rPr>
        <w:t>3</w:t>
      </w:r>
      <w:r>
        <w:rPr>
          <w:rFonts w:asciiTheme="minorAscii" w:hAnsiTheme="minorHAnsi"/>
          <w:sz w:val="18"/>
        </w:rPr>
        <w:t xml:space="preserve">.3. Поставщик обязуется доставить Товар на склад </w:t>
      </w:r>
      <w:r>
        <w:rPr>
          <w:rFonts w:asciiTheme="minorAscii" w:hAnsiTheme="minorHAnsi"/>
          <w:sz w:val="18"/>
        </w:rPr>
        <w:t>Заказчика</w:t>
      </w:r>
      <w:r>
        <w:rPr>
          <w:rFonts w:asciiTheme="minorAscii" w:hAnsiTheme="minorHAnsi"/>
          <w:sz w:val="18"/>
        </w:rPr>
        <w:t xml:space="preserve">, расположенный по следующему адресу: </w:t>
      </w:r>
      <w:r>
        <w:rPr>
          <w:rFonts w:asciiTheme="minorAscii" w:hAnsiTheme="minorHAnsi"/>
          <w:sz w:val="18"/>
        </w:rPr>
        <w:t xml:space="preserve">677010, </w:t>
      </w:r>
      <w:r>
        <w:rPr>
          <w:rFonts w:asciiTheme="minorAscii" w:hAnsiTheme="minorHAnsi"/>
          <w:sz w:val="18"/>
        </w:rPr>
        <w:t>Республика Саха (Якутия), город Якутск, Сергеляхское шоссе, 4</w:t>
      </w:r>
      <w:r>
        <w:rPr>
          <w:rFonts w:asciiTheme="minorAscii" w:hAnsiTheme="minorHAnsi"/>
          <w:sz w:val="18"/>
        </w:rPr>
        <w:t>,</w:t>
      </w:r>
      <w:r>
        <w:rPr>
          <w:rFonts w:asciiTheme="minorAscii" w:hAnsiTheme="minorHAnsi"/>
          <w:sz w:val="18"/>
        </w:rPr>
        <w:t xml:space="preserve"> стр.3,</w:t>
      </w:r>
      <w:r>
        <w:rPr>
          <w:rFonts w:asciiTheme="minorAscii" w:hAnsiTheme="minorHAnsi"/>
          <w:sz w:val="18"/>
        </w:rPr>
        <w:t xml:space="preserve"> </w:t>
      </w:r>
      <w:r>
        <w:rPr>
          <w:rFonts w:asciiTheme="minorAscii" w:hAnsiTheme="minorHAnsi"/>
          <w:sz w:val="18"/>
        </w:rPr>
        <w:t xml:space="preserve">склад Аптеки </w:t>
      </w:r>
      <w:r>
        <w:rPr>
          <w:rFonts w:asciiTheme="minorAscii" w:hAnsiTheme="minorHAnsi"/>
          <w:sz w:val="18"/>
        </w:rPr>
        <w:t>СС.</w:t>
      </w:r>
      <w:r>
        <w:rPr>
          <w:rFonts w:asciiTheme="minorAscii" w:hAnsiTheme="minorHAnsi"/>
          <w:sz w:val="18"/>
        </w:rPr>
        <w:t xml:space="preserve"> И</w:t>
      </w:r>
      <w:r>
        <w:rPr>
          <w:rFonts w:asciiTheme="minorAscii" w:hAnsiTheme="minorHAnsi"/>
          <w:sz w:val="18"/>
        </w:rPr>
        <w:t>дентификатор мес</w:t>
      </w:r>
      <w:r>
        <w:rPr>
          <w:rFonts w:asciiTheme="minorAscii" w:hAnsiTheme="minorHAnsi"/>
          <w:sz w:val="18"/>
        </w:rPr>
        <w:t>та деятельности – 00000000543723</w:t>
      </w:r>
      <w:r>
        <w:rPr>
          <w:rFonts w:asciiTheme="minorAscii" w:hAnsiTheme="minorHAnsi"/>
          <w:sz w:val="18"/>
        </w:rPr>
        <w:t>.</w:t>
      </w:r>
    </w:p>
    <w:p w14:paraId="2C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.4. Выбор способа доставки Товара принадлежит Поставщику</w:t>
      </w:r>
      <w:r>
        <w:rPr>
          <w:rFonts w:asciiTheme="minorAscii" w:hAnsiTheme="minorHAnsi"/>
          <w:b w:val="1"/>
          <w:sz w:val="18"/>
        </w:rPr>
        <w:t>.</w:t>
      </w:r>
    </w:p>
    <w:p w14:paraId="2D000000">
      <w:pPr>
        <w:pStyle w:val="Style_1"/>
        <w:ind w:firstLine="540" w:left="0"/>
        <w:jc w:val="both"/>
        <w:rPr>
          <w:rFonts w:asciiTheme="minorAscii" w:hAnsiTheme="minorHAnsi"/>
          <w:i w:val="1"/>
          <w:sz w:val="18"/>
        </w:rPr>
      </w:pPr>
      <w:r>
        <w:rPr>
          <w:rFonts w:asciiTheme="minorAscii" w:hAnsiTheme="minorHAnsi"/>
          <w:sz w:val="18"/>
        </w:rPr>
        <w:t>3</w:t>
      </w:r>
      <w:r>
        <w:rPr>
          <w:rFonts w:asciiTheme="minorAscii" w:hAnsiTheme="minorHAnsi"/>
          <w:sz w:val="18"/>
        </w:rPr>
        <w:t>.5. Товар должен быть затарен (упакован) надлежащим образом, обеспечивающим его сохранность при перевозке и хранении, а также в соответствии с требованиями ГОСТ, ТУ</w:t>
      </w:r>
      <w:r>
        <w:rPr>
          <w:rFonts w:asciiTheme="minorAscii" w:hAnsiTheme="minorHAnsi"/>
          <w:i w:val="1"/>
          <w:sz w:val="18"/>
        </w:rPr>
        <w:t xml:space="preserve">. </w:t>
      </w:r>
    </w:p>
    <w:p w14:paraId="2E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.6. Товар, поступивший в поврежденной упаковке, признается товаром ненадлежащего качества.</w:t>
      </w:r>
    </w:p>
    <w:p w14:paraId="2F000000">
      <w:pPr>
        <w:pStyle w:val="Style_1"/>
        <w:ind w:firstLine="540" w:left="0"/>
        <w:jc w:val="both"/>
        <w:rPr>
          <w:rFonts w:asciiTheme="minorAscii" w:hAnsiTheme="minorHAnsi"/>
          <w:sz w:val="18"/>
        </w:rPr>
      </w:pPr>
      <w:bookmarkStart w:id="5" w:name="P44"/>
      <w:bookmarkEnd w:id="5"/>
      <w:r>
        <w:rPr>
          <w:rFonts w:asciiTheme="minorAscii" w:hAnsiTheme="minorHAnsi"/>
          <w:sz w:val="18"/>
        </w:rPr>
        <w:t>3</w:t>
      </w:r>
      <w:r>
        <w:rPr>
          <w:rFonts w:asciiTheme="minorAscii" w:hAnsiTheme="minorHAnsi"/>
          <w:sz w:val="18"/>
        </w:rPr>
        <w:t>.</w:t>
      </w:r>
      <w:r>
        <w:rPr>
          <w:rFonts w:asciiTheme="minorAscii" w:hAnsiTheme="minorHAnsi"/>
          <w:sz w:val="18"/>
        </w:rPr>
        <w:t>7</w:t>
      </w:r>
      <w:r>
        <w:rPr>
          <w:rFonts w:asciiTheme="minorAscii" w:hAnsiTheme="minorHAnsi"/>
          <w:sz w:val="18"/>
        </w:rPr>
        <w:t>. На тару (упаковку) Товара должна быть нанесена маркировка в соответствии с требованиями законодательства РФ.</w:t>
      </w:r>
    </w:p>
    <w:p w14:paraId="30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w:t>
      </w:r>
      <w:r>
        <w:rPr>
          <w:rFonts w:asciiTheme="minorAscii" w:hAnsiTheme="minorHAnsi"/>
          <w:sz w:val="18"/>
        </w:rPr>
        <w:t>8</w:t>
      </w:r>
      <w:r>
        <w:rPr>
          <w:rFonts w:asciiTheme="minorAscii" w:hAnsiTheme="minorHAnsi"/>
          <w:sz w:val="18"/>
        </w:rPr>
        <w:t xml:space="preserve">. Поставщик обязан подготовить Товар к передаче </w:t>
      </w:r>
      <w:r>
        <w:rPr>
          <w:rFonts w:asciiTheme="minorAscii" w:hAnsiTheme="minorHAnsi"/>
          <w:sz w:val="18"/>
        </w:rPr>
        <w:t>Заказчику</w:t>
      </w:r>
      <w:r>
        <w:rPr>
          <w:rFonts w:asciiTheme="minorAscii" w:hAnsiTheme="minorHAnsi"/>
          <w:sz w:val="18"/>
        </w:rPr>
        <w:t xml:space="preserve">: затарить (упаковать) надлежащим образом, обеспечивающим его сохранность при перевозке и хранении, а также идентифицировать Товар путем нанесения наклеек, содержащих наименование </w:t>
      </w:r>
      <w:r>
        <w:rPr>
          <w:rFonts w:asciiTheme="minorAscii" w:hAnsiTheme="minorHAnsi"/>
          <w:sz w:val="18"/>
        </w:rPr>
        <w:t>Заказчика</w:t>
      </w:r>
      <w:r>
        <w:rPr>
          <w:rFonts w:asciiTheme="minorAscii" w:hAnsiTheme="minorHAnsi"/>
          <w:sz w:val="18"/>
        </w:rPr>
        <w:t xml:space="preserve"> (получателя), наименование и количество Товара, дату нанесения наклеек. Работы по погрузке Товара на транспорт </w:t>
      </w:r>
      <w:r>
        <w:rPr>
          <w:rFonts w:asciiTheme="minorAscii" w:hAnsiTheme="minorHAnsi"/>
          <w:sz w:val="18"/>
        </w:rPr>
        <w:t>Заказчика</w:t>
      </w:r>
      <w:r>
        <w:rPr>
          <w:rFonts w:asciiTheme="minorAscii" w:hAnsiTheme="minorHAnsi"/>
          <w:sz w:val="18"/>
        </w:rPr>
        <w:t xml:space="preserve"> (получателя) осуществляются силами и за счет Поставщика.</w:t>
      </w:r>
    </w:p>
    <w:p w14:paraId="31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w:t>
      </w:r>
      <w:r>
        <w:rPr>
          <w:rFonts w:asciiTheme="minorAscii" w:hAnsiTheme="minorHAnsi"/>
          <w:sz w:val="18"/>
        </w:rPr>
        <w:t>9</w:t>
      </w:r>
      <w:r>
        <w:rPr>
          <w:rFonts w:asciiTheme="minorAscii" w:hAnsiTheme="minorHAnsi"/>
          <w:sz w:val="18"/>
        </w:rPr>
        <w:t xml:space="preserve">. </w:t>
      </w:r>
      <w:r>
        <w:rPr>
          <w:rFonts w:asciiTheme="minorAscii" w:hAnsiTheme="minorHAnsi"/>
          <w:sz w:val="18"/>
        </w:rPr>
        <w:t xml:space="preserve">Заказчик </w:t>
      </w:r>
      <w:r>
        <w:rPr>
          <w:rFonts w:asciiTheme="minorAscii" w:hAnsiTheme="minorHAnsi"/>
          <w:sz w:val="18"/>
        </w:rPr>
        <w:t>обязан совершить все необходимые действия, обеспечивающие принятие Товара.</w:t>
      </w:r>
    </w:p>
    <w:p w14:paraId="32000000">
      <w:pPr>
        <w:pStyle w:val="Style_1"/>
        <w:ind w:firstLine="540" w:left="0"/>
        <w:jc w:val="both"/>
        <w:rPr>
          <w:rFonts w:asciiTheme="minorAscii" w:hAnsiTheme="minorHAnsi"/>
          <w:sz w:val="18"/>
          <w:highlight w:val="yellow"/>
        </w:rPr>
      </w:pPr>
      <w:bookmarkStart w:id="6" w:name="P58"/>
      <w:bookmarkEnd w:id="6"/>
      <w:r>
        <w:rPr>
          <w:rFonts w:asciiTheme="minorAscii" w:hAnsiTheme="minorHAnsi"/>
          <w:sz w:val="18"/>
          <w:highlight w:val="yellow"/>
        </w:rPr>
        <w:t>3</w:t>
      </w:r>
      <w:r>
        <w:rPr>
          <w:rFonts w:asciiTheme="minorAscii" w:hAnsiTheme="minorHAnsi"/>
          <w:sz w:val="18"/>
          <w:highlight w:val="yellow"/>
        </w:rPr>
        <w:t>.</w:t>
      </w:r>
      <w:r>
        <w:rPr>
          <w:rFonts w:asciiTheme="minorAscii" w:hAnsiTheme="minorHAnsi"/>
          <w:sz w:val="18"/>
          <w:highlight w:val="yellow"/>
        </w:rPr>
        <w:t>10</w:t>
      </w:r>
      <w:r>
        <w:rPr>
          <w:rFonts w:asciiTheme="minorAscii" w:hAnsiTheme="minorHAnsi"/>
          <w:sz w:val="18"/>
          <w:highlight w:val="yellow"/>
        </w:rPr>
        <w:t xml:space="preserve">. </w:t>
      </w:r>
      <w:r>
        <w:rPr>
          <w:rFonts w:asciiTheme="minorAscii" w:hAnsiTheme="minorHAnsi"/>
          <w:sz w:val="18"/>
          <w:highlight w:val="yellow"/>
        </w:rPr>
        <w:t>Приемка и проверка Товара по количеству, ассортименту, качеству, комплектности и таре (упаковке) производится Заказчиком в течении 30 (тридцати) календарных дней в соответствии с условиями Договора, Спецификации (При</w:t>
      </w:r>
      <w:r>
        <w:rPr>
          <w:rFonts w:asciiTheme="minorAscii" w:hAnsiTheme="minorHAnsi"/>
          <w:sz w:val="18"/>
          <w:highlight w:val="yellow"/>
        </w:rPr>
        <w:t xml:space="preserve">ложение №1) и </w:t>
      </w:r>
      <w:r>
        <w:rPr>
          <w:rFonts w:asciiTheme="minorAscii" w:hAnsiTheme="minorHAnsi"/>
          <w:sz w:val="18"/>
          <w:highlight w:val="yellow"/>
        </w:rPr>
        <w:t>универсального передаточного документа</w:t>
      </w:r>
      <w:r>
        <w:rPr>
          <w:rFonts w:asciiTheme="minorAscii" w:hAnsiTheme="minorHAnsi"/>
          <w:sz w:val="18"/>
          <w:highlight w:val="yellow"/>
        </w:rPr>
        <w:t xml:space="preserve"> (либо товарной накладной</w:t>
      </w:r>
      <w:r>
        <w:rPr>
          <w:rFonts w:asciiTheme="minorAscii" w:hAnsiTheme="minorHAnsi"/>
          <w:sz w:val="18"/>
          <w:highlight w:val="yellow"/>
        </w:rPr>
        <w:t>, с</w:t>
      </w:r>
      <w:r>
        <w:rPr>
          <w:rFonts w:asciiTheme="minorAscii" w:hAnsiTheme="minorHAnsi"/>
          <w:sz w:val="18"/>
          <w:highlight w:val="yellow"/>
        </w:rPr>
        <w:t>чет-фактуры</w:t>
      </w:r>
      <w:r>
        <w:rPr>
          <w:rFonts w:asciiTheme="minorAscii" w:hAnsiTheme="minorHAnsi"/>
          <w:sz w:val="18"/>
          <w:highlight w:val="yellow"/>
        </w:rPr>
        <w:t>, акт</w:t>
      </w:r>
      <w:r>
        <w:rPr>
          <w:rFonts w:asciiTheme="minorAscii" w:hAnsiTheme="minorHAnsi"/>
          <w:sz w:val="18"/>
          <w:highlight w:val="yellow"/>
        </w:rPr>
        <w:t>а</w:t>
      </w:r>
      <w:r>
        <w:rPr>
          <w:rFonts w:asciiTheme="minorAscii" w:hAnsiTheme="minorHAnsi"/>
          <w:sz w:val="18"/>
          <w:highlight w:val="yellow"/>
        </w:rPr>
        <w:t xml:space="preserve"> приема-передачи), счет</w:t>
      </w:r>
      <w:r>
        <w:rPr>
          <w:rFonts w:asciiTheme="minorAscii" w:hAnsiTheme="minorHAnsi"/>
          <w:sz w:val="18"/>
          <w:highlight w:val="yellow"/>
        </w:rPr>
        <w:t>а, подтверждающего</w:t>
      </w:r>
      <w:r>
        <w:rPr>
          <w:rFonts w:asciiTheme="minorAscii" w:hAnsiTheme="minorHAnsi"/>
          <w:sz w:val="18"/>
          <w:highlight w:val="yellow"/>
        </w:rPr>
        <w:t xml:space="preserve"> факт и стоимость поставки Товара</w:t>
      </w:r>
      <w:r>
        <w:rPr>
          <w:rFonts w:asciiTheme="minorAscii" w:hAnsiTheme="minorHAnsi"/>
          <w:sz w:val="18"/>
          <w:highlight w:val="yellow"/>
        </w:rPr>
        <w:t>.</w:t>
      </w:r>
      <w:r>
        <w:rPr>
          <w:rFonts w:asciiTheme="minorAscii" w:hAnsiTheme="minorHAnsi"/>
          <w:sz w:val="18"/>
        </w:rPr>
        <w:t xml:space="preserve"> </w:t>
      </w:r>
    </w:p>
    <w:p w14:paraId="33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w:t>
      </w:r>
      <w:r>
        <w:rPr>
          <w:rFonts w:asciiTheme="minorAscii" w:hAnsiTheme="minorHAnsi"/>
          <w:sz w:val="18"/>
        </w:rPr>
        <w:t>11</w:t>
      </w:r>
      <w:r>
        <w:rPr>
          <w:rFonts w:asciiTheme="minorAscii" w:hAnsiTheme="minorHAnsi"/>
          <w:sz w:val="18"/>
        </w:rPr>
        <w:t xml:space="preserve">. Если Поставщик передал </w:t>
      </w:r>
      <w:r>
        <w:rPr>
          <w:rFonts w:asciiTheme="minorAscii" w:hAnsiTheme="minorHAnsi"/>
          <w:sz w:val="18"/>
        </w:rPr>
        <w:t>Заказчику</w:t>
      </w:r>
      <w:r>
        <w:rPr>
          <w:rFonts w:asciiTheme="minorAscii" w:hAnsiTheme="minorHAnsi"/>
          <w:sz w:val="18"/>
        </w:rPr>
        <w:t xml:space="preserve"> наряду с товарами, ассортимент которых соот</w:t>
      </w:r>
      <w:r>
        <w:rPr>
          <w:rFonts w:asciiTheme="minorAscii" w:hAnsiTheme="minorHAnsi"/>
          <w:sz w:val="18"/>
        </w:rPr>
        <w:t>ветствует настоящему Договору, Т</w:t>
      </w:r>
      <w:r>
        <w:rPr>
          <w:rFonts w:asciiTheme="minorAscii" w:hAnsiTheme="minorHAnsi"/>
          <w:sz w:val="18"/>
        </w:rPr>
        <w:t xml:space="preserve">овары с нарушением условия об ассортименте, </w:t>
      </w:r>
      <w:r>
        <w:rPr>
          <w:rFonts w:asciiTheme="minorAscii" w:hAnsiTheme="minorHAnsi"/>
          <w:sz w:val="18"/>
        </w:rPr>
        <w:t>Заказчик</w:t>
      </w:r>
      <w:r>
        <w:rPr>
          <w:rFonts w:asciiTheme="minorAscii" w:hAnsiTheme="minorHAnsi"/>
          <w:sz w:val="18"/>
        </w:rPr>
        <w:t xml:space="preserve"> вправе по своему выбору:</w:t>
      </w:r>
    </w:p>
    <w:p w14:paraId="34000000">
      <w:pPr>
        <w:pStyle w:val="Style_1"/>
        <w:ind w:firstLine="540" w:left="0"/>
        <w:jc w:val="both"/>
        <w:rPr>
          <w:rFonts w:asciiTheme="minorAscii" w:hAnsiTheme="minorHAnsi"/>
          <w:sz w:val="18"/>
        </w:rPr>
      </w:pPr>
      <w:r>
        <w:rPr>
          <w:rFonts w:asciiTheme="minorAscii" w:hAnsiTheme="minorHAnsi"/>
          <w:sz w:val="18"/>
        </w:rPr>
        <w:t>- принять Т</w:t>
      </w:r>
      <w:r>
        <w:rPr>
          <w:rFonts w:asciiTheme="minorAscii" w:hAnsiTheme="minorHAnsi"/>
          <w:sz w:val="18"/>
        </w:rPr>
        <w:t>овары, соответствующие условию об ассортименте, и отказаться от остальных товаров;</w:t>
      </w:r>
    </w:p>
    <w:p w14:paraId="35000000">
      <w:pPr>
        <w:pStyle w:val="Style_1"/>
        <w:ind w:firstLine="540" w:left="0"/>
        <w:jc w:val="both"/>
        <w:rPr>
          <w:rFonts w:asciiTheme="minorAscii" w:hAnsiTheme="minorHAnsi"/>
          <w:sz w:val="18"/>
        </w:rPr>
      </w:pPr>
      <w:r>
        <w:rPr>
          <w:rFonts w:asciiTheme="minorAscii" w:hAnsiTheme="minorHAnsi"/>
          <w:sz w:val="18"/>
        </w:rPr>
        <w:t>- отказаться от</w:t>
      </w:r>
      <w:r>
        <w:rPr>
          <w:rFonts w:asciiTheme="minorAscii" w:hAnsiTheme="minorHAnsi"/>
          <w:sz w:val="18"/>
        </w:rPr>
        <w:t xml:space="preserve"> всех переданных Т</w:t>
      </w:r>
      <w:r>
        <w:rPr>
          <w:rFonts w:asciiTheme="minorAscii" w:hAnsiTheme="minorHAnsi"/>
          <w:sz w:val="18"/>
        </w:rPr>
        <w:t>оваров;</w:t>
      </w:r>
    </w:p>
    <w:p w14:paraId="36000000">
      <w:pPr>
        <w:pStyle w:val="Style_1"/>
        <w:ind w:firstLine="540" w:left="0"/>
        <w:jc w:val="both"/>
        <w:rPr>
          <w:rFonts w:asciiTheme="minorAscii" w:hAnsiTheme="minorHAnsi"/>
          <w:sz w:val="18"/>
        </w:rPr>
      </w:pPr>
      <w:r>
        <w:rPr>
          <w:rFonts w:asciiTheme="minorAscii" w:hAnsiTheme="minorHAnsi"/>
          <w:sz w:val="18"/>
        </w:rPr>
        <w:t>- потребовать заменить Т</w:t>
      </w:r>
      <w:r>
        <w:rPr>
          <w:rFonts w:asciiTheme="minorAscii" w:hAnsiTheme="minorHAnsi"/>
          <w:sz w:val="18"/>
        </w:rPr>
        <w:t>овары, не соответств</w:t>
      </w:r>
      <w:r>
        <w:rPr>
          <w:rFonts w:asciiTheme="minorAscii" w:hAnsiTheme="minorHAnsi"/>
          <w:sz w:val="18"/>
        </w:rPr>
        <w:t>ующие условию об ассортименте, Т</w:t>
      </w:r>
      <w:r>
        <w:rPr>
          <w:rFonts w:asciiTheme="minorAscii" w:hAnsiTheme="minorHAnsi"/>
          <w:sz w:val="18"/>
        </w:rPr>
        <w:t>оварами в ассортименте, предусмотренном договором;</w:t>
      </w:r>
    </w:p>
    <w:p w14:paraId="37000000">
      <w:pPr>
        <w:pStyle w:val="Style_1"/>
        <w:ind w:firstLine="540" w:left="0"/>
        <w:jc w:val="both"/>
        <w:rPr>
          <w:rFonts w:asciiTheme="minorAscii" w:hAnsiTheme="minorHAnsi"/>
          <w:sz w:val="18"/>
        </w:rPr>
      </w:pPr>
      <w:r>
        <w:rPr>
          <w:rFonts w:asciiTheme="minorAscii" w:hAnsiTheme="minorHAnsi"/>
          <w:sz w:val="18"/>
        </w:rPr>
        <w:t>- принять все переданные Т</w:t>
      </w:r>
      <w:r>
        <w:rPr>
          <w:rFonts w:asciiTheme="minorAscii" w:hAnsiTheme="minorHAnsi"/>
          <w:sz w:val="18"/>
        </w:rPr>
        <w:t>овары.</w:t>
      </w:r>
    </w:p>
    <w:p w14:paraId="38000000">
      <w:pPr>
        <w:ind w:firstLine="540" w:left="0"/>
        <w:jc w:val="both"/>
        <w:rPr>
          <w:rFonts w:asciiTheme="minorAscii" w:hAnsiTheme="minorHAnsi"/>
          <w:sz w:val="18"/>
        </w:rPr>
      </w:pPr>
      <w:r>
        <w:rPr>
          <w:rFonts w:asciiTheme="minorAscii" w:hAnsiTheme="minorHAnsi"/>
          <w:sz w:val="18"/>
        </w:rPr>
        <w:t xml:space="preserve">При предъявлении </w:t>
      </w:r>
      <w:r>
        <w:rPr>
          <w:rFonts w:asciiTheme="minorAscii" w:hAnsiTheme="minorHAnsi"/>
          <w:sz w:val="18"/>
        </w:rPr>
        <w:t>Заказчико</w:t>
      </w:r>
      <w:r>
        <w:rPr>
          <w:rFonts w:asciiTheme="minorAscii" w:hAnsiTheme="minorHAnsi"/>
          <w:sz w:val="18"/>
        </w:rPr>
        <w:t>м требования о замене Товара, не соответству</w:t>
      </w:r>
      <w:r>
        <w:rPr>
          <w:rFonts w:asciiTheme="minorAscii" w:hAnsiTheme="minorHAnsi"/>
          <w:sz w:val="18"/>
        </w:rPr>
        <w:t xml:space="preserve">ющего условию об ассортименте, </w:t>
      </w:r>
      <w:r>
        <w:rPr>
          <w:rFonts w:asciiTheme="minorAscii" w:hAnsiTheme="minorHAnsi"/>
          <w:sz w:val="18"/>
        </w:rPr>
        <w:t xml:space="preserve">замена должна быть произведена Поставщиком в срок, согласованный Сторонами, но не более </w:t>
      </w:r>
      <w:r>
        <w:rPr>
          <w:rFonts w:asciiTheme="minorAscii" w:hAnsiTheme="minorHAnsi"/>
          <w:sz w:val="18"/>
        </w:rPr>
        <w:t>14</w:t>
      </w:r>
      <w:r>
        <w:rPr>
          <w:rFonts w:asciiTheme="minorAscii" w:hAnsiTheme="minorHAnsi"/>
          <w:sz w:val="18"/>
        </w:rPr>
        <w:t xml:space="preserve"> календарных днейс даты получения претензии Поставщиком.</w:t>
      </w:r>
      <w:r>
        <w:rPr>
          <w:rFonts w:asciiTheme="minorAscii" w:hAnsiTheme="minorHAnsi"/>
          <w:sz w:val="18"/>
        </w:rPr>
        <w:t xml:space="preserve"> </w:t>
      </w:r>
      <w:r>
        <w:rPr>
          <w:rFonts w:asciiTheme="minorAscii" w:hAnsiTheme="minorHAnsi"/>
          <w:sz w:val="18"/>
        </w:rPr>
        <w:t xml:space="preserve">При этом </w:t>
      </w:r>
      <w:r>
        <w:rPr>
          <w:rFonts w:asciiTheme="minorAscii" w:hAnsiTheme="minorHAnsi"/>
          <w:sz w:val="18"/>
        </w:rPr>
        <w:t>Заказчик</w:t>
      </w:r>
      <w:r>
        <w:rPr>
          <w:rFonts w:asciiTheme="minorAscii" w:hAnsiTheme="minorHAnsi"/>
          <w:sz w:val="18"/>
        </w:rPr>
        <w:t xml:space="preserve"> сообщает Поставщику об обнаруженных упущениях не позднее </w:t>
      </w:r>
      <w:r>
        <w:rPr>
          <w:rFonts w:asciiTheme="minorAscii" w:hAnsiTheme="minorHAnsi"/>
          <w:sz w:val="18"/>
        </w:rPr>
        <w:t>12</w:t>
      </w:r>
      <w:r>
        <w:rPr>
          <w:rFonts w:asciiTheme="minorAscii" w:hAnsiTheme="minorHAnsi"/>
          <w:sz w:val="18"/>
        </w:rPr>
        <w:t>0 календарных дней с момента получения Товара.</w:t>
      </w:r>
    </w:p>
    <w:p w14:paraId="39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w:t>
      </w:r>
      <w:r>
        <w:rPr>
          <w:rFonts w:asciiTheme="minorAscii" w:hAnsiTheme="minorHAnsi"/>
          <w:sz w:val="18"/>
        </w:rPr>
        <w:t>1</w:t>
      </w:r>
      <w:r>
        <w:rPr>
          <w:rFonts w:asciiTheme="minorAscii" w:hAnsiTheme="minorHAnsi"/>
          <w:sz w:val="18"/>
        </w:rPr>
        <w:t>2</w:t>
      </w:r>
      <w:r>
        <w:rPr>
          <w:rFonts w:asciiTheme="minorAscii" w:hAnsiTheme="minorHAnsi"/>
          <w:sz w:val="18"/>
        </w:rPr>
        <w:t xml:space="preserve">. Если Поставщик передал в нарушение настоящего Договора </w:t>
      </w:r>
      <w:r>
        <w:rPr>
          <w:rFonts w:asciiTheme="minorAscii" w:hAnsiTheme="minorHAnsi"/>
          <w:sz w:val="18"/>
        </w:rPr>
        <w:t>Заказчику</w:t>
      </w:r>
      <w:r>
        <w:rPr>
          <w:rFonts w:asciiTheme="minorAscii" w:hAnsiTheme="minorHAnsi"/>
          <w:sz w:val="18"/>
        </w:rPr>
        <w:t xml:space="preserve"> меньшее количество Товара, чем определено договором, </w:t>
      </w:r>
      <w:r>
        <w:rPr>
          <w:rFonts w:asciiTheme="minorAscii" w:hAnsiTheme="minorHAnsi"/>
          <w:sz w:val="18"/>
        </w:rPr>
        <w:t>Заказчик</w:t>
      </w:r>
      <w:r>
        <w:rPr>
          <w:rFonts w:asciiTheme="minorAscii" w:hAnsiTheme="minorHAnsi"/>
          <w:sz w:val="18"/>
        </w:rPr>
        <w:t xml:space="preserve"> вправе </w:t>
      </w:r>
      <w:r>
        <w:rPr>
          <w:rFonts w:asciiTheme="minorAscii" w:hAnsiTheme="minorHAnsi"/>
          <w:sz w:val="18"/>
        </w:rPr>
        <w:t>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w:t>
      </w:r>
    </w:p>
    <w:p w14:paraId="3A000000">
      <w:pPr>
        <w:ind w:firstLine="540" w:left="0"/>
        <w:jc w:val="both"/>
        <w:rPr>
          <w:rFonts w:asciiTheme="minorAscii" w:hAnsiTheme="minorHAnsi"/>
          <w:sz w:val="18"/>
        </w:rPr>
      </w:pPr>
      <w:r>
        <w:rPr>
          <w:rFonts w:asciiTheme="minorAscii" w:hAnsiTheme="minorHAnsi"/>
          <w:sz w:val="18"/>
        </w:rPr>
        <w:t xml:space="preserve">При предъявлении </w:t>
      </w:r>
      <w:r>
        <w:rPr>
          <w:rFonts w:asciiTheme="minorAscii" w:hAnsiTheme="minorHAnsi"/>
          <w:sz w:val="18"/>
        </w:rPr>
        <w:t>Заказчико</w:t>
      </w:r>
      <w:r>
        <w:rPr>
          <w:rFonts w:asciiTheme="minorAscii" w:hAnsiTheme="minorHAnsi"/>
          <w:sz w:val="18"/>
        </w:rPr>
        <w:t xml:space="preserve">м требования о допоставке недостающего количества Товара, допоставка должна быть произведена Поставщиком в срок, согласованный Сторонами, но не более </w:t>
      </w:r>
      <w:r>
        <w:rPr>
          <w:rFonts w:asciiTheme="minorAscii" w:hAnsiTheme="minorHAnsi"/>
          <w:sz w:val="18"/>
        </w:rPr>
        <w:t>10</w:t>
      </w:r>
      <w:r>
        <w:rPr>
          <w:rFonts w:asciiTheme="minorAscii" w:hAnsiTheme="minorHAnsi"/>
          <w:sz w:val="18"/>
        </w:rPr>
        <w:t xml:space="preserve"> </w:t>
      </w:r>
      <w:r>
        <w:rPr>
          <w:rFonts w:asciiTheme="minorAscii" w:hAnsiTheme="minorHAnsi"/>
          <w:sz w:val="18"/>
        </w:rPr>
        <w:t>рабочих</w:t>
      </w:r>
      <w:r>
        <w:rPr>
          <w:rFonts w:asciiTheme="minorAscii" w:hAnsiTheme="minorHAnsi"/>
          <w:sz w:val="18"/>
        </w:rPr>
        <w:t xml:space="preserve"> дней</w:t>
      </w:r>
      <w:r>
        <w:rPr>
          <w:rFonts w:asciiTheme="minorAscii" w:hAnsiTheme="minorHAnsi"/>
          <w:sz w:val="18"/>
        </w:rPr>
        <w:t xml:space="preserve"> </w:t>
      </w:r>
      <w:r>
        <w:rPr>
          <w:rFonts w:asciiTheme="minorAscii" w:hAnsiTheme="minorHAnsi"/>
          <w:sz w:val="18"/>
        </w:rPr>
        <w:t>с даты получения претензии Поставщиком.</w:t>
      </w:r>
      <w:r>
        <w:rPr>
          <w:rFonts w:asciiTheme="minorAscii" w:hAnsiTheme="minorHAnsi"/>
          <w:sz w:val="18"/>
        </w:rPr>
        <w:t xml:space="preserve"> При этом </w:t>
      </w:r>
      <w:r>
        <w:rPr>
          <w:rFonts w:asciiTheme="minorAscii" w:hAnsiTheme="minorHAnsi"/>
          <w:sz w:val="18"/>
        </w:rPr>
        <w:t>Заказчик</w:t>
      </w:r>
      <w:r>
        <w:rPr>
          <w:rFonts w:asciiTheme="minorAscii" w:hAnsiTheme="minorHAnsi"/>
          <w:sz w:val="18"/>
        </w:rPr>
        <w:t xml:space="preserve"> сообщает Поставщику об обнаруженных упущениях не позднее </w:t>
      </w:r>
      <w:r>
        <w:rPr>
          <w:rFonts w:asciiTheme="minorAscii" w:hAnsiTheme="minorHAnsi"/>
          <w:sz w:val="18"/>
        </w:rPr>
        <w:t>120</w:t>
      </w:r>
      <w:r>
        <w:rPr>
          <w:rFonts w:asciiTheme="minorAscii" w:hAnsiTheme="minorHAnsi"/>
          <w:sz w:val="18"/>
        </w:rPr>
        <w:t xml:space="preserve"> календарных дней с момента получения Товара.</w:t>
      </w:r>
    </w:p>
    <w:p w14:paraId="3B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.1</w:t>
      </w:r>
      <w:r>
        <w:rPr>
          <w:rFonts w:asciiTheme="minorAscii" w:hAnsiTheme="minorHAnsi"/>
          <w:sz w:val="18"/>
        </w:rPr>
        <w:t xml:space="preserve">3. </w:t>
      </w:r>
      <w:r>
        <w:rPr>
          <w:rFonts w:asciiTheme="minorAscii" w:hAnsiTheme="minorHAnsi"/>
          <w:sz w:val="18"/>
        </w:rPr>
        <w:t xml:space="preserve">Если при приемке будет обнаружено </w:t>
      </w:r>
      <w:r>
        <w:rPr>
          <w:rFonts w:asciiTheme="minorAscii" w:hAnsiTheme="minorHAnsi"/>
          <w:sz w:val="18"/>
        </w:rPr>
        <w:t xml:space="preserve">ненадлежащее качество Товара, </w:t>
      </w:r>
      <w:r>
        <w:rPr>
          <w:rFonts w:asciiTheme="minorAscii" w:hAnsiTheme="minorHAnsi"/>
          <w:sz w:val="18"/>
        </w:rPr>
        <w:t xml:space="preserve">несоответствие Товара условиям и требованиям </w:t>
      </w:r>
      <w:r>
        <w:rPr>
          <w:rFonts w:asciiTheme="minorAscii" w:hAnsiTheme="minorHAnsi"/>
          <w:sz w:val="18"/>
        </w:rPr>
        <w:t xml:space="preserve">ГОСТ, ТУ, стандартам, техническим регламентам, документам по стандартизации и иным требованиям, </w:t>
      </w:r>
      <w:r>
        <w:rPr>
          <w:rFonts w:asciiTheme="minorAscii" w:hAnsiTheme="minorHAnsi"/>
          <w:sz w:val="18"/>
        </w:rPr>
        <w:t>установленным законодательством к данному виду товара</w:t>
      </w:r>
      <w:r>
        <w:rPr>
          <w:rFonts w:asciiTheme="minorAscii" w:hAnsiTheme="minorHAnsi"/>
          <w:sz w:val="18"/>
        </w:rPr>
        <w:t xml:space="preserve">, </w:t>
      </w:r>
      <w:r>
        <w:rPr>
          <w:rFonts w:asciiTheme="minorAscii" w:hAnsiTheme="minorHAnsi"/>
          <w:sz w:val="18"/>
        </w:rPr>
        <w:t>Заказчик</w:t>
      </w:r>
      <w:r>
        <w:rPr>
          <w:rFonts w:asciiTheme="minorAscii" w:hAnsiTheme="minorHAnsi"/>
          <w:sz w:val="18"/>
        </w:rPr>
        <w:t xml:space="preserve"> в течение </w:t>
      </w:r>
      <w:r>
        <w:rPr>
          <w:rFonts w:asciiTheme="minorAscii" w:hAnsiTheme="minorHAnsi"/>
          <w:sz w:val="18"/>
        </w:rPr>
        <w:t>120</w:t>
      </w:r>
      <w:r>
        <w:rPr>
          <w:rFonts w:asciiTheme="minorAscii" w:hAnsiTheme="minorHAnsi"/>
          <w:sz w:val="18"/>
        </w:rPr>
        <w:t xml:space="preserve"> </w:t>
      </w:r>
      <w:r>
        <w:rPr>
          <w:rFonts w:asciiTheme="minorAscii" w:hAnsiTheme="minorHAnsi"/>
          <w:sz w:val="18"/>
        </w:rPr>
        <w:t>календарных</w:t>
      </w:r>
      <w:r>
        <w:rPr>
          <w:rFonts w:asciiTheme="minorAscii" w:hAnsiTheme="minorHAnsi"/>
          <w:sz w:val="18"/>
        </w:rPr>
        <w:t xml:space="preserve"> дней направляет Поставщику претензию с требованием устранить несоответствие Товара. В течение </w:t>
      </w:r>
      <w:r>
        <w:rPr>
          <w:rFonts w:asciiTheme="minorAscii" w:hAnsiTheme="minorHAnsi"/>
          <w:sz w:val="18"/>
        </w:rPr>
        <w:t>10 рабочих</w:t>
      </w:r>
      <w:r>
        <w:rPr>
          <w:rFonts w:asciiTheme="minorAscii" w:hAnsiTheme="minorHAnsi"/>
          <w:sz w:val="18"/>
        </w:rPr>
        <w:t xml:space="preserve"> дней после получения претензии Поставщик обязуется за свой счет устранить несоответствие Товара.</w:t>
      </w:r>
    </w:p>
    <w:p w14:paraId="3C000000">
      <w:pPr>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.1</w:t>
      </w:r>
      <w:r>
        <w:rPr>
          <w:rFonts w:asciiTheme="minorAscii" w:hAnsiTheme="minorHAnsi"/>
          <w:sz w:val="18"/>
        </w:rPr>
        <w:t xml:space="preserve">4.Претензии по качеству </w:t>
      </w:r>
      <w:r>
        <w:rPr>
          <w:rFonts w:asciiTheme="minorAscii" w:hAnsiTheme="minorHAnsi"/>
          <w:sz w:val="18"/>
        </w:rPr>
        <w:t>Товара</w:t>
      </w:r>
      <w:r>
        <w:rPr>
          <w:rFonts w:asciiTheme="minorAscii" w:hAnsiTheme="minorHAnsi"/>
          <w:sz w:val="18"/>
        </w:rPr>
        <w:t xml:space="preserve"> могут быть предъявлены </w:t>
      </w:r>
      <w:r>
        <w:rPr>
          <w:rFonts w:asciiTheme="minorAscii" w:hAnsiTheme="minorHAnsi"/>
          <w:sz w:val="18"/>
        </w:rPr>
        <w:t>Заказчик</w:t>
      </w:r>
      <w:r>
        <w:rPr>
          <w:rFonts w:asciiTheme="minorAscii" w:hAnsiTheme="minorHAnsi"/>
          <w:sz w:val="18"/>
        </w:rPr>
        <w:t>о</w:t>
      </w:r>
      <w:r>
        <w:rPr>
          <w:rFonts w:asciiTheme="minorAscii" w:hAnsiTheme="minorHAnsi"/>
          <w:sz w:val="18"/>
        </w:rPr>
        <w:t xml:space="preserve">м в течение срока годности товара (при условии соблюдения </w:t>
      </w:r>
      <w:r>
        <w:rPr>
          <w:rFonts w:asciiTheme="minorAscii" w:hAnsiTheme="minorHAnsi"/>
          <w:sz w:val="18"/>
        </w:rPr>
        <w:t>Заказчико</w:t>
      </w:r>
      <w:r>
        <w:rPr>
          <w:rFonts w:asciiTheme="minorAscii" w:hAnsiTheme="minorHAnsi"/>
          <w:sz w:val="18"/>
        </w:rPr>
        <w:t>м условий хранения).</w:t>
      </w:r>
    </w:p>
    <w:p w14:paraId="3D000000">
      <w:pPr>
        <w:pStyle w:val="Style_1"/>
        <w:ind w:firstLine="540" w:left="0"/>
        <w:jc w:val="both"/>
        <w:rPr>
          <w:rFonts w:asciiTheme="minorAscii" w:hAnsiTheme="minorHAnsi"/>
          <w:sz w:val="18"/>
        </w:rPr>
      </w:pPr>
      <w:r>
        <w:rPr>
          <w:rFonts w:asciiTheme="minorAscii" w:hAnsiTheme="minorHAnsi"/>
          <w:sz w:val="18"/>
          <w:highlight w:val="yellow"/>
        </w:rPr>
        <w:t>3</w:t>
      </w:r>
      <w:r>
        <w:rPr>
          <w:rFonts w:asciiTheme="minorAscii" w:hAnsiTheme="minorHAnsi"/>
          <w:sz w:val="18"/>
          <w:highlight w:val="yellow"/>
        </w:rPr>
        <w:t>.</w:t>
      </w:r>
      <w:r>
        <w:rPr>
          <w:rFonts w:asciiTheme="minorAscii" w:hAnsiTheme="minorHAnsi"/>
          <w:sz w:val="18"/>
          <w:highlight w:val="yellow"/>
        </w:rPr>
        <w:t>15</w:t>
      </w:r>
      <w:r>
        <w:rPr>
          <w:rFonts w:asciiTheme="minorAscii" w:hAnsiTheme="minorHAnsi"/>
          <w:sz w:val="18"/>
          <w:highlight w:val="yellow"/>
        </w:rPr>
        <w:t xml:space="preserve">. Право собственности на Товар переходит к </w:t>
      </w:r>
      <w:r>
        <w:rPr>
          <w:rFonts w:asciiTheme="minorAscii" w:hAnsiTheme="minorHAnsi"/>
          <w:sz w:val="18"/>
          <w:highlight w:val="yellow"/>
        </w:rPr>
        <w:t>Заказчику</w:t>
      </w:r>
      <w:r>
        <w:rPr>
          <w:rFonts w:asciiTheme="minorAscii" w:hAnsiTheme="minorHAnsi"/>
          <w:sz w:val="18"/>
          <w:highlight w:val="yellow"/>
        </w:rPr>
        <w:t xml:space="preserve"> с момента передачи Товара </w:t>
      </w:r>
      <w:r>
        <w:rPr>
          <w:rFonts w:asciiTheme="minorAscii" w:hAnsiTheme="minorHAnsi"/>
          <w:sz w:val="18"/>
          <w:highlight w:val="yellow"/>
        </w:rPr>
        <w:t>Заказчику</w:t>
      </w:r>
      <w:r>
        <w:rPr>
          <w:rFonts w:asciiTheme="minorAscii" w:hAnsiTheme="minorHAnsi"/>
          <w:sz w:val="18"/>
          <w:highlight w:val="yellow"/>
        </w:rPr>
        <w:t xml:space="preserve"> (п</w:t>
      </w:r>
      <w:r>
        <w:rPr>
          <w:rFonts w:asciiTheme="minorAscii" w:hAnsiTheme="minorHAnsi"/>
          <w:sz w:val="18"/>
          <w:highlight w:val="yellow"/>
        </w:rPr>
        <w:t>олучателю) по универсальному передаточному документу (либо товарной накладной, счет-фактуре, акту приема-передачи), счета</w:t>
      </w:r>
      <w:r>
        <w:rPr>
          <w:rFonts w:asciiTheme="minorAscii" w:hAnsiTheme="minorHAnsi"/>
          <w:sz w:val="18"/>
          <w:highlight w:val="yellow"/>
        </w:rPr>
        <w:t>, подтверждающего</w:t>
      </w:r>
      <w:r>
        <w:rPr>
          <w:rFonts w:asciiTheme="minorAscii" w:hAnsiTheme="minorHAnsi"/>
          <w:sz w:val="18"/>
          <w:highlight w:val="yellow"/>
        </w:rPr>
        <w:t xml:space="preserve"> факт и стоимость поставки Товара</w:t>
      </w:r>
      <w:r>
        <w:rPr>
          <w:rFonts w:asciiTheme="minorAscii" w:hAnsiTheme="minorHAnsi"/>
          <w:sz w:val="18"/>
          <w:highlight w:val="yellow"/>
        </w:rPr>
        <w:t>.</w:t>
      </w:r>
    </w:p>
    <w:p w14:paraId="3E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.1</w:t>
      </w:r>
      <w:r>
        <w:rPr>
          <w:rFonts w:asciiTheme="minorAscii" w:hAnsiTheme="minorHAnsi"/>
          <w:sz w:val="18"/>
        </w:rPr>
        <w:t>6</w:t>
      </w:r>
      <w:r>
        <w:rPr>
          <w:rFonts w:asciiTheme="minorAscii" w:hAnsiTheme="minorHAnsi"/>
          <w:sz w:val="18"/>
        </w:rPr>
        <w:t xml:space="preserve">. Риск случайной гибели или случайного повреждения Товара переходит к </w:t>
      </w:r>
      <w:r>
        <w:rPr>
          <w:rFonts w:asciiTheme="minorAscii" w:hAnsiTheme="minorHAnsi"/>
          <w:sz w:val="18"/>
        </w:rPr>
        <w:t>Заказчику</w:t>
      </w:r>
      <w:r>
        <w:rPr>
          <w:rFonts w:asciiTheme="minorAscii" w:hAnsiTheme="minorHAnsi"/>
          <w:sz w:val="18"/>
        </w:rPr>
        <w:t xml:space="preserve"> - с момента передачи Товара </w:t>
      </w:r>
      <w:r>
        <w:rPr>
          <w:rFonts w:asciiTheme="minorAscii" w:hAnsiTheme="minorHAnsi"/>
          <w:sz w:val="18"/>
        </w:rPr>
        <w:t>Заказчику</w:t>
      </w:r>
      <w:r>
        <w:rPr>
          <w:rFonts w:asciiTheme="minorAscii" w:hAnsiTheme="minorHAnsi"/>
          <w:sz w:val="18"/>
        </w:rPr>
        <w:t>.</w:t>
      </w:r>
    </w:p>
    <w:p w14:paraId="3F000000">
      <w:pPr>
        <w:pStyle w:val="Style_1"/>
        <w:ind w:firstLine="540" w:left="0"/>
        <w:jc w:val="both"/>
        <w:rPr>
          <w:rFonts w:asciiTheme="minorAscii" w:hAnsiTheme="minorHAnsi"/>
          <w:sz w:val="18"/>
        </w:rPr>
      </w:pPr>
      <w:r>
        <w:rPr>
          <w:rFonts w:asciiTheme="minorAscii" w:hAnsiTheme="minorHAnsi"/>
          <w:sz w:val="18"/>
        </w:rPr>
        <w:t>3</w:t>
      </w:r>
      <w:r>
        <w:rPr>
          <w:rFonts w:asciiTheme="minorAscii" w:hAnsiTheme="minorHAnsi"/>
          <w:sz w:val="18"/>
        </w:rPr>
        <w:t>.1</w:t>
      </w:r>
      <w:r>
        <w:rPr>
          <w:rFonts w:asciiTheme="minorAscii" w:hAnsiTheme="minorHAnsi"/>
          <w:sz w:val="18"/>
        </w:rPr>
        <w:t>7</w:t>
      </w:r>
      <w:r>
        <w:rPr>
          <w:rFonts w:asciiTheme="minorAscii" w:hAnsiTheme="minorHAnsi"/>
          <w:sz w:val="18"/>
        </w:rPr>
        <w:t xml:space="preserve">. Вместе с Товаром Поставщик обязуется передать </w:t>
      </w:r>
      <w:r>
        <w:rPr>
          <w:rFonts w:asciiTheme="minorAscii" w:hAnsiTheme="minorHAnsi"/>
          <w:sz w:val="18"/>
        </w:rPr>
        <w:t>Заказчику</w:t>
      </w:r>
      <w:r>
        <w:rPr>
          <w:rFonts w:asciiTheme="minorAscii" w:hAnsiTheme="minorHAnsi"/>
          <w:sz w:val="18"/>
        </w:rPr>
        <w:t xml:space="preserve"> документы на него</w:t>
      </w:r>
      <w:r>
        <w:rPr>
          <w:rFonts w:asciiTheme="minorAscii" w:hAnsiTheme="minorHAnsi"/>
          <w:sz w:val="18"/>
        </w:rPr>
        <w:t xml:space="preserve"> (при наличии таких документов).</w:t>
      </w:r>
    </w:p>
    <w:p w14:paraId="40000000">
      <w:pPr>
        <w:pStyle w:val="Style_1"/>
        <w:ind w:firstLine="540" w:left="0"/>
        <w:jc w:val="both"/>
        <w:rPr>
          <w:rFonts w:asciiTheme="minorAscii" w:hAnsiTheme="minorHAnsi"/>
          <w:sz w:val="18"/>
        </w:rPr>
      </w:pPr>
      <w:r>
        <w:rPr>
          <w:rFonts w:asciiTheme="minorAscii" w:hAnsiTheme="minorHAnsi"/>
          <w:sz w:val="18"/>
        </w:rPr>
        <w:t>3.18. Подлежащую возврату тару Заказчик обязан возвратить Поставщику в 30-ти дневной срок со дня получения Товара. Вывоз возвратной тары осуществляется Поставщиком.</w:t>
      </w:r>
    </w:p>
    <w:p w14:paraId="41000000">
      <w:pPr>
        <w:pStyle w:val="Style_1"/>
        <w:ind w:firstLine="540" w:left="0"/>
        <w:jc w:val="both"/>
        <w:rPr>
          <w:rFonts w:asciiTheme="minorAscii" w:hAnsiTheme="minorHAnsi"/>
          <w:sz w:val="18"/>
        </w:rPr>
      </w:pPr>
    </w:p>
    <w:p w14:paraId="42000000">
      <w:pPr>
        <w:pStyle w:val="Style_1"/>
        <w:ind/>
        <w:jc w:val="center"/>
        <w:rPr>
          <w:rFonts w:asciiTheme="minorAscii" w:hAnsiTheme="minorHAnsi"/>
          <w:b w:val="1"/>
          <w:sz w:val="18"/>
        </w:rPr>
      </w:pPr>
      <w:bookmarkStart w:id="7" w:name="P70"/>
      <w:bookmarkEnd w:id="7"/>
      <w:r>
        <w:rPr>
          <w:rFonts w:asciiTheme="minorAscii" w:hAnsiTheme="minorHAnsi"/>
          <w:b w:val="1"/>
          <w:sz w:val="18"/>
        </w:rPr>
        <w:t>4</w:t>
      </w:r>
      <w:r>
        <w:rPr>
          <w:rFonts w:asciiTheme="minorAscii" w:hAnsiTheme="minorHAnsi"/>
          <w:b w:val="1"/>
          <w:sz w:val="18"/>
        </w:rPr>
        <w:t>. ЦЕНА И ПОРЯДОК РАСЧЕТОВ</w:t>
      </w:r>
    </w:p>
    <w:p w14:paraId="43000000">
      <w:pPr>
        <w:pStyle w:val="Style_1"/>
        <w:ind/>
        <w:jc w:val="both"/>
        <w:rPr>
          <w:rFonts w:asciiTheme="minorAscii" w:hAnsiTheme="minorHAnsi"/>
          <w:sz w:val="18"/>
        </w:rPr>
      </w:pPr>
    </w:p>
    <w:p w14:paraId="44000000">
      <w:pPr>
        <w:pStyle w:val="Style_1"/>
        <w:ind w:firstLine="540" w:left="0"/>
        <w:jc w:val="both"/>
        <w:rPr>
          <w:rFonts w:asciiTheme="minorAscii" w:hAnsiTheme="minorHAnsi"/>
          <w:sz w:val="18"/>
        </w:rPr>
      </w:pPr>
      <w:bookmarkStart w:id="8" w:name="P76"/>
      <w:bookmarkEnd w:id="8"/>
      <w:r>
        <w:rPr>
          <w:rFonts w:asciiTheme="minorAscii" w:hAnsiTheme="minorHAnsi"/>
          <w:sz w:val="18"/>
        </w:rPr>
        <w:t>4</w:t>
      </w:r>
      <w:r>
        <w:rPr>
          <w:rFonts w:asciiTheme="minorAscii" w:hAnsiTheme="minorHAnsi"/>
          <w:sz w:val="18"/>
        </w:rPr>
        <w:t xml:space="preserve">.1. </w:t>
      </w:r>
      <w:r>
        <w:rPr>
          <w:rFonts w:asciiTheme="minorAscii" w:hAnsiTheme="minorHAnsi"/>
          <w:sz w:val="18"/>
        </w:rPr>
        <w:t xml:space="preserve">Цена Товара, указанного в п. 1.1. настоящего Договора, составляет ______________ (____________) рублей ___ копеек, в т.ч. НДС </w:t>
      </w:r>
      <w:r>
        <w:rPr>
          <w:rFonts w:asciiTheme="minorAscii" w:hAnsiTheme="minorHAnsi"/>
          <w:i w:val="1"/>
          <w:sz w:val="18"/>
        </w:rPr>
        <w:t>(вариант – НДС не предусмотрен)</w:t>
      </w:r>
      <w:r>
        <w:rPr>
          <w:rFonts w:asciiTheme="minorAscii" w:hAnsiTheme="minorHAnsi"/>
          <w:sz w:val="18"/>
        </w:rPr>
        <w:t>.</w:t>
      </w:r>
    </w:p>
    <w:p w14:paraId="45000000">
      <w:pPr>
        <w:pStyle w:val="Style_1"/>
        <w:ind w:firstLine="540" w:left="0"/>
        <w:jc w:val="both"/>
        <w:rPr>
          <w:rFonts w:asciiTheme="minorAscii" w:hAnsiTheme="minorHAnsi"/>
          <w:sz w:val="18"/>
        </w:rPr>
      </w:pPr>
      <w:r>
        <w:rPr>
          <w:rFonts w:asciiTheme="minorAscii" w:hAnsiTheme="minorHAnsi"/>
          <w:sz w:val="18"/>
        </w:rPr>
        <w:t>Цена договора является твердой и определяется на весь срок исполнения договора.</w:t>
      </w:r>
    </w:p>
    <w:p w14:paraId="46000000">
      <w:pPr>
        <w:pStyle w:val="Style_1"/>
        <w:ind w:firstLine="540" w:left="0"/>
        <w:jc w:val="both"/>
        <w:rPr>
          <w:rFonts w:asciiTheme="minorAscii" w:hAnsiTheme="minorHAnsi"/>
          <w:sz w:val="18"/>
        </w:rPr>
      </w:pPr>
      <w:r>
        <w:rPr>
          <w:rFonts w:asciiTheme="minorAscii" w:hAnsiTheme="minorHAnsi"/>
          <w:sz w:val="18"/>
          <w:highlight w:val="yellow"/>
        </w:rPr>
        <w:t>Источник финансирования - Средства, полученные на оказание и оплату медицинской помощи по обязательному медицинскому страхованию.</w:t>
      </w:r>
    </w:p>
    <w:p w14:paraId="47000000">
      <w:pPr>
        <w:pStyle w:val="Style_1"/>
        <w:ind w:firstLine="540" w:left="0"/>
        <w:jc w:val="both"/>
        <w:rPr>
          <w:rFonts w:asciiTheme="minorAscii" w:hAnsiTheme="minorHAnsi"/>
          <w:sz w:val="18"/>
        </w:rPr>
      </w:pPr>
      <w:r>
        <w:rPr>
          <w:rFonts w:asciiTheme="minorAscii" w:hAnsiTheme="minorHAnsi"/>
          <w:sz w:val="18"/>
        </w:rPr>
        <w:t>4</w:t>
      </w:r>
      <w:r>
        <w:rPr>
          <w:rFonts w:asciiTheme="minorAscii" w:hAnsiTheme="minorHAnsi"/>
          <w:sz w:val="18"/>
        </w:rPr>
        <w:t>.2. Стоимость Товара указывается с учетом всех возможных расходов на перевозку, страхование, уплату таможенных пошлин, налогов и других обязательных платежей.</w:t>
      </w:r>
    </w:p>
    <w:p w14:paraId="48000000">
      <w:pPr>
        <w:pStyle w:val="Style_1"/>
        <w:ind w:firstLine="540" w:left="0"/>
        <w:jc w:val="both"/>
        <w:rPr>
          <w:rFonts w:asciiTheme="minorAscii" w:hAnsiTheme="minorHAnsi"/>
          <w:sz w:val="18"/>
        </w:rPr>
      </w:pPr>
      <w:r>
        <w:rPr>
          <w:rFonts w:asciiTheme="minorAscii" w:hAnsiTheme="minorHAnsi"/>
          <w:sz w:val="18"/>
        </w:rPr>
        <w:t>4.3. Оплата п</w:t>
      </w:r>
      <w:r>
        <w:rPr>
          <w:rFonts w:asciiTheme="minorAscii" w:hAnsiTheme="minorHAnsi"/>
          <w:sz w:val="18"/>
        </w:rPr>
        <w:t>о договору подлежит уменьшению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49000000">
      <w:pPr>
        <w:pStyle w:val="Style_1"/>
        <w:ind w:firstLine="540" w:left="0"/>
        <w:jc w:val="both"/>
        <w:rPr>
          <w:rFonts w:asciiTheme="minorAscii" w:hAnsiTheme="minorHAnsi"/>
          <w:sz w:val="18"/>
          <w:highlight w:val="yellow"/>
        </w:rPr>
      </w:pPr>
      <w:bookmarkStart w:id="9" w:name="P84"/>
      <w:bookmarkEnd w:id="9"/>
      <w:r>
        <w:rPr>
          <w:rFonts w:asciiTheme="minorAscii" w:hAnsiTheme="minorHAnsi"/>
          <w:sz w:val="18"/>
        </w:rPr>
        <w:t>4</w:t>
      </w:r>
      <w:r>
        <w:rPr>
          <w:rFonts w:asciiTheme="minorAscii" w:hAnsiTheme="minorHAnsi"/>
          <w:sz w:val="18"/>
        </w:rPr>
        <w:t>.</w:t>
      </w:r>
      <w:r>
        <w:rPr>
          <w:rFonts w:asciiTheme="minorAscii" w:hAnsiTheme="minorHAnsi"/>
          <w:sz w:val="18"/>
        </w:rPr>
        <w:t>4</w:t>
      </w:r>
      <w:r>
        <w:rPr>
          <w:rFonts w:asciiTheme="minorAscii" w:hAnsiTheme="minorHAnsi"/>
          <w:sz w:val="18"/>
        </w:rPr>
        <w:t xml:space="preserve">. </w:t>
      </w:r>
      <w:r>
        <w:rPr>
          <w:rFonts w:asciiTheme="minorAscii" w:hAnsiTheme="minorHAnsi"/>
          <w:sz w:val="18"/>
        </w:rPr>
        <w:t>Цена Товара</w:t>
      </w:r>
      <w:r>
        <w:rPr>
          <w:rFonts w:asciiTheme="minorAscii" w:hAnsiTheme="minorHAnsi"/>
          <w:sz w:val="18"/>
        </w:rPr>
        <w:t xml:space="preserve"> уплачивается после передачи Товара </w:t>
      </w:r>
      <w:r>
        <w:rPr>
          <w:rFonts w:asciiTheme="minorAscii" w:hAnsiTheme="minorHAnsi"/>
          <w:sz w:val="18"/>
        </w:rPr>
        <w:t>Заказчику</w:t>
      </w:r>
      <w:r>
        <w:rPr>
          <w:rFonts w:asciiTheme="minorAscii" w:hAnsiTheme="minorHAnsi"/>
          <w:sz w:val="18"/>
        </w:rPr>
        <w:t xml:space="preserve">, не позднее </w:t>
      </w:r>
      <w:r>
        <w:rPr>
          <w:rFonts w:asciiTheme="minorAscii" w:hAnsiTheme="minorHAnsi"/>
          <w:sz w:val="18"/>
        </w:rPr>
        <w:t>7</w:t>
      </w:r>
      <w:r>
        <w:rPr>
          <w:rFonts w:asciiTheme="minorAscii" w:hAnsiTheme="minorHAnsi"/>
          <w:sz w:val="18"/>
        </w:rPr>
        <w:t xml:space="preserve"> </w:t>
      </w:r>
      <w:r>
        <w:rPr>
          <w:rFonts w:asciiTheme="minorAscii" w:hAnsiTheme="minorHAnsi"/>
          <w:sz w:val="18"/>
        </w:rPr>
        <w:t>(</w:t>
      </w:r>
      <w:r>
        <w:rPr>
          <w:rFonts w:asciiTheme="minorAscii" w:hAnsiTheme="minorHAnsi"/>
          <w:sz w:val="18"/>
        </w:rPr>
        <w:t>Семи</w:t>
      </w:r>
      <w:r>
        <w:rPr>
          <w:rFonts w:asciiTheme="minorAscii" w:hAnsiTheme="minorHAnsi"/>
          <w:sz w:val="18"/>
        </w:rPr>
        <w:t xml:space="preserve">) </w:t>
      </w:r>
      <w:r>
        <w:rPr>
          <w:rFonts w:asciiTheme="minorAscii" w:hAnsiTheme="minorHAnsi"/>
          <w:sz w:val="18"/>
        </w:rPr>
        <w:t>рабочих</w:t>
      </w:r>
      <w:r>
        <w:rPr>
          <w:rFonts w:asciiTheme="minorAscii" w:hAnsiTheme="minorHAnsi"/>
          <w:sz w:val="18"/>
        </w:rPr>
        <w:t xml:space="preserve"> дней со дня подписа</w:t>
      </w:r>
      <w:r>
        <w:rPr>
          <w:rFonts w:asciiTheme="minorAscii" w:hAnsiTheme="minorHAnsi"/>
          <w:sz w:val="18"/>
        </w:rPr>
        <w:t xml:space="preserve">ния Сторонами </w:t>
      </w:r>
      <w:r>
        <w:rPr>
          <w:rFonts w:asciiTheme="minorAscii" w:hAnsiTheme="minorHAnsi"/>
          <w:sz w:val="18"/>
          <w:highlight w:val="yellow"/>
        </w:rPr>
        <w:t>универсального передаточного документа</w:t>
      </w:r>
      <w:r>
        <w:rPr>
          <w:rFonts w:asciiTheme="minorAscii" w:hAnsiTheme="minorHAnsi"/>
          <w:sz w:val="18"/>
          <w:highlight w:val="yellow"/>
        </w:rPr>
        <w:t xml:space="preserve"> (либо товарной накладной</w:t>
      </w:r>
      <w:r>
        <w:rPr>
          <w:rFonts w:asciiTheme="minorAscii" w:hAnsiTheme="minorHAnsi"/>
          <w:sz w:val="18"/>
          <w:highlight w:val="yellow"/>
        </w:rPr>
        <w:t>, с</w:t>
      </w:r>
      <w:r>
        <w:rPr>
          <w:rFonts w:asciiTheme="minorAscii" w:hAnsiTheme="minorHAnsi"/>
          <w:sz w:val="18"/>
          <w:highlight w:val="yellow"/>
        </w:rPr>
        <w:t>чет-фактуры</w:t>
      </w:r>
      <w:r>
        <w:rPr>
          <w:rFonts w:asciiTheme="minorAscii" w:hAnsiTheme="minorHAnsi"/>
          <w:sz w:val="18"/>
          <w:highlight w:val="yellow"/>
        </w:rPr>
        <w:t>, акт</w:t>
      </w:r>
      <w:r>
        <w:rPr>
          <w:rFonts w:asciiTheme="minorAscii" w:hAnsiTheme="minorHAnsi"/>
          <w:sz w:val="18"/>
          <w:highlight w:val="yellow"/>
        </w:rPr>
        <w:t>а</w:t>
      </w:r>
      <w:r>
        <w:rPr>
          <w:rFonts w:asciiTheme="minorAscii" w:hAnsiTheme="minorHAnsi"/>
          <w:sz w:val="18"/>
          <w:highlight w:val="yellow"/>
        </w:rPr>
        <w:t xml:space="preserve"> приема-передачи), счет</w:t>
      </w:r>
      <w:r>
        <w:rPr>
          <w:rFonts w:asciiTheme="minorAscii" w:hAnsiTheme="minorHAnsi"/>
          <w:sz w:val="18"/>
          <w:highlight w:val="yellow"/>
        </w:rPr>
        <w:t>а, подтверждающего</w:t>
      </w:r>
      <w:r>
        <w:rPr>
          <w:rFonts w:asciiTheme="minorAscii" w:hAnsiTheme="minorHAnsi"/>
          <w:sz w:val="18"/>
          <w:highlight w:val="yellow"/>
        </w:rPr>
        <w:t xml:space="preserve"> факт и стоимость поставки Товара</w:t>
      </w:r>
      <w:r>
        <w:rPr>
          <w:rFonts w:asciiTheme="minorAscii" w:hAnsiTheme="minorHAnsi"/>
          <w:sz w:val="18"/>
          <w:highlight w:val="yellow"/>
        </w:rPr>
        <w:t>.</w:t>
      </w:r>
      <w:r>
        <w:rPr>
          <w:rFonts w:asciiTheme="minorAscii" w:hAnsiTheme="minorHAnsi"/>
          <w:sz w:val="18"/>
        </w:rPr>
        <w:t xml:space="preserve"> </w:t>
      </w:r>
    </w:p>
    <w:p w14:paraId="4A000000">
      <w:pPr>
        <w:ind w:firstLine="709" w:left="0"/>
        <w:jc w:val="both"/>
        <w:rPr>
          <w:rFonts w:ascii="Calibri" w:hAnsi="Calibri"/>
          <w:color w:val="000000"/>
          <w:sz w:val="18"/>
        </w:rPr>
      </w:pPr>
      <w:r>
        <w:rPr>
          <w:rFonts w:asciiTheme="minorAscii" w:hAnsiTheme="minorHAnsi"/>
          <w:sz w:val="18"/>
          <w:highlight w:val="yellow"/>
        </w:rPr>
        <w:t xml:space="preserve">Оплата производится при условии предоставления Поставщиком </w:t>
      </w:r>
      <w:r>
        <w:rPr>
          <w:rFonts w:ascii="Calibri" w:hAnsi="Calibri"/>
          <w:color w:val="000000"/>
          <w:sz w:val="18"/>
          <w:highlight w:val="yellow"/>
        </w:rPr>
        <w:t>универсального передаточного документа (УПД) в 3-х экземплярах (либо товарной накладной в 3-х экземплярах, счет-фактуры в 2-х экземплярах, акта приема-передачи в 2-х экземплярах), счета на оплату в 1-м экземпляре. Срок исчисляется со дня подписания УПД (либо товарной накладной, счета-фактуры, акта приема-передачи).</w:t>
      </w:r>
    </w:p>
    <w:p w14:paraId="4B000000">
      <w:pPr>
        <w:pStyle w:val="Style_1"/>
        <w:ind w:firstLine="540" w:left="0"/>
        <w:jc w:val="both"/>
        <w:rPr>
          <w:rFonts w:asciiTheme="minorAscii" w:hAnsiTheme="minorHAnsi"/>
          <w:sz w:val="18"/>
        </w:rPr>
      </w:pPr>
      <w:r>
        <w:rPr>
          <w:rFonts w:asciiTheme="minorAscii" w:hAnsiTheme="minorHAnsi"/>
          <w:sz w:val="18"/>
        </w:rPr>
        <w:t>4.</w:t>
      </w:r>
      <w:r>
        <w:rPr>
          <w:rFonts w:asciiTheme="minorAscii" w:hAnsiTheme="minorHAnsi"/>
          <w:sz w:val="18"/>
        </w:rPr>
        <w:t>5</w:t>
      </w:r>
      <w:r>
        <w:rPr>
          <w:rFonts w:asciiTheme="minorAscii" w:hAnsiTheme="minorHAnsi"/>
          <w:sz w:val="18"/>
        </w:rPr>
        <w:t xml:space="preserve">. </w:t>
      </w:r>
      <w:r>
        <w:rPr>
          <w:rFonts w:asciiTheme="minorAscii" w:hAnsiTheme="minorHAnsi"/>
          <w:sz w:val="18"/>
        </w:rPr>
        <w:t xml:space="preserve">Настоящим Стороны согласовали, что у Поставщика не возникает права на получение с </w:t>
      </w:r>
      <w:r>
        <w:rPr>
          <w:rFonts w:asciiTheme="minorAscii" w:hAnsiTheme="minorHAnsi"/>
          <w:sz w:val="18"/>
        </w:rPr>
        <w:t>Заказчика</w:t>
      </w:r>
      <w:r>
        <w:rPr>
          <w:rFonts w:asciiTheme="minorAscii" w:hAnsiTheme="minorHAnsi"/>
          <w:sz w:val="18"/>
        </w:rPr>
        <w:t xml:space="preserve"> процентов на сумму долга за период пользования денежными средствами в соответствии со статьей 317.1 Гражданского кодекса Российской </w:t>
      </w:r>
      <w:r>
        <w:rPr>
          <w:rFonts w:asciiTheme="minorAscii" w:hAnsiTheme="minorHAnsi"/>
          <w:sz w:val="18"/>
        </w:rPr>
        <w:t>Федерации.</w:t>
      </w:r>
    </w:p>
    <w:p w14:paraId="4C000000">
      <w:pPr>
        <w:pStyle w:val="Style_1"/>
        <w:ind w:firstLine="540" w:left="0"/>
        <w:jc w:val="both"/>
        <w:rPr>
          <w:rFonts w:asciiTheme="minorAscii" w:hAnsiTheme="minorHAnsi"/>
          <w:sz w:val="18"/>
        </w:rPr>
      </w:pPr>
      <w:r>
        <w:rPr>
          <w:rFonts w:asciiTheme="minorAscii" w:hAnsiTheme="minorHAnsi"/>
          <w:sz w:val="18"/>
        </w:rPr>
        <w:t>4</w:t>
      </w:r>
      <w:r>
        <w:rPr>
          <w:rFonts w:asciiTheme="minorAscii" w:hAnsiTheme="minorHAnsi"/>
          <w:sz w:val="18"/>
        </w:rPr>
        <w:t>.</w:t>
      </w:r>
      <w:r>
        <w:rPr>
          <w:rFonts w:asciiTheme="minorAscii" w:hAnsiTheme="minorHAnsi"/>
          <w:sz w:val="18"/>
        </w:rPr>
        <w:t>6</w:t>
      </w:r>
      <w:r>
        <w:rPr>
          <w:rFonts w:asciiTheme="minorAscii" w:hAnsiTheme="minorHAnsi"/>
          <w:sz w:val="18"/>
        </w:rPr>
        <w:t>. Все расчеты по Договору производятся в безналичном порядке путем перечисления денежных средств на указанный в Договоре расчетный счет Поставщика.</w:t>
      </w:r>
    </w:p>
    <w:p w14:paraId="4D000000">
      <w:pPr>
        <w:pStyle w:val="Style_1"/>
        <w:ind w:firstLine="540" w:left="0"/>
        <w:jc w:val="both"/>
        <w:rPr>
          <w:rFonts w:asciiTheme="minorAscii" w:hAnsiTheme="minorHAnsi"/>
          <w:sz w:val="18"/>
        </w:rPr>
      </w:pPr>
      <w:r>
        <w:rPr>
          <w:rFonts w:asciiTheme="minorAscii" w:hAnsiTheme="minorHAnsi"/>
          <w:sz w:val="18"/>
        </w:rPr>
        <w:t>4</w:t>
      </w:r>
      <w:r>
        <w:rPr>
          <w:rFonts w:asciiTheme="minorAscii" w:hAnsiTheme="minorHAnsi"/>
          <w:sz w:val="18"/>
        </w:rPr>
        <w:t>.</w:t>
      </w:r>
      <w:r>
        <w:rPr>
          <w:rFonts w:asciiTheme="minorAscii" w:hAnsiTheme="minorHAnsi"/>
          <w:sz w:val="18"/>
        </w:rPr>
        <w:t>7</w:t>
      </w:r>
      <w:r>
        <w:rPr>
          <w:rFonts w:asciiTheme="minorAscii" w:hAnsiTheme="minorHAnsi"/>
          <w:sz w:val="18"/>
        </w:rPr>
        <w:t xml:space="preserve">. Обязательства </w:t>
      </w:r>
      <w:r>
        <w:rPr>
          <w:rFonts w:asciiTheme="minorAscii" w:hAnsiTheme="minorHAnsi"/>
          <w:sz w:val="18"/>
        </w:rPr>
        <w:t>Заказчика</w:t>
      </w:r>
      <w:r>
        <w:rPr>
          <w:rFonts w:asciiTheme="minorAscii" w:hAnsiTheme="minorHAnsi"/>
          <w:sz w:val="18"/>
        </w:rPr>
        <w:t xml:space="preserve"> по оплате считаются исполненными с даты списания денежных средств со счета </w:t>
      </w:r>
      <w:r>
        <w:rPr>
          <w:rFonts w:asciiTheme="minorAscii" w:hAnsiTheme="minorHAnsi"/>
          <w:sz w:val="18"/>
        </w:rPr>
        <w:t>Заказчика</w:t>
      </w:r>
      <w:r>
        <w:rPr>
          <w:rFonts w:asciiTheme="minorAscii" w:hAnsiTheme="minorHAnsi"/>
          <w:sz w:val="18"/>
        </w:rPr>
        <w:t>.</w:t>
      </w:r>
    </w:p>
    <w:p w14:paraId="4E000000">
      <w:pPr>
        <w:pStyle w:val="Style_1"/>
        <w:ind w:firstLine="540" w:left="0"/>
        <w:jc w:val="both"/>
        <w:rPr>
          <w:rFonts w:asciiTheme="minorAscii" w:hAnsiTheme="minorHAnsi"/>
          <w:sz w:val="18"/>
        </w:rPr>
      </w:pPr>
      <w:r>
        <w:rPr>
          <w:rFonts w:asciiTheme="minorAscii" w:hAnsiTheme="minorHAnsi"/>
          <w:sz w:val="18"/>
        </w:rPr>
        <w:t>4.</w:t>
      </w:r>
      <w:r>
        <w:rPr>
          <w:rFonts w:asciiTheme="minorAscii" w:hAnsiTheme="minorHAnsi"/>
          <w:sz w:val="18"/>
        </w:rPr>
        <w:t>8</w:t>
      </w:r>
      <w:r>
        <w:rPr>
          <w:rFonts w:asciiTheme="minorAscii" w:hAnsiTheme="minorHAnsi"/>
          <w:sz w:val="18"/>
        </w:rPr>
        <w:t xml:space="preserve">. При отправке электронных накладных через систему МДЛП (Мониторинг движения лекарственных препаратов) необходимо выбрать источник финансирования – средства </w:t>
      </w:r>
      <w:r>
        <w:rPr>
          <w:rFonts w:asciiTheme="minorAscii" w:hAnsiTheme="minorHAnsi"/>
          <w:sz w:val="18"/>
        </w:rPr>
        <w:t>регионального бюджета, идентификатор мес</w:t>
      </w:r>
      <w:r>
        <w:rPr>
          <w:rFonts w:asciiTheme="minorAscii" w:hAnsiTheme="minorHAnsi"/>
          <w:sz w:val="18"/>
        </w:rPr>
        <w:t>та деятельности – 00000000543723</w:t>
      </w:r>
      <w:r>
        <w:rPr>
          <w:rFonts w:asciiTheme="minorAscii" w:hAnsiTheme="minorHAnsi"/>
          <w:sz w:val="18"/>
        </w:rPr>
        <w:t>.</w:t>
      </w:r>
    </w:p>
    <w:p w14:paraId="4F000000">
      <w:pPr>
        <w:pStyle w:val="Style_1"/>
        <w:ind w:firstLine="540" w:left="0"/>
        <w:jc w:val="both"/>
        <w:rPr>
          <w:rFonts w:asciiTheme="minorAscii" w:hAnsiTheme="minorHAnsi"/>
          <w:sz w:val="18"/>
        </w:rPr>
      </w:pPr>
    </w:p>
    <w:p w14:paraId="50000000">
      <w:pPr>
        <w:pStyle w:val="Style_1"/>
        <w:ind/>
        <w:jc w:val="both"/>
        <w:rPr>
          <w:rFonts w:asciiTheme="minorAscii" w:hAnsiTheme="minorHAnsi"/>
          <w:sz w:val="18"/>
        </w:rPr>
      </w:pPr>
    </w:p>
    <w:p w14:paraId="51000000">
      <w:pPr>
        <w:pStyle w:val="Style_1"/>
        <w:ind/>
        <w:jc w:val="center"/>
        <w:rPr>
          <w:rFonts w:asciiTheme="minorAscii" w:hAnsiTheme="minorHAnsi"/>
          <w:b w:val="1"/>
          <w:sz w:val="18"/>
        </w:rPr>
      </w:pPr>
      <w:r>
        <w:rPr>
          <w:rFonts w:asciiTheme="minorAscii" w:hAnsiTheme="minorHAnsi"/>
          <w:b w:val="1"/>
          <w:sz w:val="18"/>
        </w:rPr>
        <w:t>5</w:t>
      </w:r>
      <w:r>
        <w:rPr>
          <w:rFonts w:asciiTheme="minorAscii" w:hAnsiTheme="minorHAnsi"/>
          <w:b w:val="1"/>
          <w:sz w:val="18"/>
        </w:rPr>
        <w:t>. ОТВЕТСТВЕННОСТЬ СТОРОН</w:t>
      </w:r>
    </w:p>
    <w:p w14:paraId="52000000">
      <w:pPr>
        <w:pStyle w:val="Style_1"/>
        <w:ind w:firstLine="540" w:left="0"/>
        <w:jc w:val="both"/>
        <w:rPr>
          <w:rFonts w:asciiTheme="minorAscii" w:hAnsiTheme="minorHAnsi"/>
          <w:sz w:val="18"/>
        </w:rPr>
      </w:pPr>
      <w:r>
        <w:rPr>
          <w:rFonts w:asciiTheme="minorAscii" w:hAnsiTheme="minorHAnsi"/>
          <w:sz w:val="18"/>
        </w:rPr>
        <w:t>5.1. В случае неисполнения или ненадлежащего исполнения обязательств по настоящему Договору Поставщик несет ответственность в соответствии с действующим законодательством Российской Федерации и условиями Договора.</w:t>
      </w:r>
    </w:p>
    <w:p w14:paraId="53000000">
      <w:pPr>
        <w:pStyle w:val="Style_1"/>
        <w:ind w:firstLine="540" w:left="0"/>
        <w:jc w:val="both"/>
        <w:rPr>
          <w:rFonts w:asciiTheme="minorAscii" w:hAnsiTheme="minorHAnsi"/>
          <w:sz w:val="18"/>
        </w:rPr>
      </w:pPr>
      <w:r>
        <w:rPr>
          <w:rFonts w:asciiTheme="minorAscii" w:hAnsiTheme="minorHAnsi"/>
          <w:sz w:val="18"/>
        </w:rPr>
        <w:t>5.2. В случае просрочки исполнения Поставщиком обязательства по настоящему Договору, Заказчик вправе потребовать уплату пени.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сотой действующей на дату уплаты пени ставки рефинансирования Центрального банка Российской Федерации от суммы неисполненного обязательства по Договору.</w:t>
      </w:r>
    </w:p>
    <w:p w14:paraId="54000000">
      <w:pPr>
        <w:pStyle w:val="Style_1"/>
        <w:ind w:firstLine="540" w:left="0"/>
        <w:jc w:val="both"/>
        <w:rPr>
          <w:rFonts w:asciiTheme="minorAscii" w:hAnsiTheme="minorHAnsi"/>
          <w:sz w:val="18"/>
        </w:rPr>
      </w:pPr>
      <w:r>
        <w:rPr>
          <w:rFonts w:asciiTheme="minorAscii" w:hAnsiTheme="minorHAnsi"/>
          <w:sz w:val="18"/>
        </w:rPr>
        <w:t>Поставщик освобождается от уплаты пени, установленный настоящим пунктом Договора, если докажет, что просрочка исполнения произошла вследствие непреодолимой силы или по вине Заказчика.</w:t>
      </w:r>
    </w:p>
    <w:p w14:paraId="55000000">
      <w:pPr>
        <w:pStyle w:val="Style_1"/>
        <w:ind w:firstLine="540" w:left="0"/>
        <w:jc w:val="both"/>
        <w:rPr>
          <w:rFonts w:asciiTheme="minorAscii" w:hAnsiTheme="minorHAnsi"/>
          <w:sz w:val="18"/>
        </w:rPr>
      </w:pPr>
      <w:r>
        <w:rPr>
          <w:rFonts w:asciiTheme="minorAscii" w:hAnsiTheme="minorHAnsi"/>
          <w:sz w:val="18"/>
        </w:rPr>
        <w:t xml:space="preserve">5.3. В случае просрочки исполнения Заказчиком обязательства оплаты </w:t>
      </w:r>
      <w:r>
        <w:rPr>
          <w:rFonts w:asciiTheme="minorAscii" w:hAnsiTheme="minorHAnsi"/>
          <w:sz w:val="18"/>
        </w:rPr>
        <w:t>Товара в срок, установленный п.4.</w:t>
      </w:r>
      <w:r>
        <w:rPr>
          <w:rFonts w:asciiTheme="minorAscii" w:hAnsiTheme="minorHAnsi"/>
          <w:sz w:val="18"/>
        </w:rPr>
        <w:t>4.</w:t>
      </w:r>
      <w:r>
        <w:rPr>
          <w:rFonts w:asciiTheme="minorAscii" w:hAnsiTheme="minorHAnsi"/>
          <w:sz w:val="18"/>
        </w:rPr>
        <w:t xml:space="preserve"> настоящего Договора, Поставщик вправе потребовать уплату пени в размере одной трехсотой действующей на день уплаты неустойки ставки рефинансирования Центрального банка Российской Федерации от размера задолженности, но не более 10 % от цены Товара.</w:t>
      </w:r>
    </w:p>
    <w:p w14:paraId="56000000">
      <w:pPr>
        <w:pStyle w:val="Style_1"/>
        <w:ind w:firstLine="540" w:left="0"/>
        <w:jc w:val="both"/>
        <w:rPr>
          <w:rFonts w:asciiTheme="minorAscii" w:hAnsiTheme="minorHAnsi"/>
          <w:sz w:val="18"/>
        </w:rPr>
      </w:pPr>
      <w:r>
        <w:rPr>
          <w:rFonts w:asciiTheme="minorAscii" w:hAnsiTheme="minorHAnsi"/>
          <w:sz w:val="18"/>
        </w:rPr>
        <w:t>Заказчик освобождается от уплаты пени, установленный настоящим пунктом Договора, если докажет, что просрочка исполнения произошла вследствие непреодолимой силы или по вине другой стороны.</w:t>
      </w:r>
    </w:p>
    <w:p w14:paraId="57000000">
      <w:pPr>
        <w:pStyle w:val="Style_1"/>
        <w:ind w:firstLine="540" w:left="0"/>
        <w:jc w:val="both"/>
        <w:rPr>
          <w:rFonts w:asciiTheme="minorAscii" w:hAnsiTheme="minorHAnsi"/>
          <w:sz w:val="18"/>
        </w:rPr>
      </w:pPr>
      <w:r>
        <w:rPr>
          <w:rFonts w:asciiTheme="minorAscii" w:hAnsiTheme="minorHAnsi"/>
          <w:sz w:val="18"/>
        </w:rPr>
        <w:t>5</w:t>
      </w:r>
      <w:r>
        <w:rPr>
          <w:rFonts w:asciiTheme="minorAscii" w:hAnsiTheme="minorHAnsi"/>
          <w:sz w:val="18"/>
        </w:rPr>
        <w:t>.</w:t>
      </w:r>
      <w:r>
        <w:rPr>
          <w:rFonts w:asciiTheme="minorAscii" w:hAnsiTheme="minorHAnsi"/>
          <w:sz w:val="18"/>
        </w:rPr>
        <w:t>4</w:t>
      </w:r>
      <w:r>
        <w:rPr>
          <w:rFonts w:asciiTheme="minorAscii" w:hAnsiTheme="minorHAnsi"/>
          <w:sz w:val="18"/>
        </w:rPr>
        <w:t>. За нарушение сроков устранения несоответствия Товара (</w:t>
      </w:r>
      <w:r>
        <w:rPr>
          <w:rFonts w:asciiTheme="minorAscii" w:hAnsiTheme="minorHAnsi"/>
          <w:color w:val="0000FF"/>
          <w:sz w:val="18"/>
        </w:rPr>
        <w:fldChar w:fldCharType="begin"/>
      </w:r>
      <w:r>
        <w:rPr>
          <w:rFonts w:asciiTheme="minorAscii" w:hAnsiTheme="minorHAnsi"/>
          <w:color w:val="0000FF"/>
          <w:sz w:val="18"/>
        </w:rPr>
        <w:instrText>HYPERLINK \l "P58"</w:instrText>
      </w:r>
      <w:r>
        <w:rPr>
          <w:rFonts w:asciiTheme="minorAscii" w:hAnsiTheme="minorHAnsi"/>
          <w:color w:val="0000FF"/>
          <w:sz w:val="18"/>
        </w:rPr>
        <w:fldChar w:fldCharType="separate"/>
      </w:r>
      <w:r>
        <w:rPr>
          <w:rFonts w:asciiTheme="minorAscii" w:hAnsiTheme="minorHAnsi"/>
          <w:color w:val="0000FF"/>
          <w:sz w:val="18"/>
        </w:rPr>
        <w:t>п</w:t>
      </w:r>
      <w:r>
        <w:rPr>
          <w:rFonts w:asciiTheme="minorAscii" w:hAnsiTheme="minorHAnsi"/>
          <w:color w:val="0000FF"/>
          <w:sz w:val="18"/>
        </w:rPr>
        <w:t>п</w:t>
      </w:r>
      <w:r>
        <w:rPr>
          <w:rFonts w:asciiTheme="minorAscii" w:hAnsiTheme="minorHAnsi"/>
          <w:color w:val="0000FF"/>
          <w:sz w:val="18"/>
        </w:rPr>
        <w:t xml:space="preserve">. </w:t>
      </w:r>
      <w:r>
        <w:rPr>
          <w:rFonts w:asciiTheme="minorAscii" w:hAnsiTheme="minorHAnsi"/>
          <w:color w:val="0000FF"/>
          <w:sz w:val="18"/>
        </w:rPr>
        <w:t>3.11,</w:t>
      </w:r>
      <w:r>
        <w:rPr>
          <w:rFonts w:asciiTheme="minorAscii" w:hAnsiTheme="minorHAnsi"/>
          <w:color w:val="0000FF"/>
          <w:sz w:val="18"/>
        </w:rPr>
        <w:fldChar w:fldCharType="end"/>
      </w:r>
      <w:r>
        <w:rPr>
          <w:rFonts w:asciiTheme="minorAscii" w:hAnsiTheme="minorHAnsi"/>
          <w:sz w:val="18"/>
        </w:rPr>
        <w:t xml:space="preserve"> 3.12, 3.13</w:t>
      </w:r>
      <w:r>
        <w:rPr>
          <w:rFonts w:asciiTheme="minorAscii" w:hAnsiTheme="minorHAnsi"/>
          <w:sz w:val="18"/>
        </w:rPr>
        <w:t xml:space="preserve"> Договора) </w:t>
      </w:r>
      <w:r>
        <w:rPr>
          <w:rFonts w:asciiTheme="minorAscii" w:hAnsiTheme="minorHAnsi"/>
          <w:sz w:val="18"/>
        </w:rPr>
        <w:t>Заказчик</w:t>
      </w:r>
      <w:r>
        <w:rPr>
          <w:rFonts w:asciiTheme="minorAscii" w:hAnsiTheme="minorHAnsi"/>
          <w:sz w:val="18"/>
        </w:rPr>
        <w:t xml:space="preserve"> вправе потребовать с Поставщика уплаты неустойки (пеней) </w:t>
      </w:r>
      <w:r>
        <w:rPr>
          <w:rFonts w:asciiTheme="minorAscii" w:hAnsiTheme="minorHAnsi"/>
          <w:sz w:val="18"/>
        </w:rPr>
        <w:t xml:space="preserve">в размере одной сотой действующей на дату уплаты пени ставки рефинансирования Центрального банка Российской Федерации </w:t>
      </w:r>
      <w:r>
        <w:rPr>
          <w:rFonts w:asciiTheme="minorAscii" w:hAnsiTheme="minorHAnsi"/>
          <w:sz w:val="18"/>
        </w:rPr>
        <w:t>от стоимости Товара, не соответствующего условиям Договора, за каждый день просрочки.</w:t>
      </w:r>
    </w:p>
    <w:p w14:paraId="58000000">
      <w:pPr>
        <w:pStyle w:val="Style_1"/>
        <w:ind w:firstLine="540" w:left="0"/>
        <w:jc w:val="both"/>
        <w:rPr>
          <w:rFonts w:asciiTheme="minorAscii" w:hAnsiTheme="minorHAnsi"/>
          <w:sz w:val="18"/>
        </w:rPr>
      </w:pPr>
      <w:r>
        <w:rPr>
          <w:rFonts w:asciiTheme="minorAscii" w:hAnsiTheme="minorHAnsi"/>
          <w:sz w:val="18"/>
        </w:rPr>
        <w:t xml:space="preserve">5.5. В случае нарушения Поставщиком иных обязанностей по Договору, за исключением обязанностей, </w:t>
      </w:r>
      <w:r>
        <w:rPr>
          <w:rFonts w:asciiTheme="minorAscii" w:hAnsiTheme="minorHAnsi"/>
          <w:sz w:val="18"/>
        </w:rPr>
        <w:t>ответственность за нарушение которых указана в п.5.2 и п.5.4 Договора, Поставщик обязуется выплатить Заказчику штраф в размере 10% от цены Договора, что составляет ____________  (__________________________) руб. ____ коп.</w:t>
      </w:r>
    </w:p>
    <w:p w14:paraId="59000000">
      <w:pPr>
        <w:pStyle w:val="Style_1"/>
        <w:ind w:firstLine="540" w:left="0"/>
        <w:jc w:val="both"/>
        <w:rPr>
          <w:rFonts w:asciiTheme="minorAscii" w:hAnsiTheme="minorHAnsi"/>
          <w:sz w:val="18"/>
        </w:rPr>
      </w:pPr>
      <w:r>
        <w:rPr>
          <w:rFonts w:asciiTheme="minorAscii" w:hAnsiTheme="minorHAnsi"/>
          <w:sz w:val="18"/>
        </w:rPr>
        <w:t>5.6. За ненадлежащее исполнение Заказчиком обязательств по Договору, за исключением просрочки исполнения обязательств, размер штрафа устанавливается в виде фиксированной суммы - 2,5% цены Договора, что составляет _______________ (_________________) руб. ___ коп.</w:t>
      </w:r>
    </w:p>
    <w:p w14:paraId="5A000000">
      <w:pPr>
        <w:pStyle w:val="Style_1"/>
        <w:ind w:firstLine="540" w:left="0"/>
        <w:jc w:val="both"/>
        <w:rPr>
          <w:rFonts w:asciiTheme="minorAscii" w:hAnsiTheme="minorHAnsi"/>
          <w:sz w:val="18"/>
        </w:rPr>
      </w:pPr>
      <w:r>
        <w:rPr>
          <w:rFonts w:asciiTheme="minorAscii" w:hAnsiTheme="minorHAnsi"/>
          <w:sz w:val="18"/>
        </w:rPr>
        <w:t>5.7. Оплата пени и штрафов не освобождает Сторону от исполнения своих обязательство по договору.</w:t>
      </w:r>
    </w:p>
    <w:p w14:paraId="5B000000">
      <w:pPr>
        <w:pStyle w:val="Style_1"/>
        <w:ind w:firstLine="540" w:left="0"/>
        <w:jc w:val="both"/>
        <w:rPr>
          <w:rFonts w:asciiTheme="minorAscii" w:hAnsiTheme="minorHAnsi"/>
          <w:sz w:val="18"/>
        </w:rPr>
      </w:pPr>
      <w:r>
        <w:rPr>
          <w:rFonts w:asciiTheme="minorAscii" w:hAnsiTheme="minorHAnsi"/>
          <w:sz w:val="18"/>
        </w:rPr>
        <w:t>5</w:t>
      </w:r>
      <w:r>
        <w:rPr>
          <w:rFonts w:asciiTheme="minorAscii" w:hAnsiTheme="minorHAnsi"/>
          <w:sz w:val="18"/>
        </w:rPr>
        <w:t>.8</w:t>
      </w:r>
      <w:r>
        <w:rPr>
          <w:rFonts w:asciiTheme="minorAscii" w:hAnsiTheme="minorHAnsi"/>
          <w:sz w:val="18"/>
        </w:rPr>
        <w:t>. Во всех других случаях неисполнения обязательств по Договору Стороны несут ответственность в соответствии с законодательством РФ.</w:t>
      </w:r>
    </w:p>
    <w:p w14:paraId="5C000000">
      <w:pPr>
        <w:pStyle w:val="Style_1"/>
        <w:ind/>
        <w:jc w:val="both"/>
        <w:rPr>
          <w:rFonts w:asciiTheme="minorAscii" w:hAnsiTheme="minorHAnsi"/>
          <w:sz w:val="18"/>
        </w:rPr>
      </w:pPr>
    </w:p>
    <w:p w14:paraId="5D000000">
      <w:pPr>
        <w:pStyle w:val="Style_1"/>
        <w:ind/>
        <w:jc w:val="center"/>
        <w:rPr>
          <w:rFonts w:asciiTheme="minorAscii" w:hAnsiTheme="minorHAnsi"/>
          <w:b w:val="1"/>
          <w:sz w:val="18"/>
        </w:rPr>
      </w:pPr>
      <w:r>
        <w:rPr>
          <w:rFonts w:asciiTheme="minorAscii" w:hAnsiTheme="minorHAnsi"/>
          <w:b w:val="1"/>
          <w:sz w:val="18"/>
        </w:rPr>
        <w:t>6</w:t>
      </w:r>
      <w:r>
        <w:rPr>
          <w:rFonts w:asciiTheme="minorAscii" w:hAnsiTheme="minorHAnsi"/>
          <w:b w:val="1"/>
          <w:sz w:val="18"/>
        </w:rPr>
        <w:t>. ОБСТОЯТЕЛЬСТВА НЕПРЕОДОЛИМОЙ СИЛЫ (ФОРС-МАЖОР)</w:t>
      </w:r>
    </w:p>
    <w:p w14:paraId="5E000000">
      <w:pPr>
        <w:pStyle w:val="Style_1"/>
        <w:ind w:firstLine="540" w:left="0"/>
        <w:jc w:val="both"/>
        <w:rPr>
          <w:rFonts w:asciiTheme="minorAscii" w:hAnsiTheme="minorHAnsi"/>
          <w:sz w:val="18"/>
        </w:rPr>
      </w:pPr>
      <w:r>
        <w:rPr>
          <w:rFonts w:asciiTheme="minorAscii" w:hAnsiTheme="minorHAnsi"/>
          <w:sz w:val="18"/>
        </w:rPr>
        <w:t>6</w:t>
      </w:r>
      <w:r>
        <w:rPr>
          <w:rFonts w:asciiTheme="minorAscii" w:hAnsiTheme="minorHAnsi"/>
          <w:sz w:val="18"/>
        </w:rPr>
        <w:t>.1. Стороны освобождаются от ответственности за неисполнение или ненадлежащее исполнение обязательств по Договору при возникновении непреодолимой силы, то есть чрезвычайных и непредотвратимых при данных условиях обстоятельств, под которыми понимаются: запретные действия властей, гражданские волнения, эпидемии, блокада, эмбарго, землетрясения, наводнения, пожары или дру</w:t>
      </w:r>
      <w:r>
        <w:rPr>
          <w:rFonts w:asciiTheme="minorAscii" w:hAnsiTheme="minorHAnsi"/>
          <w:sz w:val="18"/>
        </w:rPr>
        <w:t>гие стихийные бедствия</w:t>
      </w:r>
      <w:r>
        <w:rPr>
          <w:rFonts w:asciiTheme="minorAscii" w:hAnsiTheme="minorHAnsi"/>
          <w:sz w:val="18"/>
        </w:rPr>
        <w:t>.</w:t>
      </w:r>
    </w:p>
    <w:p w14:paraId="5F000000">
      <w:pPr>
        <w:pStyle w:val="Style_1"/>
        <w:ind w:firstLine="540" w:left="0"/>
        <w:jc w:val="both"/>
        <w:rPr>
          <w:rFonts w:asciiTheme="minorAscii" w:hAnsiTheme="minorHAnsi"/>
          <w:sz w:val="18"/>
        </w:rPr>
      </w:pPr>
      <w:r>
        <w:rPr>
          <w:rFonts w:asciiTheme="minorAscii" w:hAnsiTheme="minorHAnsi"/>
          <w:sz w:val="18"/>
        </w:rPr>
        <w:t>6</w:t>
      </w:r>
      <w:r>
        <w:rPr>
          <w:rFonts w:asciiTheme="minorAscii" w:hAnsiTheme="minorHAnsi"/>
          <w:sz w:val="18"/>
        </w:rPr>
        <w:t xml:space="preserve">.2. В случае наступления этих обстоятельств Сторона обязана в течение </w:t>
      </w:r>
      <w:r>
        <w:rPr>
          <w:rFonts w:asciiTheme="minorAscii" w:hAnsiTheme="minorHAnsi"/>
          <w:sz w:val="18"/>
        </w:rPr>
        <w:t>15</w:t>
      </w:r>
      <w:r>
        <w:rPr>
          <w:rFonts w:asciiTheme="minorAscii" w:hAnsiTheme="minorHAnsi"/>
          <w:sz w:val="18"/>
        </w:rPr>
        <w:t xml:space="preserve"> (</w:t>
      </w:r>
      <w:r>
        <w:rPr>
          <w:rFonts w:asciiTheme="minorAscii" w:hAnsiTheme="minorHAnsi"/>
          <w:sz w:val="18"/>
        </w:rPr>
        <w:t>пятнадцати</w:t>
      </w:r>
      <w:r>
        <w:rPr>
          <w:rFonts w:asciiTheme="minorAscii" w:hAnsiTheme="minorHAnsi"/>
          <w:sz w:val="18"/>
        </w:rPr>
        <w:t>) рабочих дней уведомить об этом другую Сторону.</w:t>
      </w:r>
    </w:p>
    <w:p w14:paraId="60000000">
      <w:pPr>
        <w:pStyle w:val="Style_1"/>
        <w:ind w:firstLine="540" w:left="0"/>
        <w:jc w:val="both"/>
        <w:rPr>
          <w:rFonts w:asciiTheme="minorAscii" w:hAnsiTheme="minorHAnsi"/>
          <w:sz w:val="18"/>
        </w:rPr>
      </w:pPr>
      <w:r>
        <w:rPr>
          <w:rFonts w:asciiTheme="minorAscii" w:hAnsiTheme="minorHAnsi"/>
          <w:sz w:val="18"/>
        </w:rPr>
        <w:t>6</w:t>
      </w:r>
      <w:r>
        <w:rPr>
          <w:rFonts w:asciiTheme="minorAscii" w:hAnsiTheme="minorHAnsi"/>
          <w:sz w:val="18"/>
        </w:rPr>
        <w:t>.3. Документ, выданный уполномоченным государственным органом, является достаточным подтверждением наличия и продолжительности действия непреодолимой силы.</w:t>
      </w:r>
    </w:p>
    <w:p w14:paraId="61000000">
      <w:pPr>
        <w:pStyle w:val="Style_1"/>
        <w:ind w:firstLine="540" w:left="0"/>
        <w:jc w:val="both"/>
        <w:rPr>
          <w:rFonts w:asciiTheme="minorAscii" w:hAnsiTheme="minorHAnsi"/>
          <w:sz w:val="18"/>
        </w:rPr>
      </w:pPr>
      <w:r>
        <w:rPr>
          <w:rFonts w:asciiTheme="minorAscii" w:hAnsiTheme="minorHAnsi"/>
          <w:sz w:val="18"/>
        </w:rPr>
        <w:t>6</w:t>
      </w:r>
      <w:r>
        <w:rPr>
          <w:rFonts w:asciiTheme="minorAscii" w:hAnsiTheme="minorHAnsi"/>
          <w:sz w:val="18"/>
        </w:rPr>
        <w:t xml:space="preserve">.4. Если обстоятельства непреодолимой силы продолжают действовать более </w:t>
      </w:r>
      <w:r>
        <w:rPr>
          <w:rFonts w:asciiTheme="minorAscii" w:hAnsiTheme="minorHAnsi"/>
          <w:sz w:val="18"/>
        </w:rPr>
        <w:t>30 (тридцати) рабочих дней</w:t>
      </w:r>
      <w:r>
        <w:rPr>
          <w:rFonts w:asciiTheme="minorAscii" w:hAnsiTheme="minorHAnsi"/>
          <w:sz w:val="18"/>
        </w:rPr>
        <w:t>, то каждая Сторона вправе отказаться от Договора в одностороннем порядке.</w:t>
      </w:r>
    </w:p>
    <w:p w14:paraId="62000000">
      <w:pPr>
        <w:pStyle w:val="Style_1"/>
        <w:ind/>
        <w:jc w:val="both"/>
        <w:rPr>
          <w:rFonts w:asciiTheme="minorAscii" w:hAnsiTheme="minorHAnsi"/>
          <w:sz w:val="18"/>
        </w:rPr>
      </w:pPr>
    </w:p>
    <w:p w14:paraId="63000000">
      <w:pPr>
        <w:pStyle w:val="Style_1"/>
        <w:ind/>
        <w:jc w:val="center"/>
        <w:rPr>
          <w:rFonts w:asciiTheme="minorAscii" w:hAnsiTheme="minorHAnsi"/>
          <w:b w:val="1"/>
          <w:sz w:val="18"/>
        </w:rPr>
      </w:pPr>
      <w:r>
        <w:rPr>
          <w:rFonts w:asciiTheme="minorAscii" w:hAnsiTheme="minorHAnsi"/>
          <w:b w:val="1"/>
          <w:sz w:val="18"/>
        </w:rPr>
        <w:t>7</w:t>
      </w:r>
      <w:r>
        <w:rPr>
          <w:rFonts w:asciiTheme="minorAscii" w:hAnsiTheme="minorHAnsi"/>
          <w:b w:val="1"/>
          <w:sz w:val="18"/>
        </w:rPr>
        <w:t>. СРОК ДЕЙСТВИЯ, ИЗМЕНЕНИЕ</w:t>
      </w:r>
    </w:p>
    <w:p w14:paraId="64000000">
      <w:pPr>
        <w:pStyle w:val="Style_1"/>
        <w:ind/>
        <w:jc w:val="center"/>
        <w:rPr>
          <w:rFonts w:asciiTheme="minorAscii" w:hAnsiTheme="minorHAnsi"/>
          <w:b w:val="1"/>
          <w:sz w:val="18"/>
        </w:rPr>
      </w:pPr>
      <w:r>
        <w:rPr>
          <w:rFonts w:asciiTheme="minorAscii" w:hAnsiTheme="minorHAnsi"/>
          <w:b w:val="1"/>
          <w:sz w:val="18"/>
        </w:rPr>
        <w:t>И ДОСРОЧНОЕ РАСТОРЖЕНИЕ ДОГОВОРА</w:t>
      </w:r>
    </w:p>
    <w:p w14:paraId="65000000">
      <w:pPr>
        <w:pStyle w:val="Style_1"/>
        <w:ind w:firstLine="540" w:left="0"/>
        <w:jc w:val="both"/>
        <w:rPr>
          <w:rFonts w:asciiTheme="minorAscii" w:hAnsiTheme="minorHAnsi"/>
          <w:sz w:val="18"/>
        </w:rPr>
      </w:pPr>
      <w:r>
        <w:rPr>
          <w:rFonts w:asciiTheme="minorAscii" w:hAnsiTheme="minorHAnsi"/>
          <w:sz w:val="18"/>
        </w:rPr>
        <w:t>7</w:t>
      </w:r>
      <w:r>
        <w:rPr>
          <w:rFonts w:asciiTheme="minorAscii" w:hAnsiTheme="minorHAnsi"/>
          <w:sz w:val="18"/>
        </w:rPr>
        <w:t xml:space="preserve">.1. </w:t>
      </w:r>
      <w:r>
        <w:rPr>
          <w:rFonts w:asciiTheme="minorAscii" w:hAnsiTheme="minorHAnsi"/>
          <w:sz w:val="18"/>
        </w:rPr>
        <w:t>Договор вступает в силу с момента подписания его всеми Сторонами и действует до момента выполнения ими принятых на себя обязательств по настоящему Договору либо до его расторжения.</w:t>
      </w:r>
    </w:p>
    <w:p w14:paraId="66000000">
      <w:pPr>
        <w:pStyle w:val="Style_1"/>
        <w:ind w:firstLine="540" w:left="0"/>
        <w:jc w:val="both"/>
        <w:rPr>
          <w:rFonts w:asciiTheme="minorAscii" w:hAnsiTheme="minorHAnsi"/>
          <w:sz w:val="18"/>
        </w:rPr>
      </w:pPr>
      <w:r>
        <w:rPr>
          <w:rFonts w:asciiTheme="minorAscii" w:hAnsiTheme="minorHAnsi"/>
          <w:sz w:val="18"/>
        </w:rPr>
        <w:t xml:space="preserve">7.2. Изменение существенных условий Договора </w:t>
      </w:r>
      <w:r>
        <w:rPr>
          <w:rFonts w:asciiTheme="minorAscii" w:hAnsiTheme="minorHAnsi"/>
          <w:sz w:val="18"/>
        </w:rPr>
        <w:t>осуществляется в соответствии с п. 23.28. Положения о закупке ГАУ РС(Я) «РБ№1-НЦМ</w:t>
      </w:r>
      <w:r>
        <w:rPr>
          <w:rFonts w:asciiTheme="minorAscii" w:hAnsiTheme="minorHAnsi"/>
          <w:sz w:val="18"/>
        </w:rPr>
        <w:t xml:space="preserve"> </w:t>
      </w:r>
      <w:r>
        <w:rPr>
          <w:rFonts w:asciiTheme="minorAscii" w:hAnsiTheme="minorHAnsi"/>
          <w:sz w:val="18"/>
        </w:rPr>
        <w:t>им. М.Е. Николаева</w:t>
      </w:r>
      <w:r>
        <w:rPr>
          <w:rFonts w:asciiTheme="minorAscii" w:hAnsiTheme="minorHAnsi"/>
          <w:sz w:val="18"/>
        </w:rPr>
        <w:t>»</w:t>
      </w:r>
      <w:r>
        <w:rPr>
          <w:rFonts w:asciiTheme="minorAscii" w:hAnsiTheme="minorHAnsi"/>
          <w:sz w:val="18"/>
        </w:rPr>
        <w:t>.</w:t>
      </w:r>
    </w:p>
    <w:p w14:paraId="67000000">
      <w:pPr>
        <w:pStyle w:val="Style_1"/>
        <w:ind w:firstLine="540" w:left="0"/>
        <w:jc w:val="both"/>
        <w:rPr>
          <w:rFonts w:asciiTheme="minorAscii" w:hAnsiTheme="minorHAnsi"/>
          <w:sz w:val="18"/>
        </w:rPr>
      </w:pPr>
      <w:r>
        <w:rPr>
          <w:rFonts w:asciiTheme="minorAscii" w:hAnsiTheme="minorHAnsi"/>
          <w:sz w:val="18"/>
        </w:rPr>
        <w:t>7</w:t>
      </w:r>
      <w:r>
        <w:rPr>
          <w:rFonts w:asciiTheme="minorAscii" w:hAnsiTheme="minorHAnsi"/>
          <w:sz w:val="18"/>
        </w:rPr>
        <w:t>.</w:t>
      </w:r>
      <w:r>
        <w:rPr>
          <w:rFonts w:asciiTheme="minorAscii" w:hAnsiTheme="minorHAnsi"/>
          <w:sz w:val="18"/>
        </w:rPr>
        <w:t>3</w:t>
      </w:r>
      <w:r>
        <w:rPr>
          <w:rFonts w:asciiTheme="minorAscii" w:hAnsiTheme="minorHAnsi"/>
          <w:sz w:val="18"/>
        </w:rPr>
        <w:t>. 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14:paraId="68000000">
      <w:pPr>
        <w:pStyle w:val="Style_1"/>
        <w:ind w:firstLine="540" w:left="0"/>
        <w:jc w:val="both"/>
        <w:rPr>
          <w:rFonts w:asciiTheme="minorAscii" w:hAnsiTheme="minorHAnsi"/>
          <w:sz w:val="18"/>
        </w:rPr>
      </w:pPr>
      <w:r>
        <w:rPr>
          <w:rFonts w:asciiTheme="minorAscii" w:hAnsiTheme="minorHAnsi"/>
          <w:sz w:val="18"/>
        </w:rPr>
        <w:t>7</w:t>
      </w:r>
      <w:r>
        <w:rPr>
          <w:rFonts w:asciiTheme="minorAscii" w:hAnsiTheme="minorHAnsi"/>
          <w:sz w:val="18"/>
        </w:rPr>
        <w:t>.</w:t>
      </w:r>
      <w:r>
        <w:rPr>
          <w:rFonts w:asciiTheme="minorAscii" w:hAnsiTheme="minorHAnsi"/>
          <w:sz w:val="18"/>
        </w:rPr>
        <w:t>4</w:t>
      </w:r>
      <w:r>
        <w:rPr>
          <w:rFonts w:asciiTheme="minorAscii" w:hAnsiTheme="minorHAnsi"/>
          <w:sz w:val="18"/>
        </w:rPr>
        <w:t>. Договор может быть досрочно расторгнут по соглашению Сторон либо по требованию одной из Сторон в порядке и по основаниям, предусмотренным законодательством РФ</w:t>
      </w:r>
      <w:r>
        <w:rPr>
          <w:rFonts w:asciiTheme="minorAscii" w:hAnsiTheme="minorHAnsi"/>
          <w:sz w:val="18"/>
        </w:rPr>
        <w:t xml:space="preserve"> и настоящим договором</w:t>
      </w:r>
      <w:r>
        <w:rPr>
          <w:rFonts w:asciiTheme="minorAscii" w:hAnsiTheme="minorHAnsi"/>
          <w:sz w:val="18"/>
        </w:rPr>
        <w:t>.</w:t>
      </w:r>
    </w:p>
    <w:p w14:paraId="69000000">
      <w:pPr>
        <w:pStyle w:val="Style_1"/>
        <w:ind w:firstLine="540" w:left="0"/>
        <w:jc w:val="both"/>
        <w:rPr>
          <w:rFonts w:asciiTheme="minorAscii" w:hAnsiTheme="minorHAnsi"/>
          <w:sz w:val="18"/>
        </w:rPr>
      </w:pPr>
      <w:r>
        <w:rPr>
          <w:rFonts w:asciiTheme="minorAscii" w:hAnsiTheme="minorHAnsi"/>
          <w:sz w:val="18"/>
        </w:rPr>
        <w:t>7</w:t>
      </w:r>
      <w:r>
        <w:rPr>
          <w:rFonts w:asciiTheme="minorAscii" w:hAnsiTheme="minorHAnsi"/>
          <w:sz w:val="18"/>
        </w:rPr>
        <w:t>.</w:t>
      </w:r>
      <w:r>
        <w:rPr>
          <w:rFonts w:asciiTheme="minorAscii" w:hAnsiTheme="minorHAnsi"/>
          <w:sz w:val="18"/>
        </w:rPr>
        <w:t>5</w:t>
      </w:r>
      <w:r>
        <w:rPr>
          <w:rFonts w:asciiTheme="minorAscii" w:hAnsiTheme="minorHAnsi"/>
          <w:sz w:val="18"/>
        </w:rPr>
        <w:t xml:space="preserve">. Поставщик может воспользоваться правом на односторонний отказ от исполнения Договора в случае, если </w:t>
      </w:r>
      <w:r>
        <w:rPr>
          <w:rFonts w:asciiTheme="minorAscii" w:hAnsiTheme="minorHAnsi"/>
          <w:sz w:val="18"/>
        </w:rPr>
        <w:t>Заказчик</w:t>
      </w:r>
      <w:r>
        <w:rPr>
          <w:rFonts w:asciiTheme="minorAscii" w:hAnsiTheme="minorHAnsi"/>
          <w:sz w:val="18"/>
        </w:rPr>
        <w:t xml:space="preserve"> неоднократно нарушает срок оплаты.</w:t>
      </w:r>
    </w:p>
    <w:p w14:paraId="6A000000">
      <w:pPr>
        <w:pStyle w:val="Style_1"/>
        <w:ind w:firstLine="540" w:left="0"/>
        <w:jc w:val="both"/>
        <w:rPr>
          <w:rFonts w:asciiTheme="minorAscii" w:hAnsiTheme="minorHAnsi"/>
          <w:sz w:val="18"/>
        </w:rPr>
      </w:pPr>
      <w:r>
        <w:rPr>
          <w:rFonts w:asciiTheme="minorAscii" w:hAnsiTheme="minorHAnsi"/>
          <w:sz w:val="18"/>
        </w:rPr>
        <w:t>7</w:t>
      </w:r>
      <w:r>
        <w:rPr>
          <w:rFonts w:asciiTheme="minorAscii" w:hAnsiTheme="minorHAnsi"/>
          <w:sz w:val="18"/>
        </w:rPr>
        <w:t>.</w:t>
      </w:r>
      <w:r>
        <w:rPr>
          <w:rFonts w:asciiTheme="minorAscii" w:hAnsiTheme="minorHAnsi"/>
          <w:sz w:val="18"/>
        </w:rPr>
        <w:t>6</w:t>
      </w:r>
      <w:r>
        <w:rPr>
          <w:rFonts w:asciiTheme="minorAscii" w:hAnsiTheme="minorHAnsi"/>
          <w:sz w:val="18"/>
        </w:rPr>
        <w:t>. Заказчик может воспользоваться правом на односторонний отказ от исполнения Договора в случаях, если:</w:t>
      </w:r>
    </w:p>
    <w:p w14:paraId="6B000000">
      <w:pPr>
        <w:pStyle w:val="Style_1"/>
        <w:ind w:firstLine="540" w:left="0"/>
        <w:jc w:val="both"/>
        <w:rPr>
          <w:rFonts w:asciiTheme="minorAscii" w:hAnsiTheme="minorHAnsi"/>
          <w:sz w:val="18"/>
        </w:rPr>
      </w:pPr>
      <w:r>
        <w:rPr>
          <w:rFonts w:asciiTheme="minorAscii" w:hAnsiTheme="minorHAnsi"/>
          <w:sz w:val="18"/>
          <w:highlight w:val="yellow"/>
        </w:rPr>
        <w:t xml:space="preserve">- в ходе исполнения договора установлено, что </w:t>
      </w:r>
      <w:r>
        <w:rPr>
          <w:rFonts w:asciiTheme="minorAscii" w:hAnsiTheme="minorHAnsi"/>
          <w:sz w:val="18"/>
          <w:highlight w:val="yellow"/>
        </w:rPr>
        <w:t>п</w:t>
      </w:r>
      <w:r>
        <w:rPr>
          <w:rFonts w:asciiTheme="minorAscii" w:hAnsiTheme="minorHAnsi"/>
          <w:sz w:val="18"/>
          <w:highlight w:val="yellow"/>
        </w:rPr>
        <w:t xml:space="preserve">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требованиям и (или) соответствии поставляемого товара таким требованиям, что позволило ему стать победителем определения </w:t>
      </w:r>
      <w:r>
        <w:rPr>
          <w:rFonts w:asciiTheme="minorAscii" w:hAnsiTheme="minorHAnsi"/>
          <w:sz w:val="18"/>
          <w:highlight w:val="yellow"/>
        </w:rPr>
        <w:t>п</w:t>
      </w:r>
      <w:r>
        <w:rPr>
          <w:rFonts w:asciiTheme="minorAscii" w:hAnsiTheme="minorHAnsi"/>
          <w:sz w:val="18"/>
          <w:highlight w:val="yellow"/>
        </w:rPr>
        <w:t>оставщика;</w:t>
      </w:r>
    </w:p>
    <w:p w14:paraId="6C000000">
      <w:pPr>
        <w:pStyle w:val="Style_1"/>
        <w:ind w:firstLine="540" w:left="0"/>
        <w:jc w:val="both"/>
        <w:rPr>
          <w:rFonts w:asciiTheme="minorAscii" w:hAnsiTheme="minorHAnsi"/>
          <w:sz w:val="18"/>
        </w:rPr>
      </w:pPr>
      <w:r>
        <w:rPr>
          <w:rFonts w:asciiTheme="minorAscii" w:hAnsiTheme="minorHAnsi"/>
          <w:sz w:val="18"/>
        </w:rPr>
        <w:t>- поставщик существенно нарушил требования к качеству</w:t>
      </w:r>
      <w:r>
        <w:rPr>
          <w:rFonts w:asciiTheme="minorAscii" w:hAnsiTheme="minorHAnsi"/>
          <w:sz w:val="18"/>
        </w:rPr>
        <w:t>, ассортименту или количеству</w:t>
      </w:r>
      <w:r>
        <w:rPr>
          <w:rFonts w:asciiTheme="minorAscii" w:hAnsiTheme="minorHAnsi"/>
          <w:sz w:val="18"/>
        </w:rPr>
        <w:t xml:space="preserve"> Товара;</w:t>
      </w:r>
    </w:p>
    <w:p w14:paraId="6D000000">
      <w:pPr>
        <w:pStyle w:val="Style_1"/>
        <w:ind w:firstLine="540" w:left="0"/>
        <w:jc w:val="both"/>
        <w:rPr>
          <w:rFonts w:asciiTheme="minorAscii" w:hAnsiTheme="minorHAnsi"/>
          <w:sz w:val="18"/>
        </w:rPr>
      </w:pPr>
      <w:r>
        <w:rPr>
          <w:rFonts w:asciiTheme="minorAscii" w:hAnsiTheme="minorHAnsi"/>
          <w:sz w:val="18"/>
        </w:rPr>
        <w:t xml:space="preserve">- поставщик в </w:t>
      </w:r>
      <w:r>
        <w:rPr>
          <w:rFonts w:asciiTheme="minorAscii" w:hAnsiTheme="minorHAnsi"/>
          <w:sz w:val="18"/>
        </w:rPr>
        <w:t xml:space="preserve">установленный договором </w:t>
      </w:r>
      <w:r>
        <w:rPr>
          <w:rFonts w:asciiTheme="minorAscii" w:hAnsiTheme="minorHAnsi"/>
          <w:sz w:val="18"/>
        </w:rPr>
        <w:t>срок не выполнил требования Заказчика о доукомплектовании</w:t>
      </w:r>
      <w:r>
        <w:rPr>
          <w:rFonts w:asciiTheme="minorAscii" w:hAnsiTheme="minorHAnsi"/>
          <w:sz w:val="18"/>
        </w:rPr>
        <w:t>, замене, допоставке</w:t>
      </w:r>
      <w:r>
        <w:rPr>
          <w:rFonts w:asciiTheme="minorAscii" w:hAnsiTheme="minorHAnsi"/>
          <w:sz w:val="18"/>
        </w:rPr>
        <w:t xml:space="preserve"> Товара или замене Товара на ассортимент, предусмотренный Договором; </w:t>
      </w:r>
    </w:p>
    <w:p w14:paraId="6E000000">
      <w:pPr>
        <w:pStyle w:val="Style_1"/>
        <w:ind w:firstLine="540" w:left="0"/>
        <w:jc w:val="both"/>
        <w:rPr>
          <w:rFonts w:asciiTheme="minorAscii" w:hAnsiTheme="minorHAnsi"/>
          <w:sz w:val="18"/>
        </w:rPr>
      </w:pPr>
      <w:r>
        <w:rPr>
          <w:rFonts w:asciiTheme="minorAscii" w:hAnsiTheme="minorHAnsi"/>
          <w:sz w:val="18"/>
        </w:rPr>
        <w:t xml:space="preserve">- поставщик поставил Товар ненадлежащего качества с недостатками, которые не могут быть устранены в приемлемый для Заказчика срок; </w:t>
      </w:r>
    </w:p>
    <w:p w14:paraId="6F000000">
      <w:pPr>
        <w:pStyle w:val="Style_1"/>
        <w:ind w:firstLine="540" w:left="0"/>
        <w:jc w:val="both"/>
        <w:rPr>
          <w:rFonts w:asciiTheme="minorAscii" w:hAnsiTheme="minorHAnsi"/>
          <w:sz w:val="18"/>
        </w:rPr>
      </w:pPr>
      <w:r>
        <w:rPr>
          <w:rFonts w:asciiTheme="minorAscii" w:hAnsiTheme="minorHAnsi"/>
          <w:sz w:val="18"/>
        </w:rPr>
        <w:t xml:space="preserve">- поставщик существенно или неоднократно нарушает сроки поставки Товара (под существенным </w:t>
      </w:r>
      <w:r>
        <w:rPr>
          <w:rFonts w:asciiTheme="minorAscii" w:hAnsiTheme="minorHAnsi"/>
          <w:sz w:val="18"/>
        </w:rPr>
        <w:t xml:space="preserve">нарушением </w:t>
      </w:r>
      <w:r>
        <w:rPr>
          <w:rFonts w:asciiTheme="minorAscii" w:hAnsiTheme="minorHAnsi"/>
          <w:sz w:val="18"/>
        </w:rPr>
        <w:t>Стороны понимают нарушение срока поставки всего Товара или части Товара на срок более 10 календарных дней).</w:t>
      </w:r>
    </w:p>
    <w:p w14:paraId="70000000">
      <w:pPr>
        <w:pStyle w:val="Style_1"/>
        <w:ind w:firstLine="567" w:left="0"/>
        <w:jc w:val="both"/>
        <w:rPr>
          <w:rFonts w:asciiTheme="minorAscii" w:hAnsiTheme="minorHAnsi"/>
          <w:sz w:val="18"/>
        </w:rPr>
      </w:pPr>
      <w:r>
        <w:rPr>
          <w:rFonts w:asciiTheme="minorAscii" w:hAnsiTheme="minorHAnsi"/>
          <w:sz w:val="18"/>
        </w:rPr>
        <w:t>7.</w:t>
      </w:r>
      <w:r>
        <w:rPr>
          <w:rFonts w:asciiTheme="minorAscii" w:hAnsiTheme="minorHAnsi"/>
          <w:sz w:val="18"/>
        </w:rPr>
        <w:t>7</w:t>
      </w:r>
      <w:r>
        <w:rPr>
          <w:rFonts w:asciiTheme="minorAscii" w:hAnsiTheme="minorHAnsi"/>
          <w:sz w:val="18"/>
        </w:rPr>
        <w:t xml:space="preserve">. В случае одностороннего отказа от исполнения Договора одна сторона обязана уведомить другую о своем намерении путем направления уведомления об этом по почте и по электронной почте по адресам, указанным в  настоящем Договоре. В этом случае Договор считается расторгнутым со дня отправки уведомления о расторжении по электронной почте. </w:t>
      </w:r>
    </w:p>
    <w:p w14:paraId="71000000">
      <w:pPr>
        <w:pStyle w:val="Style_1"/>
        <w:ind w:firstLine="567" w:left="0"/>
        <w:jc w:val="both"/>
        <w:rPr>
          <w:rFonts w:asciiTheme="minorAscii" w:hAnsiTheme="minorHAnsi"/>
          <w:sz w:val="18"/>
        </w:rPr>
      </w:pPr>
      <w:r>
        <w:rPr>
          <w:rFonts w:asciiTheme="minorAscii" w:hAnsiTheme="minorHAnsi"/>
          <w:sz w:val="18"/>
        </w:rPr>
        <w:t>7.</w:t>
      </w:r>
      <w:r>
        <w:rPr>
          <w:rFonts w:asciiTheme="minorAscii" w:hAnsiTheme="minorHAnsi"/>
          <w:sz w:val="18"/>
        </w:rPr>
        <w:t>8</w:t>
      </w:r>
      <w:r>
        <w:rPr>
          <w:rFonts w:asciiTheme="minorAscii" w:hAnsiTheme="minorHAnsi"/>
          <w:sz w:val="18"/>
        </w:rPr>
        <w:t>. При изменении адреса, банковских реквизитов и формы собственности Поставщик в двухнедельный срок обязан письменно известить об этом Заказчика. В случае прекращения деятельности Поставщика Стороной Договора является его правопреемник.</w:t>
      </w:r>
    </w:p>
    <w:p w14:paraId="72000000">
      <w:pPr>
        <w:pStyle w:val="Style_1"/>
        <w:ind w:firstLine="567" w:left="0"/>
        <w:jc w:val="both"/>
        <w:rPr>
          <w:rFonts w:asciiTheme="minorAscii" w:hAnsiTheme="minorHAnsi"/>
          <w:sz w:val="18"/>
        </w:rPr>
      </w:pPr>
      <w:r>
        <w:rPr>
          <w:rFonts w:asciiTheme="minorAscii" w:hAnsiTheme="minorHAnsi"/>
          <w:sz w:val="18"/>
        </w:rPr>
        <w:t>7.</w:t>
      </w:r>
      <w:r>
        <w:rPr>
          <w:rFonts w:asciiTheme="minorAscii" w:hAnsiTheme="minorHAnsi"/>
          <w:sz w:val="18"/>
        </w:rPr>
        <w:t>9</w:t>
      </w:r>
      <w:r>
        <w:rPr>
          <w:rFonts w:asciiTheme="minorAscii" w:hAnsiTheme="minorHAnsi"/>
          <w:sz w:val="18"/>
        </w:rPr>
        <w:t>. В случае расторжения Договора по любому основанию Стороны вправе не возвращать друг другу все исполненное по нему до момента его расторжения, если иное не предусмотрено законодательством.</w:t>
      </w:r>
    </w:p>
    <w:p w14:paraId="73000000">
      <w:pPr>
        <w:pStyle w:val="Style_1"/>
        <w:ind/>
        <w:jc w:val="both"/>
        <w:rPr>
          <w:rFonts w:asciiTheme="minorAscii" w:hAnsiTheme="minorHAnsi"/>
          <w:sz w:val="18"/>
        </w:rPr>
      </w:pPr>
    </w:p>
    <w:p w14:paraId="74000000">
      <w:pPr>
        <w:pStyle w:val="Style_1"/>
        <w:ind/>
        <w:jc w:val="center"/>
        <w:rPr>
          <w:rFonts w:asciiTheme="minorAscii" w:hAnsiTheme="minorHAnsi"/>
          <w:b w:val="1"/>
          <w:sz w:val="18"/>
        </w:rPr>
      </w:pPr>
      <w:r>
        <w:rPr>
          <w:rFonts w:asciiTheme="minorAscii" w:hAnsiTheme="minorHAnsi"/>
          <w:b w:val="1"/>
          <w:sz w:val="18"/>
        </w:rPr>
        <w:t>8</w:t>
      </w:r>
      <w:r>
        <w:rPr>
          <w:rFonts w:asciiTheme="minorAscii" w:hAnsiTheme="minorHAnsi"/>
          <w:b w:val="1"/>
          <w:sz w:val="18"/>
        </w:rPr>
        <w:t>. РАЗРЕШЕНИЕ СПОРОВ</w:t>
      </w:r>
    </w:p>
    <w:p w14:paraId="75000000">
      <w:pPr>
        <w:pStyle w:val="Style_1"/>
        <w:ind w:firstLine="540" w:left="0"/>
        <w:jc w:val="both"/>
        <w:rPr>
          <w:rFonts w:asciiTheme="minorAscii" w:hAnsiTheme="minorHAnsi"/>
          <w:sz w:val="18"/>
        </w:rPr>
      </w:pPr>
      <w:r>
        <w:rPr>
          <w:rFonts w:asciiTheme="minorAscii" w:hAnsiTheme="minorHAnsi"/>
          <w:sz w:val="18"/>
        </w:rPr>
        <w:t>8</w:t>
      </w:r>
      <w:r>
        <w:rPr>
          <w:rFonts w:asciiTheme="minorAscii" w:hAnsiTheme="minorHAnsi"/>
          <w:sz w:val="18"/>
        </w:rPr>
        <w:t>.1. Все споры, связанные с заключением, исполнением, толкованием, изменением и расторжением Договора, Стороны будут разрешать путем переговоров.</w:t>
      </w:r>
    </w:p>
    <w:p w14:paraId="76000000">
      <w:pPr>
        <w:pStyle w:val="Style_1"/>
        <w:ind w:firstLine="540" w:left="0"/>
        <w:jc w:val="both"/>
        <w:rPr>
          <w:rFonts w:asciiTheme="minorAscii" w:hAnsiTheme="minorHAnsi"/>
          <w:sz w:val="18"/>
        </w:rPr>
      </w:pPr>
      <w:r>
        <w:rPr>
          <w:rFonts w:asciiTheme="minorAscii" w:hAnsiTheme="minorHAnsi"/>
          <w:sz w:val="18"/>
        </w:rPr>
        <w:t>8</w:t>
      </w:r>
      <w:r>
        <w:rPr>
          <w:rFonts w:asciiTheme="minorAscii" w:hAnsiTheme="minorHAnsi"/>
          <w:sz w:val="18"/>
        </w:rPr>
        <w:t>.2. В случае недостижения соглашения путем переговоров заинтересованная Сторона направляет в письменной форме претензию, подписанную уполномоченным лицом.</w:t>
      </w:r>
    </w:p>
    <w:p w14:paraId="77000000">
      <w:pPr>
        <w:pStyle w:val="Style_1"/>
        <w:ind w:firstLine="540" w:left="0"/>
        <w:jc w:val="both"/>
        <w:rPr>
          <w:rFonts w:asciiTheme="minorAscii" w:hAnsiTheme="minorHAnsi"/>
          <w:sz w:val="18"/>
        </w:rPr>
      </w:pPr>
      <w:r>
        <w:rPr>
          <w:rFonts w:asciiTheme="minorAscii" w:hAnsiTheme="minorHAnsi"/>
          <w:sz w:val="18"/>
        </w:rPr>
        <w:t>Претензия направляется любым из следующих способов:</w:t>
      </w:r>
    </w:p>
    <w:p w14:paraId="78000000">
      <w:pPr>
        <w:pStyle w:val="Style_1"/>
        <w:ind w:firstLine="540" w:left="0"/>
        <w:jc w:val="both"/>
        <w:rPr>
          <w:rFonts w:asciiTheme="minorAscii" w:hAnsiTheme="minorHAnsi"/>
          <w:sz w:val="18"/>
        </w:rPr>
      </w:pPr>
      <w:r>
        <w:rPr>
          <w:rFonts w:asciiTheme="minorAscii" w:hAnsiTheme="minorHAnsi"/>
          <w:sz w:val="18"/>
        </w:rPr>
        <w:t>- заказным письмом с уведомлением о вручении;</w:t>
      </w:r>
    </w:p>
    <w:p w14:paraId="79000000">
      <w:pPr>
        <w:pStyle w:val="Style_1"/>
        <w:ind w:firstLine="540" w:left="0"/>
        <w:jc w:val="both"/>
        <w:rPr>
          <w:rFonts w:asciiTheme="minorAscii" w:hAnsiTheme="minorHAnsi"/>
          <w:sz w:val="18"/>
        </w:rPr>
      </w:pPr>
      <w:r>
        <w:rPr>
          <w:rFonts w:asciiTheme="minorAscii" w:hAnsiTheme="minorHAnsi"/>
          <w:sz w:val="18"/>
        </w:rPr>
        <w:t xml:space="preserve">- </w:t>
      </w:r>
      <w:r>
        <w:rPr>
          <w:rFonts w:asciiTheme="minorAscii" w:hAnsiTheme="minorHAnsi"/>
          <w:sz w:val="18"/>
        </w:rPr>
        <w:t>нарочным</w:t>
      </w:r>
      <w:r>
        <w:rPr>
          <w:rFonts w:asciiTheme="minorAscii" w:hAnsiTheme="minorHAnsi"/>
          <w:sz w:val="18"/>
        </w:rPr>
        <w:t>.</w:t>
      </w:r>
    </w:p>
    <w:p w14:paraId="7A000000">
      <w:pPr>
        <w:pStyle w:val="Style_1"/>
        <w:ind w:firstLine="540" w:left="0"/>
        <w:jc w:val="both"/>
        <w:rPr>
          <w:rFonts w:asciiTheme="minorAscii" w:hAnsiTheme="minorHAnsi"/>
          <w:sz w:val="18"/>
        </w:rPr>
      </w:pPr>
      <w:r>
        <w:rPr>
          <w:rFonts w:asciiTheme="minorAscii" w:hAnsiTheme="minorHAnsi"/>
          <w:sz w:val="18"/>
        </w:rPr>
        <w:t>8</w:t>
      </w:r>
      <w:r>
        <w:rPr>
          <w:rFonts w:asciiTheme="minorAscii" w:hAnsiTheme="minorHAnsi"/>
          <w:sz w:val="18"/>
        </w:rPr>
        <w:t xml:space="preserve">.3. К претензии должны прилагаться обосновывающие требования заинтересованной Стороны документы (в случае их отсутствия у другой Стороны). </w:t>
      </w:r>
    </w:p>
    <w:p w14:paraId="7B000000">
      <w:pPr>
        <w:pStyle w:val="Style_1"/>
        <w:ind w:firstLine="540" w:left="0"/>
        <w:jc w:val="both"/>
        <w:rPr>
          <w:rFonts w:asciiTheme="minorAscii" w:hAnsiTheme="minorHAnsi"/>
          <w:sz w:val="18"/>
        </w:rPr>
      </w:pPr>
      <w:r>
        <w:rPr>
          <w:rFonts w:asciiTheme="minorAscii" w:hAnsiTheme="minorHAnsi"/>
          <w:sz w:val="18"/>
        </w:rPr>
        <w:t>8</w:t>
      </w:r>
      <w:r>
        <w:rPr>
          <w:rFonts w:asciiTheme="minorAscii" w:hAnsiTheme="minorHAnsi"/>
          <w:sz w:val="18"/>
        </w:rPr>
        <w:t>.</w:t>
      </w:r>
      <w:r>
        <w:rPr>
          <w:rFonts w:asciiTheme="minorAscii" w:hAnsiTheme="minorHAnsi"/>
          <w:sz w:val="18"/>
        </w:rPr>
        <w:t>4</w:t>
      </w:r>
      <w:r>
        <w:rPr>
          <w:rFonts w:asciiTheme="minorAscii" w:hAnsiTheme="minorHAnsi"/>
          <w:sz w:val="18"/>
        </w:rPr>
        <w:t xml:space="preserve">. В случае если спор не урегулирован в претензионном порядке или ответ на претензию не получен в течение указанного срока, спор передается </w:t>
      </w:r>
      <w:r>
        <w:rPr>
          <w:rFonts w:asciiTheme="minorAscii" w:hAnsiTheme="minorHAnsi"/>
          <w:sz w:val="18"/>
        </w:rPr>
        <w:t xml:space="preserve">на рассмотрение </w:t>
      </w:r>
      <w:r>
        <w:rPr>
          <w:rFonts w:asciiTheme="minorAscii" w:hAnsiTheme="minorHAnsi"/>
          <w:sz w:val="18"/>
        </w:rPr>
        <w:t>в Арбитражный суд Республики Саха (Якутия).</w:t>
      </w:r>
    </w:p>
    <w:p w14:paraId="7C000000">
      <w:pPr>
        <w:pStyle w:val="Style_1"/>
        <w:ind/>
        <w:jc w:val="both"/>
        <w:rPr>
          <w:rFonts w:asciiTheme="minorAscii" w:hAnsiTheme="minorHAnsi"/>
          <w:sz w:val="18"/>
        </w:rPr>
      </w:pPr>
    </w:p>
    <w:p w14:paraId="7D000000">
      <w:pPr>
        <w:pStyle w:val="Style_1"/>
        <w:ind/>
        <w:jc w:val="center"/>
        <w:rPr>
          <w:rFonts w:asciiTheme="minorAscii" w:hAnsiTheme="minorHAnsi"/>
          <w:b w:val="1"/>
          <w:sz w:val="18"/>
        </w:rPr>
      </w:pPr>
      <w:r>
        <w:rPr>
          <w:rFonts w:asciiTheme="minorAscii" w:hAnsiTheme="minorHAnsi"/>
          <w:b w:val="1"/>
          <w:sz w:val="18"/>
        </w:rPr>
        <w:t>9</w:t>
      </w:r>
      <w:r>
        <w:rPr>
          <w:rFonts w:asciiTheme="minorAscii" w:hAnsiTheme="minorHAnsi"/>
          <w:b w:val="1"/>
          <w:sz w:val="18"/>
        </w:rPr>
        <w:t>. ЗАКЛЮЧИТЕЛЬНЫЕ ПОЛОЖЕНИЯ</w:t>
      </w:r>
    </w:p>
    <w:p w14:paraId="7E000000">
      <w:pPr>
        <w:pStyle w:val="Style_1"/>
        <w:ind w:firstLine="540" w:left="0"/>
        <w:jc w:val="both"/>
        <w:rPr>
          <w:rFonts w:asciiTheme="minorAscii" w:hAnsiTheme="minorHAnsi"/>
          <w:sz w:val="18"/>
        </w:rPr>
      </w:pPr>
      <w:r>
        <w:rPr>
          <w:rFonts w:asciiTheme="minorAscii" w:hAnsiTheme="minorHAnsi"/>
          <w:sz w:val="18"/>
        </w:rPr>
        <w:t>9</w:t>
      </w:r>
      <w:r>
        <w:rPr>
          <w:rFonts w:asciiTheme="minorAscii" w:hAnsiTheme="minorHAnsi"/>
          <w:sz w:val="18"/>
        </w:rPr>
        <w:t>.1. Договор вступает в силу с момента его подписания Сторонами.</w:t>
      </w:r>
    </w:p>
    <w:p w14:paraId="7F000000">
      <w:pPr>
        <w:pStyle w:val="Style_1"/>
        <w:ind w:firstLine="540" w:left="0"/>
        <w:jc w:val="both"/>
        <w:rPr>
          <w:rFonts w:asciiTheme="minorAscii" w:hAnsiTheme="minorHAnsi"/>
          <w:sz w:val="18"/>
        </w:rPr>
      </w:pPr>
      <w:r>
        <w:rPr>
          <w:rFonts w:asciiTheme="minorAscii" w:hAnsiTheme="minorHAnsi"/>
          <w:sz w:val="18"/>
        </w:rPr>
        <w:t>9</w:t>
      </w:r>
      <w:r>
        <w:rPr>
          <w:rFonts w:asciiTheme="minorAscii" w:hAnsiTheme="minorHAnsi"/>
          <w:sz w:val="18"/>
        </w:rPr>
        <w:t xml:space="preserve">.2. </w:t>
      </w:r>
      <w:r>
        <w:rPr>
          <w:rFonts w:asciiTheme="minorAscii" w:hAnsiTheme="minorHAnsi"/>
          <w:sz w:val="18"/>
        </w:rPr>
        <w:t>Настоящий договор заключен в электронной форме через функционал оператора электронной площадки______________.</w:t>
      </w:r>
    </w:p>
    <w:p w14:paraId="80000000">
      <w:pPr>
        <w:pStyle w:val="Style_1"/>
        <w:ind w:firstLine="540" w:left="0"/>
        <w:jc w:val="both"/>
        <w:rPr>
          <w:rFonts w:asciiTheme="minorAscii" w:hAnsiTheme="minorHAnsi"/>
          <w:sz w:val="18"/>
        </w:rPr>
      </w:pPr>
      <w:bookmarkStart w:id="10" w:name="P165"/>
      <w:bookmarkEnd w:id="10"/>
      <w:r>
        <w:rPr>
          <w:rFonts w:asciiTheme="minorAscii" w:hAnsiTheme="minorHAnsi"/>
          <w:sz w:val="18"/>
        </w:rPr>
        <w:t>9</w:t>
      </w:r>
      <w:r>
        <w:rPr>
          <w:rFonts w:asciiTheme="minorAscii" w:hAnsiTheme="minorHAnsi"/>
          <w:sz w:val="18"/>
        </w:rPr>
        <w:t>.3. Если иное не предусмотрено Договором, извещения, уведомления, требования и иные юридически значимые сообщения (далее - сообщения) Стороны могут направлять по факсу, электронной почте или другим способом связи при условии, что он позволяет достоверно установить, от кого исходило сообщение и кому оно адресовано.</w:t>
      </w:r>
    </w:p>
    <w:p w14:paraId="81000000">
      <w:pPr>
        <w:pStyle w:val="Style_1"/>
        <w:ind w:firstLine="540" w:left="0"/>
        <w:jc w:val="both"/>
        <w:rPr>
          <w:rFonts w:asciiTheme="minorAscii" w:hAnsiTheme="minorHAnsi"/>
          <w:sz w:val="18"/>
        </w:rPr>
      </w:pPr>
      <w:r>
        <w:rPr>
          <w:rFonts w:asciiTheme="minorAscii" w:hAnsiTheme="minorHAnsi"/>
          <w:sz w:val="18"/>
        </w:rPr>
        <w:t>Сообщения влекут гражданско-правовые последствия для Стороны, которой направлены, с момента их доставки указанной Стороне или ее представителю. Такие последствия возникают и в случае, когда сообщение не было вручено адресату по зависящим от него обстоятельствам (</w:t>
      </w:r>
      <w:r>
        <w:rPr>
          <w:rFonts w:asciiTheme="minorAscii" w:hAnsiTheme="minorHAnsi"/>
          <w:sz w:val="18"/>
        </w:rPr>
        <w:fldChar w:fldCharType="begin"/>
      </w:r>
      <w:r>
        <w:rPr>
          <w:rFonts w:asciiTheme="minorAscii" w:hAnsiTheme="minorHAnsi"/>
          <w:sz w:val="18"/>
        </w:rPr>
        <w:instrText>HYPERLINK "consultantplus://offline/ref=49CD721F20D6260E733336BF2021D6ED3412060AC272E7A807A856017EA15C3914170BF32Bi2E7B"</w:instrText>
      </w:r>
      <w:r>
        <w:rPr>
          <w:rFonts w:asciiTheme="minorAscii" w:hAnsiTheme="minorHAnsi"/>
          <w:sz w:val="18"/>
        </w:rPr>
        <w:fldChar w:fldCharType="separate"/>
      </w:r>
      <w:r>
        <w:rPr>
          <w:rFonts w:asciiTheme="minorAscii" w:hAnsiTheme="minorHAnsi"/>
          <w:sz w:val="18"/>
        </w:rPr>
        <w:t>п. 1 ст. 165.1</w:t>
      </w:r>
      <w:r>
        <w:rPr>
          <w:rFonts w:asciiTheme="minorAscii" w:hAnsiTheme="minorHAnsi"/>
          <w:sz w:val="18"/>
        </w:rPr>
        <w:fldChar w:fldCharType="end"/>
      </w:r>
      <w:r>
        <w:rPr>
          <w:rFonts w:asciiTheme="minorAscii" w:hAnsiTheme="minorHAnsi"/>
          <w:sz w:val="18"/>
        </w:rPr>
        <w:t xml:space="preserve"> ГК РФ).</w:t>
      </w:r>
    </w:p>
    <w:p w14:paraId="82000000">
      <w:pPr>
        <w:pStyle w:val="Style_1"/>
        <w:ind w:firstLine="540" w:left="0"/>
        <w:jc w:val="both"/>
        <w:rPr>
          <w:rFonts w:asciiTheme="minorAscii" w:hAnsiTheme="minorHAnsi"/>
          <w:sz w:val="18"/>
        </w:rPr>
      </w:pPr>
      <w:r>
        <w:rPr>
          <w:rFonts w:asciiTheme="minorAscii" w:hAnsiTheme="minorHAnsi"/>
          <w:sz w:val="18"/>
        </w:rPr>
        <w:t>9</w:t>
      </w:r>
      <w:r>
        <w:rPr>
          <w:rFonts w:asciiTheme="minorAscii" w:hAnsiTheme="minorHAnsi"/>
          <w:sz w:val="18"/>
        </w:rPr>
        <w:t>.4. К Договору прилага</w:t>
      </w:r>
      <w:r>
        <w:rPr>
          <w:rFonts w:asciiTheme="minorAscii" w:hAnsiTheme="minorHAnsi"/>
          <w:sz w:val="18"/>
        </w:rPr>
        <w:t>е</w:t>
      </w:r>
      <w:r>
        <w:rPr>
          <w:rFonts w:asciiTheme="minorAscii" w:hAnsiTheme="minorHAnsi"/>
          <w:sz w:val="18"/>
        </w:rPr>
        <w:t>тся:</w:t>
      </w:r>
    </w:p>
    <w:p w14:paraId="83000000">
      <w:pPr>
        <w:pStyle w:val="Style_1"/>
        <w:ind w:firstLine="540" w:left="0"/>
        <w:jc w:val="both"/>
        <w:rPr>
          <w:rFonts w:asciiTheme="minorAscii" w:hAnsiTheme="minorHAnsi"/>
          <w:sz w:val="18"/>
        </w:rPr>
      </w:pPr>
      <w:r>
        <w:rPr>
          <w:rFonts w:asciiTheme="minorAscii" w:hAnsiTheme="minorHAnsi"/>
          <w:sz w:val="18"/>
        </w:rPr>
        <w:t xml:space="preserve">- </w:t>
      </w:r>
      <w:r>
        <w:rPr>
          <w:rFonts w:asciiTheme="minorAscii" w:hAnsiTheme="minorHAnsi"/>
          <w:sz w:val="18"/>
        </w:rPr>
        <w:fldChar w:fldCharType="begin"/>
      </w:r>
      <w:r>
        <w:rPr>
          <w:rFonts w:asciiTheme="minorAscii" w:hAnsiTheme="minorHAnsi"/>
          <w:sz w:val="18"/>
        </w:rPr>
        <w:instrText>HYPERLINK "consultantplus://offline/ref=49CD721F20D6260E73332ABF2721D6ED3217010EC37EBAA20FF15A03i7E9B"</w:instrText>
      </w:r>
      <w:r>
        <w:rPr>
          <w:rFonts w:asciiTheme="minorAscii" w:hAnsiTheme="minorHAnsi"/>
          <w:sz w:val="18"/>
        </w:rPr>
        <w:fldChar w:fldCharType="separate"/>
      </w:r>
      <w:r>
        <w:rPr>
          <w:rFonts w:asciiTheme="minorAscii" w:hAnsiTheme="minorHAnsi"/>
          <w:sz w:val="18"/>
        </w:rPr>
        <w:t>Спецификация</w:t>
      </w:r>
      <w:r>
        <w:rPr>
          <w:rFonts w:asciiTheme="minorAscii" w:hAnsiTheme="minorHAnsi"/>
          <w:sz w:val="18"/>
        </w:rPr>
        <w:fldChar w:fldCharType="end"/>
      </w:r>
      <w:r>
        <w:rPr>
          <w:rFonts w:asciiTheme="minorAscii" w:hAnsiTheme="minorHAnsi"/>
          <w:sz w:val="18"/>
        </w:rPr>
        <w:t xml:space="preserve"> (Приложение </w:t>
      </w:r>
      <w:r>
        <w:rPr>
          <w:rFonts w:asciiTheme="minorAscii" w:hAnsiTheme="minorHAnsi"/>
          <w:sz w:val="18"/>
        </w:rPr>
        <w:t>№</w:t>
      </w:r>
      <w:r>
        <w:rPr>
          <w:rFonts w:asciiTheme="minorAscii" w:hAnsiTheme="minorHAnsi"/>
          <w:sz w:val="18"/>
        </w:rPr>
        <w:t>1)</w:t>
      </w:r>
      <w:r>
        <w:rPr>
          <w:rFonts w:asciiTheme="minorAscii" w:hAnsiTheme="minorHAnsi"/>
          <w:sz w:val="18"/>
        </w:rPr>
        <w:t>;</w:t>
      </w:r>
    </w:p>
    <w:p w14:paraId="84000000">
      <w:pPr>
        <w:pStyle w:val="Style_1"/>
        <w:ind w:firstLine="540" w:left="0"/>
        <w:jc w:val="both"/>
        <w:rPr>
          <w:rFonts w:asciiTheme="minorAscii" w:hAnsiTheme="minorHAnsi"/>
          <w:sz w:val="18"/>
        </w:rPr>
      </w:pPr>
      <w:r>
        <w:rPr>
          <w:rFonts w:asciiTheme="minorAscii" w:hAnsiTheme="minorHAnsi"/>
          <w:sz w:val="18"/>
        </w:rPr>
        <w:t>- График поставки Товара (Приложение №2)</w:t>
      </w:r>
      <w:r>
        <w:rPr>
          <w:rFonts w:asciiTheme="minorAscii" w:hAnsiTheme="minorHAnsi"/>
          <w:sz w:val="18"/>
        </w:rPr>
        <w:t>;</w:t>
      </w:r>
    </w:p>
    <w:p w14:paraId="85000000">
      <w:pPr>
        <w:pStyle w:val="Style_1"/>
        <w:ind w:firstLine="540" w:left="0"/>
        <w:jc w:val="both"/>
        <w:rPr>
          <w:rFonts w:asciiTheme="minorAscii" w:hAnsiTheme="minorHAnsi"/>
          <w:sz w:val="18"/>
        </w:rPr>
      </w:pPr>
      <w:r>
        <w:rPr>
          <w:rFonts w:asciiTheme="minorAscii" w:hAnsiTheme="minorHAnsi"/>
          <w:sz w:val="18"/>
        </w:rPr>
        <w:t xml:space="preserve">- </w:t>
      </w:r>
      <w:r>
        <w:rPr>
          <w:rFonts w:asciiTheme="minorAscii" w:hAnsiTheme="minorHAnsi"/>
          <w:sz w:val="18"/>
        </w:rPr>
        <w:t>Копия выписки из реестра лицензий на фармацевтическую деятельность (Приложение №3).</w:t>
      </w:r>
    </w:p>
    <w:p w14:paraId="86000000">
      <w:pPr>
        <w:pStyle w:val="Style_1"/>
        <w:ind/>
        <w:jc w:val="both"/>
        <w:rPr>
          <w:rFonts w:asciiTheme="minorAscii" w:hAnsiTheme="minorHAnsi"/>
          <w:sz w:val="18"/>
        </w:rPr>
      </w:pPr>
    </w:p>
    <w:p w14:paraId="87000000">
      <w:pPr>
        <w:pStyle w:val="Style_1"/>
        <w:ind/>
        <w:jc w:val="center"/>
        <w:rPr>
          <w:rFonts w:asciiTheme="minorAscii" w:hAnsiTheme="minorHAnsi"/>
          <w:b w:val="1"/>
          <w:sz w:val="18"/>
        </w:rPr>
      </w:pPr>
      <w:r>
        <w:rPr>
          <w:rFonts w:asciiTheme="minorAscii" w:hAnsiTheme="minorHAnsi"/>
          <w:b w:val="1"/>
          <w:sz w:val="18"/>
        </w:rPr>
        <w:t>10</w:t>
      </w:r>
      <w:r>
        <w:rPr>
          <w:rFonts w:asciiTheme="minorAscii" w:hAnsiTheme="minorHAnsi"/>
          <w:b w:val="1"/>
          <w:sz w:val="18"/>
        </w:rPr>
        <w:t>. АДРЕСА, РЕКВИЗИТЫ И ПОДПИСИ СТОРОН</w:t>
      </w:r>
    </w:p>
    <w:p w14:paraId="88000000">
      <w:pPr>
        <w:pStyle w:val="Style_1"/>
        <w:ind/>
        <w:jc w:val="both"/>
        <w:rPr>
          <w:rFonts w:asciiTheme="minorAscii" w:hAnsiTheme="minorHAnsi"/>
          <w:sz w:val="18"/>
        </w:rPr>
      </w:pPr>
    </w:p>
    <w:tbl>
      <w:tblPr>
        <w:tblStyle w:val="Style_2"/>
        <w:tblInd w:type="dxa" w:w="283"/>
        <w:tblLayout w:type="fixed"/>
      </w:tblPr>
      <w:tblGrid>
        <w:gridCol w:w="4670"/>
        <w:gridCol w:w="4902"/>
      </w:tblGrid>
      <w:tr>
        <w:tc>
          <w:tcPr>
            <w:tcW w:type="dxa" w:w="4670"/>
          </w:tcPr>
          <w:p w14:paraId="89000000">
            <w:pPr>
              <w:ind/>
              <w:jc w:val="both"/>
              <w:rPr>
                <w:rFonts w:asciiTheme="minorAscii" w:hAnsiTheme="minorHAnsi"/>
                <w:b w:val="1"/>
                <w:color w:val="000000"/>
                <w:sz w:val="18"/>
              </w:rPr>
            </w:pPr>
            <w:r>
              <w:rPr>
                <w:rFonts w:asciiTheme="minorAscii" w:hAnsiTheme="minorHAnsi"/>
                <w:b w:val="1"/>
                <w:color w:val="000000"/>
                <w:sz w:val="18"/>
              </w:rPr>
              <w:t>Заказчик</w:t>
            </w:r>
            <w:r>
              <w:rPr>
                <w:rFonts w:asciiTheme="minorAscii" w:hAnsiTheme="minorHAnsi"/>
                <w:b w:val="1"/>
                <w:color w:val="000000"/>
                <w:sz w:val="18"/>
              </w:rPr>
              <w:t>:</w:t>
            </w:r>
          </w:p>
          <w:p w14:paraId="8A000000">
            <w:pPr>
              <w:rPr>
                <w:rFonts w:asciiTheme="minorAscii" w:hAnsiTheme="minorHAnsi"/>
                <w:sz w:val="18"/>
              </w:rPr>
            </w:pPr>
            <w:r>
              <w:rPr>
                <w:rFonts w:asciiTheme="minorAscii" w:hAnsiTheme="minorHAnsi"/>
                <w:sz w:val="18"/>
              </w:rPr>
              <w:t>ГАУ РС (Я) «РБ №1 - НЦМ</w:t>
            </w:r>
            <w:r>
              <w:t xml:space="preserve"> </w:t>
            </w:r>
            <w:r>
              <w:rPr>
                <w:rFonts w:asciiTheme="minorAscii" w:hAnsiTheme="minorHAnsi"/>
                <w:sz w:val="18"/>
              </w:rPr>
              <w:t>им. М.Е. Николаева»</w:t>
            </w:r>
          </w:p>
          <w:p w14:paraId="8B000000">
            <w:pPr>
              <w:rPr>
                <w:rFonts w:asciiTheme="minorAscii" w:hAnsiTheme="minorHAnsi"/>
                <w:sz w:val="18"/>
              </w:rPr>
            </w:pPr>
            <w:r>
              <w:rPr>
                <w:rFonts w:asciiTheme="minorAscii" w:hAnsiTheme="minorHAnsi"/>
                <w:sz w:val="18"/>
              </w:rPr>
              <w:t>677010, Россия, Республика Саха (Якутия)</w:t>
            </w:r>
            <w:r>
              <w:t xml:space="preserve"> </w:t>
            </w:r>
            <w:r>
              <w:rPr>
                <w:rFonts w:asciiTheme="minorAscii" w:hAnsiTheme="minorHAnsi"/>
                <w:sz w:val="18"/>
              </w:rPr>
              <w:t>им. М.Е. Николаева</w:t>
            </w:r>
            <w:r>
              <w:rPr>
                <w:rFonts w:asciiTheme="minorAscii" w:hAnsiTheme="minorHAnsi"/>
                <w:sz w:val="18"/>
              </w:rPr>
              <w:t xml:space="preserve">, </w:t>
            </w:r>
          </w:p>
          <w:p w14:paraId="8C000000">
            <w:pPr>
              <w:rPr>
                <w:rFonts w:asciiTheme="minorAscii" w:hAnsiTheme="minorHAnsi"/>
                <w:sz w:val="18"/>
              </w:rPr>
            </w:pPr>
            <w:r>
              <w:rPr>
                <w:rFonts w:asciiTheme="minorAscii" w:hAnsiTheme="minorHAnsi"/>
                <w:sz w:val="18"/>
              </w:rPr>
              <w:t>г. Якутск, Сергеляхское шоссе, 4</w:t>
            </w:r>
          </w:p>
          <w:p w14:paraId="8D000000">
            <w:pPr>
              <w:rPr>
                <w:rFonts w:asciiTheme="minorAscii" w:hAnsiTheme="minorHAnsi"/>
                <w:sz w:val="18"/>
              </w:rPr>
            </w:pPr>
            <w:r>
              <w:rPr>
                <w:rFonts w:asciiTheme="minorAscii" w:hAnsiTheme="minorHAnsi"/>
                <w:sz w:val="18"/>
              </w:rPr>
              <w:t>тел.: (4112) 39-50-01, факс: 39-57-88</w:t>
            </w:r>
          </w:p>
          <w:p w14:paraId="8E000000">
            <w:pPr>
              <w:rPr>
                <w:rFonts w:asciiTheme="minorAscii" w:hAnsiTheme="minorHAnsi"/>
                <w:sz w:val="18"/>
              </w:rPr>
            </w:pPr>
            <w:r>
              <w:rPr>
                <w:rFonts w:asciiTheme="minorAscii" w:hAnsiTheme="minorHAnsi"/>
                <w:sz w:val="18"/>
              </w:rPr>
              <w:t xml:space="preserve">ИНН 1435099188  КПП 143501001 </w:t>
            </w:r>
          </w:p>
          <w:p w14:paraId="8F000000">
            <w:pPr>
              <w:rPr>
                <w:rFonts w:asciiTheme="minorAscii" w:hAnsiTheme="minorHAnsi"/>
                <w:sz w:val="18"/>
              </w:rPr>
            </w:pPr>
            <w:r>
              <w:rPr>
                <w:rFonts w:asciiTheme="minorAscii" w:hAnsiTheme="minorHAnsi"/>
                <w:sz w:val="18"/>
              </w:rPr>
              <w:t>л/с 3</w:t>
            </w:r>
            <w:r>
              <w:rPr>
                <w:rFonts w:asciiTheme="minorAscii" w:hAnsiTheme="minorHAnsi"/>
                <w:sz w:val="18"/>
              </w:rPr>
              <w:t>2</w:t>
            </w:r>
            <w:r>
              <w:rPr>
                <w:rFonts w:asciiTheme="minorAscii" w:hAnsiTheme="minorHAnsi"/>
                <w:sz w:val="18"/>
              </w:rPr>
              <w:t>054035069</w:t>
            </w:r>
          </w:p>
          <w:p w14:paraId="90000000">
            <w:pPr>
              <w:pStyle w:val="Style_1"/>
              <w:ind/>
              <w:jc w:val="both"/>
              <w:rPr>
                <w:rFonts w:asciiTheme="minorAscii" w:hAnsiTheme="minorHAnsi"/>
                <w:sz w:val="18"/>
              </w:rPr>
            </w:pPr>
            <w:r>
              <w:rPr>
                <w:rFonts w:asciiTheme="minorAscii" w:hAnsiTheme="minorHAnsi"/>
                <w:sz w:val="18"/>
              </w:rPr>
              <w:t>Единый казначейский счет (ЕКС) 40102810345370000085 УФК по Республике Саха (Якутия)</w:t>
            </w:r>
          </w:p>
          <w:p w14:paraId="91000000">
            <w:pPr>
              <w:pStyle w:val="Style_1"/>
              <w:ind/>
              <w:jc w:val="both"/>
              <w:rPr>
                <w:rFonts w:asciiTheme="minorAscii" w:hAnsiTheme="minorHAnsi"/>
                <w:sz w:val="18"/>
              </w:rPr>
            </w:pPr>
            <w:r>
              <w:rPr>
                <w:rFonts w:asciiTheme="minorAscii" w:hAnsiTheme="minorHAnsi"/>
                <w:sz w:val="18"/>
              </w:rPr>
              <w:t>Казначейский счет 03224643980000001601</w:t>
            </w:r>
          </w:p>
          <w:p w14:paraId="92000000">
            <w:pPr>
              <w:pStyle w:val="Style_1"/>
              <w:ind/>
              <w:jc w:val="both"/>
              <w:rPr>
                <w:rFonts w:asciiTheme="minorAscii" w:hAnsiTheme="minorHAnsi"/>
                <w:sz w:val="18"/>
              </w:rPr>
            </w:pPr>
            <w:r>
              <w:rPr>
                <w:rFonts w:asciiTheme="minorAscii" w:hAnsiTheme="minorHAnsi"/>
                <w:sz w:val="18"/>
              </w:rPr>
              <w:t>ОТДЕЛЕНИЕ НБ – РЕСПУБЛИКА САХА (ЯКУТИЯ) БАНКА РОССИИ // УФК по Республике Саха (Якутия) г. Якутск</w:t>
            </w:r>
          </w:p>
          <w:p w14:paraId="93000000">
            <w:pPr>
              <w:pStyle w:val="Style_1"/>
              <w:ind/>
              <w:jc w:val="both"/>
              <w:rPr>
                <w:rFonts w:asciiTheme="minorAscii" w:hAnsiTheme="minorHAnsi"/>
                <w:sz w:val="18"/>
              </w:rPr>
            </w:pPr>
            <w:r>
              <w:rPr>
                <w:rFonts w:asciiTheme="minorAscii" w:hAnsiTheme="minorHAnsi"/>
                <w:sz w:val="18"/>
              </w:rPr>
              <w:t>БИК 019805001</w:t>
            </w:r>
          </w:p>
          <w:p w14:paraId="94000000">
            <w:pPr>
              <w:ind w:firstLine="709" w:left="0"/>
              <w:jc w:val="both"/>
              <w:rPr>
                <w:rFonts w:asciiTheme="minorAscii" w:hAnsiTheme="minorHAnsi"/>
                <w:color w:val="000000"/>
                <w:sz w:val="18"/>
              </w:rPr>
            </w:pPr>
          </w:p>
          <w:p w14:paraId="95000000">
            <w:pPr>
              <w:ind/>
              <w:jc w:val="both"/>
              <w:rPr>
                <w:rFonts w:asciiTheme="minorAscii" w:hAnsiTheme="minorHAnsi"/>
                <w:color w:val="000000"/>
                <w:sz w:val="18"/>
              </w:rPr>
            </w:pPr>
            <w:r>
              <w:rPr>
                <w:rFonts w:asciiTheme="minorAscii" w:hAnsiTheme="minorHAnsi"/>
                <w:color w:val="000000"/>
                <w:sz w:val="18"/>
              </w:rPr>
              <w:t xml:space="preserve">_____________________ </w:t>
            </w:r>
            <w:r>
              <w:rPr>
                <w:rFonts w:asciiTheme="minorAscii" w:hAnsiTheme="minorHAnsi"/>
                <w:b w:val="1"/>
                <w:color w:val="000000"/>
                <w:sz w:val="18"/>
              </w:rPr>
              <w:t>С.Н. Жирков</w:t>
            </w:r>
          </w:p>
          <w:p w14:paraId="96000000">
            <w:pPr>
              <w:ind/>
              <w:jc w:val="both"/>
              <w:rPr>
                <w:rFonts w:asciiTheme="minorAscii" w:hAnsiTheme="minorHAnsi"/>
                <w:color w:val="000000"/>
                <w:sz w:val="18"/>
              </w:rPr>
            </w:pPr>
            <w:r>
              <w:rPr>
                <w:rFonts w:asciiTheme="minorAscii" w:hAnsiTheme="minorHAnsi"/>
                <w:color w:val="000000"/>
                <w:sz w:val="18"/>
              </w:rPr>
              <w:t>____________________ 202</w:t>
            </w:r>
            <w:r>
              <w:rPr>
                <w:rFonts w:asciiTheme="minorAscii" w:hAnsiTheme="minorHAnsi"/>
                <w:color w:val="000000"/>
                <w:sz w:val="18"/>
              </w:rPr>
              <w:t>6</w:t>
            </w:r>
            <w:r>
              <w:rPr>
                <w:rFonts w:asciiTheme="minorAscii" w:hAnsiTheme="minorHAnsi"/>
                <w:color w:val="000000"/>
                <w:sz w:val="18"/>
              </w:rPr>
              <w:t xml:space="preserve"> г.</w:t>
            </w:r>
          </w:p>
          <w:p w14:paraId="97000000">
            <w:pPr>
              <w:ind/>
              <w:jc w:val="both"/>
              <w:rPr>
                <w:rFonts w:asciiTheme="minorAscii" w:hAnsiTheme="minorHAnsi"/>
                <w:color w:val="000000"/>
                <w:sz w:val="18"/>
              </w:rPr>
            </w:pPr>
            <w:r>
              <w:rPr>
                <w:rFonts w:asciiTheme="minorAscii" w:hAnsiTheme="minorHAnsi"/>
                <w:color w:val="000000"/>
                <w:sz w:val="18"/>
              </w:rPr>
              <w:t>МП</w:t>
            </w:r>
          </w:p>
        </w:tc>
        <w:tc>
          <w:tcPr>
            <w:tcW w:type="dxa" w:w="4902"/>
          </w:tcPr>
          <w:p w14:paraId="98000000">
            <w:pPr>
              <w:rPr>
                <w:rFonts w:asciiTheme="minorAscii" w:hAnsiTheme="minorHAnsi"/>
                <w:color w:val="000000"/>
                <w:sz w:val="18"/>
              </w:rPr>
            </w:pPr>
            <w:r>
              <w:rPr>
                <w:rFonts w:asciiTheme="minorAscii" w:hAnsiTheme="minorHAnsi"/>
                <w:b w:val="1"/>
                <w:color w:val="000000"/>
                <w:sz w:val="18"/>
              </w:rPr>
              <w:t>Поставщик:</w:t>
            </w:r>
          </w:p>
          <w:p w14:paraId="99000000">
            <w:pPr>
              <w:rPr>
                <w:rFonts w:asciiTheme="minorAscii" w:hAnsiTheme="minorHAnsi"/>
                <w:color w:val="000000"/>
                <w:sz w:val="18"/>
              </w:rPr>
            </w:pPr>
          </w:p>
          <w:p w14:paraId="9A000000">
            <w:pPr>
              <w:rPr>
                <w:rFonts w:asciiTheme="minorAscii" w:hAnsiTheme="minorHAnsi"/>
                <w:color w:val="000000"/>
                <w:sz w:val="18"/>
              </w:rPr>
            </w:pPr>
          </w:p>
          <w:p w14:paraId="9B000000">
            <w:pPr>
              <w:rPr>
                <w:rFonts w:asciiTheme="minorAscii" w:hAnsiTheme="minorHAnsi"/>
                <w:color w:val="000000"/>
                <w:sz w:val="18"/>
              </w:rPr>
            </w:pPr>
          </w:p>
          <w:p w14:paraId="9C000000">
            <w:pPr>
              <w:rPr>
                <w:rFonts w:asciiTheme="minorAscii" w:hAnsiTheme="minorHAnsi"/>
                <w:color w:val="000000"/>
                <w:sz w:val="18"/>
              </w:rPr>
            </w:pPr>
          </w:p>
          <w:p w14:paraId="9D000000">
            <w:pPr>
              <w:rPr>
                <w:rFonts w:asciiTheme="minorAscii" w:hAnsiTheme="minorHAnsi"/>
                <w:color w:val="000000"/>
                <w:sz w:val="18"/>
              </w:rPr>
            </w:pPr>
          </w:p>
          <w:p w14:paraId="9E000000">
            <w:pPr>
              <w:rPr>
                <w:rFonts w:asciiTheme="minorAscii" w:hAnsiTheme="minorHAnsi"/>
                <w:color w:val="000000"/>
                <w:sz w:val="18"/>
              </w:rPr>
            </w:pPr>
          </w:p>
          <w:p w14:paraId="9F000000">
            <w:pPr>
              <w:rPr>
                <w:rFonts w:asciiTheme="minorAscii" w:hAnsiTheme="minorHAnsi"/>
                <w:color w:val="000000"/>
                <w:sz w:val="18"/>
              </w:rPr>
            </w:pPr>
          </w:p>
          <w:p w14:paraId="A0000000">
            <w:pPr>
              <w:rPr>
                <w:rFonts w:asciiTheme="minorAscii" w:hAnsiTheme="minorHAnsi"/>
                <w:color w:val="000000"/>
                <w:sz w:val="18"/>
              </w:rPr>
            </w:pPr>
          </w:p>
          <w:p w14:paraId="A1000000">
            <w:pPr>
              <w:rPr>
                <w:rFonts w:asciiTheme="minorAscii" w:hAnsiTheme="minorHAnsi"/>
                <w:color w:val="000000"/>
                <w:sz w:val="18"/>
              </w:rPr>
            </w:pPr>
          </w:p>
          <w:p w14:paraId="A2000000">
            <w:pPr>
              <w:rPr>
                <w:rFonts w:asciiTheme="minorAscii" w:hAnsiTheme="minorHAnsi"/>
                <w:color w:val="000000"/>
                <w:sz w:val="18"/>
              </w:rPr>
            </w:pPr>
          </w:p>
          <w:p w14:paraId="A3000000">
            <w:pPr>
              <w:rPr>
                <w:rFonts w:asciiTheme="minorAscii" w:hAnsiTheme="minorHAnsi"/>
                <w:color w:val="000000"/>
                <w:sz w:val="18"/>
              </w:rPr>
            </w:pPr>
          </w:p>
          <w:p w14:paraId="A4000000">
            <w:pPr>
              <w:rPr>
                <w:rFonts w:asciiTheme="minorAscii" w:hAnsiTheme="minorHAnsi"/>
                <w:color w:val="000000"/>
                <w:sz w:val="18"/>
              </w:rPr>
            </w:pPr>
            <w:r>
              <w:rPr>
                <w:rFonts w:asciiTheme="minorAscii" w:hAnsiTheme="minorHAnsi"/>
                <w:color w:val="000000"/>
                <w:sz w:val="18"/>
              </w:rPr>
              <w:t xml:space="preserve">_____________________  </w:t>
            </w:r>
          </w:p>
          <w:p w14:paraId="A5000000">
            <w:pPr>
              <w:ind/>
              <w:jc w:val="both"/>
              <w:rPr>
                <w:rFonts w:asciiTheme="minorAscii" w:hAnsiTheme="minorHAnsi"/>
                <w:color w:val="000000"/>
                <w:sz w:val="18"/>
              </w:rPr>
            </w:pPr>
            <w:r>
              <w:rPr>
                <w:rFonts w:asciiTheme="minorAscii" w:hAnsiTheme="minorHAnsi"/>
                <w:color w:val="000000"/>
                <w:sz w:val="18"/>
              </w:rPr>
              <w:t>_____________________ 202</w:t>
            </w:r>
            <w:r>
              <w:rPr>
                <w:rFonts w:asciiTheme="minorAscii" w:hAnsiTheme="minorHAnsi"/>
                <w:color w:val="000000"/>
                <w:sz w:val="18"/>
              </w:rPr>
              <w:t>6</w:t>
            </w:r>
            <w:r>
              <w:rPr>
                <w:rFonts w:asciiTheme="minorAscii" w:hAnsiTheme="minorHAnsi"/>
                <w:color w:val="000000"/>
                <w:sz w:val="18"/>
              </w:rPr>
              <w:t xml:space="preserve"> г.</w:t>
            </w:r>
          </w:p>
          <w:p w14:paraId="A6000000">
            <w:pPr>
              <w:ind/>
              <w:jc w:val="both"/>
              <w:rPr>
                <w:rFonts w:asciiTheme="minorAscii" w:hAnsiTheme="minorHAnsi"/>
                <w:color w:val="000000"/>
                <w:sz w:val="18"/>
              </w:rPr>
            </w:pPr>
            <w:r>
              <w:rPr>
                <w:rFonts w:asciiTheme="minorAscii" w:hAnsiTheme="minorHAnsi"/>
                <w:color w:val="000000"/>
                <w:sz w:val="18"/>
              </w:rPr>
              <w:t>МП</w:t>
            </w:r>
          </w:p>
        </w:tc>
      </w:tr>
    </w:tbl>
    <w:p w14:paraId="A7000000">
      <w:pPr>
        <w:pStyle w:val="Style_1"/>
        <w:rPr>
          <w:rFonts w:asciiTheme="minorAscii" w:hAnsiTheme="minorHAnsi"/>
          <w:sz w:val="18"/>
        </w:rPr>
      </w:pPr>
    </w:p>
    <w:p w14:paraId="A8000000">
      <w:pPr>
        <w:sectPr>
          <w:pgSz w:h="16838" w:orient="portrait" w:w="11906"/>
          <w:pgMar w:bottom="1134" w:footer="708" w:gutter="0" w:header="708" w:left="1701" w:right="850" w:top="709"/>
        </w:sectPr>
      </w:pPr>
    </w:p>
    <w:p w14:paraId="A9000000">
      <w:pPr>
        <w:ind w:firstLine="709" w:left="0"/>
        <w:jc w:val="right"/>
        <w:rPr>
          <w:rFonts w:ascii="Calibri" w:hAnsi="Calibri"/>
          <w:color w:val="000000"/>
          <w:sz w:val="18"/>
        </w:rPr>
      </w:pPr>
      <w:r>
        <w:rPr>
          <w:rFonts w:ascii="Calibri" w:hAnsi="Calibri"/>
          <w:color w:val="000000"/>
          <w:sz w:val="18"/>
        </w:rPr>
        <w:t>Приложение №1</w:t>
      </w:r>
    </w:p>
    <w:p w14:paraId="AA000000">
      <w:pPr>
        <w:ind w:firstLine="709" w:left="0"/>
        <w:jc w:val="right"/>
        <w:rPr>
          <w:rFonts w:ascii="Calibri" w:hAnsi="Calibri"/>
          <w:color w:val="000000"/>
          <w:sz w:val="18"/>
        </w:rPr>
      </w:pPr>
      <w:r>
        <w:rPr>
          <w:rFonts w:ascii="Calibri" w:hAnsi="Calibri"/>
          <w:color w:val="000000"/>
          <w:sz w:val="18"/>
        </w:rPr>
        <w:t>к Договору № 01</w:t>
      </w:r>
      <w:r>
        <w:rPr>
          <w:rFonts w:ascii="Calibri" w:hAnsi="Calibri"/>
          <w:color w:val="000000"/>
          <w:sz w:val="18"/>
        </w:rPr>
        <w:t>—</w:t>
      </w:r>
      <w:r>
        <w:rPr>
          <w:rFonts w:ascii="Calibri" w:hAnsi="Calibri"/>
          <w:color w:val="000000"/>
          <w:sz w:val="18"/>
        </w:rPr>
        <w:t>ТФ</w:t>
      </w:r>
      <w:r>
        <w:rPr>
          <w:rFonts w:ascii="Calibri" w:hAnsi="Calibri"/>
          <w:color w:val="000000"/>
          <w:sz w:val="18"/>
        </w:rPr>
        <w:t>/МСП</w:t>
      </w:r>
    </w:p>
    <w:p w14:paraId="AB000000">
      <w:pPr>
        <w:ind w:firstLine="709" w:left="0"/>
        <w:jc w:val="right"/>
        <w:rPr>
          <w:rFonts w:ascii="Calibri" w:hAnsi="Calibri"/>
          <w:color w:val="000000"/>
          <w:sz w:val="18"/>
        </w:rPr>
      </w:pPr>
      <w:r>
        <w:rPr>
          <w:rFonts w:ascii="Calibri" w:hAnsi="Calibri"/>
          <w:color w:val="000000"/>
          <w:sz w:val="18"/>
        </w:rPr>
        <w:t>от «___» _____________ 202</w:t>
      </w:r>
      <w:r>
        <w:rPr>
          <w:rFonts w:ascii="Calibri" w:hAnsi="Calibri"/>
          <w:color w:val="000000"/>
          <w:sz w:val="18"/>
        </w:rPr>
        <w:t>6</w:t>
      </w:r>
      <w:r>
        <w:rPr>
          <w:rFonts w:ascii="Calibri" w:hAnsi="Calibri"/>
          <w:color w:val="000000"/>
          <w:sz w:val="18"/>
        </w:rPr>
        <w:t xml:space="preserve"> г.</w:t>
      </w:r>
    </w:p>
    <w:p w14:paraId="AC000000">
      <w:pPr>
        <w:ind w:firstLine="709" w:left="0"/>
        <w:jc w:val="both"/>
        <w:rPr>
          <w:rFonts w:ascii="Calibri" w:hAnsi="Calibri"/>
          <w:b w:val="1"/>
          <w:color w:val="000000"/>
          <w:sz w:val="18"/>
        </w:rPr>
      </w:pPr>
    </w:p>
    <w:p w14:paraId="AD000000">
      <w:pPr>
        <w:pStyle w:val="Style_3"/>
        <w:rPr>
          <w:rFonts w:ascii="Calibri" w:hAnsi="Calibri"/>
        </w:rPr>
      </w:pPr>
      <w:r>
        <w:rPr>
          <w:rFonts w:ascii="Calibri" w:hAnsi="Calibri"/>
        </w:rPr>
        <w:t>СПЕЦИФИКАЦИЯ</w:t>
      </w:r>
    </w:p>
    <w:tbl>
      <w:tblPr>
        <w:tblStyle w:val="Style_2"/>
        <w:tblInd w:type="dxa" w:w="-87"/>
        <w:tblLayout w:type="fixed"/>
        <w:tblCellMar>
          <w:top w:type="dxa" w:w="55"/>
          <w:left w:type="dxa" w:w="55"/>
          <w:bottom w:type="dxa" w:w="55"/>
          <w:right w:type="dxa" w:w="55"/>
        </w:tblCellMar>
      </w:tblPr>
      <w:tblGrid>
        <w:gridCol w:w="400"/>
        <w:gridCol w:w="1463"/>
        <w:gridCol w:w="1463"/>
        <w:gridCol w:w="2262"/>
        <w:gridCol w:w="2262"/>
        <w:gridCol w:w="2262"/>
        <w:gridCol w:w="665"/>
        <w:gridCol w:w="799"/>
        <w:gridCol w:w="1607"/>
        <w:gridCol w:w="1719"/>
      </w:tblGrid>
      <w:tr>
        <w:trPr>
          <w:trHeight w:hRule="atLeast" w:val="732"/>
        </w:trPr>
        <w:tc>
          <w:tcPr>
            <w:tcW w:type="dxa" w:w="400"/>
            <w:tcBorders>
              <w:top w:color="000000" w:sz="2" w:val="single"/>
              <w:left w:color="000000" w:sz="2" w:val="single"/>
              <w:bottom w:color="000000" w:sz="2" w:val="single"/>
              <w:right w:sz="4" w:val="nil"/>
            </w:tcBorders>
            <w:tcMar>
              <w:top w:type="dxa" w:w="55"/>
              <w:left w:type="dxa" w:w="55"/>
              <w:bottom w:type="dxa" w:w="55"/>
              <w:right w:type="dxa" w:w="55"/>
            </w:tcMar>
            <w:vAlign w:val="center"/>
          </w:tcPr>
          <w:p w14:paraId="AE000000">
            <w:pPr>
              <w:ind w:right="-481"/>
              <w:jc w:val="both"/>
              <w:rPr>
                <w:rFonts w:ascii="Calibri" w:hAnsi="Calibri"/>
                <w:b w:val="1"/>
                <w:sz w:val="18"/>
              </w:rPr>
            </w:pPr>
            <w:r>
              <w:rPr>
                <w:rFonts w:ascii="Calibri" w:hAnsi="Calibri"/>
                <w:b w:val="1"/>
                <w:sz w:val="18"/>
              </w:rPr>
              <w:t>№</w:t>
            </w:r>
          </w:p>
        </w:tc>
        <w:tc>
          <w:tcPr>
            <w:tcW w:type="dxa" w:w="1463"/>
            <w:tcBorders>
              <w:top w:color="000000" w:sz="2" w:val="single"/>
              <w:left w:color="000000" w:sz="2" w:val="single"/>
              <w:bottom w:color="000000" w:sz="2" w:val="single"/>
              <w:right w:sz="4" w:val="nil"/>
            </w:tcBorders>
            <w:tcMar>
              <w:top w:type="dxa" w:w="55"/>
              <w:left w:type="dxa" w:w="55"/>
              <w:bottom w:type="dxa" w:w="55"/>
              <w:right w:type="dxa" w:w="55"/>
            </w:tcMar>
            <w:vAlign w:val="center"/>
          </w:tcPr>
          <w:p w14:paraId="AF000000">
            <w:pPr>
              <w:ind/>
              <w:jc w:val="center"/>
              <w:rPr>
                <w:rFonts w:ascii="Calibri" w:hAnsi="Calibri"/>
                <w:b w:val="1"/>
                <w:sz w:val="18"/>
              </w:rPr>
            </w:pPr>
            <w:r>
              <w:rPr>
                <w:rFonts w:ascii="Calibri" w:hAnsi="Calibri"/>
                <w:b w:val="1"/>
                <w:sz w:val="18"/>
              </w:rPr>
              <w:t>Международное непатентованное наименование</w:t>
            </w:r>
          </w:p>
        </w:tc>
        <w:tc>
          <w:tcPr>
            <w:tcW w:type="dxa" w:w="1463"/>
            <w:tcBorders>
              <w:top w:color="000000" w:sz="2" w:val="single"/>
              <w:left w:color="000000" w:sz="2" w:val="single"/>
              <w:bottom w:color="000000" w:sz="2" w:val="single"/>
              <w:right w:sz="4" w:val="nil"/>
            </w:tcBorders>
            <w:tcMar>
              <w:top w:type="dxa" w:w="55"/>
              <w:left w:type="dxa" w:w="55"/>
              <w:bottom w:type="dxa" w:w="55"/>
              <w:right w:type="dxa" w:w="55"/>
            </w:tcMar>
            <w:vAlign w:val="center"/>
          </w:tcPr>
          <w:p w14:paraId="B0000000">
            <w:pPr>
              <w:ind/>
              <w:jc w:val="center"/>
              <w:rPr>
                <w:rFonts w:ascii="Calibri" w:hAnsi="Calibri"/>
                <w:b w:val="1"/>
                <w:sz w:val="18"/>
              </w:rPr>
            </w:pPr>
            <w:r>
              <w:rPr>
                <w:rFonts w:ascii="Calibri" w:hAnsi="Calibri"/>
                <w:b w:val="1"/>
                <w:sz w:val="18"/>
              </w:rPr>
              <w:t>Торговое наименование</w:t>
            </w:r>
          </w:p>
        </w:tc>
        <w:tc>
          <w:tcPr>
            <w:tcW w:type="dxa" w:w="2262"/>
            <w:tcBorders>
              <w:top w:color="000000" w:sz="2" w:val="single"/>
              <w:left w:color="000000" w:sz="2" w:val="single"/>
              <w:bottom w:color="000000" w:sz="2" w:val="single"/>
              <w:right w:sz="4" w:val="nil"/>
            </w:tcBorders>
            <w:tcMar>
              <w:top w:type="dxa" w:w="55"/>
              <w:left w:type="dxa" w:w="55"/>
              <w:bottom w:type="dxa" w:w="55"/>
              <w:right w:type="dxa" w:w="55"/>
            </w:tcMar>
            <w:vAlign w:val="center"/>
          </w:tcPr>
          <w:p w14:paraId="B1000000">
            <w:pPr>
              <w:ind/>
              <w:jc w:val="center"/>
              <w:rPr>
                <w:rFonts w:ascii="Calibri" w:hAnsi="Calibri"/>
                <w:b w:val="1"/>
                <w:sz w:val="18"/>
              </w:rPr>
            </w:pPr>
            <w:r>
              <w:rPr>
                <w:rFonts w:ascii="Calibri" w:hAnsi="Calibri"/>
                <w:b w:val="1"/>
                <w:sz w:val="18"/>
              </w:rPr>
              <w:t>Форма выпуска, дозировка</w:t>
            </w:r>
          </w:p>
        </w:tc>
        <w:tc>
          <w:tcPr>
            <w:tcW w:type="dxa" w:w="2262"/>
            <w:tcBorders>
              <w:top w:color="000000" w:sz="2" w:val="single"/>
              <w:left w:color="000000" w:sz="2" w:val="single"/>
              <w:bottom w:color="000000" w:sz="2" w:val="single"/>
              <w:right w:color="000000" w:sz="4" w:val="single"/>
            </w:tcBorders>
            <w:tcMar>
              <w:top w:type="dxa" w:w="55"/>
              <w:left w:type="dxa" w:w="55"/>
              <w:bottom w:type="dxa" w:w="55"/>
              <w:right w:type="dxa" w:w="55"/>
            </w:tcMar>
            <w:vAlign w:val="center"/>
          </w:tcPr>
          <w:p w14:paraId="B2000000">
            <w:pPr>
              <w:ind/>
              <w:jc w:val="center"/>
              <w:rPr>
                <w:rFonts w:ascii="Calibri" w:hAnsi="Calibri"/>
                <w:b w:val="1"/>
                <w:sz w:val="18"/>
              </w:rPr>
            </w:pPr>
            <w:r>
              <w:rPr>
                <w:rFonts w:ascii="Calibri" w:hAnsi="Calibri"/>
                <w:b w:val="1"/>
                <w:sz w:val="18"/>
              </w:rPr>
              <w:t>Страна происхождения, производитель</w:t>
            </w:r>
          </w:p>
        </w:tc>
        <w:tc>
          <w:tcPr>
            <w:tcW w:type="dxa" w:w="2262"/>
            <w:tcBorders>
              <w:top w:color="000000" w:sz="2" w:val="single"/>
              <w:left w:color="000000" w:sz="4" w:val="single"/>
              <w:bottom w:color="000000" w:sz="2" w:val="single"/>
              <w:right w:sz="4" w:val="nil"/>
            </w:tcBorders>
            <w:tcMar>
              <w:top w:type="dxa" w:w="55"/>
              <w:left w:type="dxa" w:w="55"/>
              <w:bottom w:type="dxa" w:w="55"/>
              <w:right w:type="dxa" w:w="55"/>
            </w:tcMar>
            <w:vAlign w:val="center"/>
          </w:tcPr>
          <w:p w14:paraId="B3000000">
            <w:pPr>
              <w:ind/>
              <w:jc w:val="center"/>
              <w:rPr>
                <w:rFonts w:ascii="Calibri" w:hAnsi="Calibri"/>
                <w:b w:val="1"/>
                <w:sz w:val="18"/>
              </w:rPr>
            </w:pPr>
            <w:r>
              <w:rPr>
                <w:rFonts w:ascii="Calibri" w:hAnsi="Calibri"/>
                <w:b w:val="1"/>
                <w:sz w:val="18"/>
              </w:rPr>
              <w:t>Количество в упаковке и требования к упаковке</w:t>
            </w:r>
          </w:p>
        </w:tc>
        <w:tc>
          <w:tcPr>
            <w:tcW w:type="dxa" w:w="665"/>
            <w:tcBorders>
              <w:top w:color="000000" w:sz="2" w:val="single"/>
              <w:left w:color="000000" w:sz="2" w:val="single"/>
              <w:bottom w:color="000000" w:sz="2" w:val="single"/>
              <w:right w:sz="4" w:val="nil"/>
            </w:tcBorders>
            <w:tcMar>
              <w:top w:type="dxa" w:w="55"/>
              <w:left w:type="dxa" w:w="55"/>
              <w:bottom w:type="dxa" w:w="55"/>
              <w:right w:type="dxa" w:w="55"/>
            </w:tcMar>
            <w:vAlign w:val="center"/>
          </w:tcPr>
          <w:p w14:paraId="B4000000">
            <w:pPr>
              <w:ind w:firstLine="3" w:left="0" w:right="-197"/>
              <w:rPr>
                <w:rFonts w:ascii="Calibri" w:hAnsi="Calibri"/>
                <w:b w:val="1"/>
                <w:sz w:val="18"/>
              </w:rPr>
            </w:pPr>
            <w:r>
              <w:rPr>
                <w:rFonts w:ascii="Calibri" w:hAnsi="Calibri"/>
                <w:b w:val="1"/>
                <w:sz w:val="18"/>
              </w:rPr>
              <w:t>Ед.</w:t>
            </w:r>
          </w:p>
          <w:p w14:paraId="B5000000">
            <w:pPr>
              <w:ind w:firstLine="3" w:left="0" w:right="-197"/>
              <w:rPr>
                <w:rFonts w:ascii="Calibri" w:hAnsi="Calibri"/>
                <w:b w:val="1"/>
                <w:sz w:val="18"/>
              </w:rPr>
            </w:pPr>
            <w:r>
              <w:rPr>
                <w:rFonts w:ascii="Calibri" w:hAnsi="Calibri"/>
                <w:b w:val="1"/>
                <w:sz w:val="18"/>
              </w:rPr>
              <w:t>изм.</w:t>
            </w:r>
          </w:p>
        </w:tc>
        <w:tc>
          <w:tcPr>
            <w:tcW w:type="dxa" w:w="799"/>
            <w:tcBorders>
              <w:top w:color="000000" w:sz="2" w:val="single"/>
              <w:left w:color="000000" w:sz="2" w:val="single"/>
              <w:bottom w:color="000000" w:sz="2" w:val="single"/>
              <w:right w:sz="4" w:val="nil"/>
            </w:tcBorders>
            <w:tcMar>
              <w:top w:type="dxa" w:w="55"/>
              <w:left w:type="dxa" w:w="55"/>
              <w:bottom w:type="dxa" w:w="55"/>
              <w:right w:type="dxa" w:w="55"/>
            </w:tcMar>
            <w:vAlign w:val="center"/>
          </w:tcPr>
          <w:p w14:paraId="B6000000">
            <w:pPr>
              <w:ind w:firstLine="0" w:left="86"/>
              <w:jc w:val="center"/>
              <w:rPr>
                <w:rFonts w:ascii="Calibri" w:hAnsi="Calibri"/>
                <w:b w:val="1"/>
                <w:sz w:val="18"/>
              </w:rPr>
            </w:pPr>
            <w:r>
              <w:rPr>
                <w:rFonts w:ascii="Calibri" w:hAnsi="Calibri"/>
                <w:b w:val="1"/>
                <w:sz w:val="18"/>
              </w:rPr>
              <w:t>Кол-во</w:t>
            </w:r>
          </w:p>
        </w:tc>
        <w:tc>
          <w:tcPr>
            <w:tcW w:type="dxa" w:w="1607"/>
            <w:tcBorders>
              <w:top w:color="000000" w:sz="2" w:val="single"/>
              <w:left w:color="000000" w:sz="2" w:val="single"/>
              <w:bottom w:color="000000" w:sz="2" w:val="single"/>
              <w:right w:sz="4" w:val="nil"/>
            </w:tcBorders>
            <w:tcMar>
              <w:top w:type="dxa" w:w="55"/>
              <w:left w:type="dxa" w:w="55"/>
              <w:bottom w:type="dxa" w:w="55"/>
              <w:right w:type="dxa" w:w="55"/>
            </w:tcMar>
            <w:vAlign w:val="center"/>
          </w:tcPr>
          <w:p w14:paraId="B7000000">
            <w:pPr>
              <w:ind w:firstLine="41" w:left="0"/>
              <w:jc w:val="center"/>
              <w:rPr>
                <w:rFonts w:ascii="Calibri" w:hAnsi="Calibri"/>
                <w:b w:val="1"/>
                <w:sz w:val="18"/>
              </w:rPr>
            </w:pPr>
            <w:r>
              <w:rPr>
                <w:rFonts w:ascii="Calibri" w:hAnsi="Calibri"/>
                <w:b w:val="1"/>
                <w:sz w:val="18"/>
              </w:rPr>
              <w:t>Цена, руб.</w:t>
            </w:r>
          </w:p>
        </w:tc>
        <w:tc>
          <w:tcPr>
            <w:tcW w:type="dxa" w:w="1719"/>
            <w:tcBorders>
              <w:top w:color="000000" w:sz="2" w:val="single"/>
              <w:left w:color="000000" w:sz="2" w:val="single"/>
              <w:bottom w:color="000000" w:sz="2" w:val="single"/>
              <w:right w:color="000000" w:sz="2" w:val="single"/>
            </w:tcBorders>
            <w:tcMar>
              <w:top w:type="dxa" w:w="55"/>
              <w:left w:type="dxa" w:w="55"/>
              <w:bottom w:type="dxa" w:w="55"/>
              <w:right w:type="dxa" w:w="55"/>
            </w:tcMar>
            <w:vAlign w:val="center"/>
          </w:tcPr>
          <w:p w14:paraId="B8000000">
            <w:pPr>
              <w:ind/>
              <w:jc w:val="center"/>
              <w:rPr>
                <w:rFonts w:ascii="Calibri" w:hAnsi="Calibri"/>
                <w:b w:val="1"/>
                <w:sz w:val="18"/>
              </w:rPr>
            </w:pPr>
            <w:r>
              <w:rPr>
                <w:rFonts w:ascii="Calibri" w:hAnsi="Calibri"/>
                <w:b w:val="1"/>
                <w:sz w:val="18"/>
              </w:rPr>
              <w:t>Сумма, руб.</w:t>
            </w:r>
          </w:p>
        </w:tc>
      </w:tr>
      <w:tr>
        <w:trPr>
          <w:trHeight w:hRule="atLeast" w:val="488"/>
        </w:trPr>
        <w:tc>
          <w:tcPr>
            <w:tcW w:type="dxa" w:w="400"/>
            <w:tcBorders>
              <w:top w:sz="4" w:val="nil"/>
              <w:left w:color="000000" w:sz="2" w:val="single"/>
              <w:bottom w:color="000000" w:sz="2" w:val="single"/>
              <w:right w:sz="4" w:val="nil"/>
            </w:tcBorders>
            <w:tcMar>
              <w:top w:type="dxa" w:w="55"/>
              <w:left w:type="dxa" w:w="55"/>
              <w:bottom w:type="dxa" w:w="55"/>
              <w:right w:type="dxa" w:w="55"/>
            </w:tcMar>
            <w:vAlign w:val="center"/>
          </w:tcPr>
          <w:p w14:paraId="B9000000">
            <w:pPr>
              <w:ind/>
              <w:jc w:val="center"/>
              <w:rPr>
                <w:rFonts w:ascii="Calibri" w:hAnsi="Calibri"/>
                <w:sz w:val="18"/>
              </w:rPr>
            </w:pPr>
            <w:r>
              <w:rPr>
                <w:rFonts w:ascii="Calibri" w:hAnsi="Calibri"/>
                <w:sz w:val="18"/>
              </w:rPr>
              <w:t>1</w:t>
            </w:r>
          </w:p>
        </w:tc>
        <w:tc>
          <w:tcPr>
            <w:tcW w:type="dxa" w:w="1463"/>
            <w:tcBorders>
              <w:top w:sz="4" w:val="nil"/>
              <w:left w:color="000000" w:sz="2" w:val="single"/>
              <w:bottom w:color="000000" w:sz="2" w:val="single"/>
              <w:right w:sz="4" w:val="nil"/>
            </w:tcBorders>
            <w:tcMar>
              <w:top w:type="dxa" w:w="55"/>
              <w:left w:type="dxa" w:w="55"/>
              <w:bottom w:type="dxa" w:w="55"/>
              <w:right w:type="dxa" w:w="55"/>
            </w:tcMar>
            <w:vAlign w:val="center"/>
          </w:tcPr>
          <w:p w14:paraId="BA000000">
            <w:pPr>
              <w:ind/>
              <w:jc w:val="center"/>
              <w:rPr>
                <w:rFonts w:ascii="Calibri" w:hAnsi="Calibri"/>
                <w:sz w:val="18"/>
              </w:rPr>
            </w:pPr>
          </w:p>
        </w:tc>
        <w:tc>
          <w:tcPr>
            <w:tcW w:type="dxa" w:w="1463"/>
            <w:tcBorders>
              <w:top w:sz="4" w:val="nil"/>
              <w:left w:color="000000" w:sz="2" w:val="single"/>
              <w:bottom w:color="000000" w:sz="2" w:val="single"/>
              <w:right w:sz="4" w:val="nil"/>
            </w:tcBorders>
            <w:tcMar>
              <w:top w:type="dxa" w:w="55"/>
              <w:left w:type="dxa" w:w="55"/>
              <w:bottom w:type="dxa" w:w="55"/>
              <w:right w:type="dxa" w:w="55"/>
            </w:tcMar>
            <w:vAlign w:val="center"/>
          </w:tcPr>
          <w:p w14:paraId="BB000000">
            <w:pPr>
              <w:ind/>
              <w:jc w:val="center"/>
              <w:rPr>
                <w:rFonts w:ascii="Calibri" w:hAnsi="Calibri"/>
                <w:sz w:val="18"/>
              </w:rPr>
            </w:pPr>
          </w:p>
        </w:tc>
        <w:tc>
          <w:tcPr>
            <w:tcW w:type="dxa" w:w="2262"/>
            <w:tcBorders>
              <w:top w:sz="4" w:val="nil"/>
              <w:left w:color="000000" w:sz="2" w:val="single"/>
              <w:bottom w:color="000000" w:sz="2" w:val="single"/>
              <w:right w:sz="4" w:val="nil"/>
            </w:tcBorders>
            <w:tcMar>
              <w:top w:type="dxa" w:w="55"/>
              <w:left w:type="dxa" w:w="55"/>
              <w:bottom w:type="dxa" w:w="55"/>
              <w:right w:type="dxa" w:w="55"/>
            </w:tcMar>
            <w:vAlign w:val="center"/>
          </w:tcPr>
          <w:p w14:paraId="BC000000">
            <w:pPr>
              <w:ind/>
              <w:jc w:val="center"/>
              <w:rPr>
                <w:rFonts w:ascii="Calibri" w:hAnsi="Calibri"/>
                <w:sz w:val="18"/>
              </w:rPr>
            </w:pPr>
          </w:p>
        </w:tc>
        <w:tc>
          <w:tcPr>
            <w:tcW w:type="dxa" w:w="2262"/>
            <w:tcBorders>
              <w:top w:sz="4" w:val="nil"/>
              <w:left w:color="000000" w:sz="2" w:val="single"/>
              <w:bottom w:color="000000" w:sz="2" w:val="single"/>
              <w:right w:color="000000" w:sz="4" w:val="single"/>
            </w:tcBorders>
            <w:tcMar>
              <w:top w:type="dxa" w:w="55"/>
              <w:left w:type="dxa" w:w="55"/>
              <w:bottom w:type="dxa" w:w="55"/>
              <w:right w:type="dxa" w:w="55"/>
            </w:tcMar>
            <w:vAlign w:val="center"/>
          </w:tcPr>
          <w:p w14:paraId="BD000000">
            <w:pPr>
              <w:ind/>
              <w:jc w:val="center"/>
              <w:rPr>
                <w:rFonts w:ascii="Calibri" w:hAnsi="Calibri"/>
                <w:sz w:val="18"/>
              </w:rPr>
            </w:pPr>
          </w:p>
        </w:tc>
        <w:tc>
          <w:tcPr>
            <w:tcW w:type="dxa" w:w="2262"/>
            <w:tcBorders>
              <w:top w:sz="4" w:val="nil"/>
              <w:left w:color="000000" w:sz="4" w:val="single"/>
              <w:bottom w:color="000000" w:sz="2" w:val="single"/>
              <w:right w:sz="4" w:val="nil"/>
            </w:tcBorders>
            <w:tcMar>
              <w:top w:type="dxa" w:w="55"/>
              <w:left w:type="dxa" w:w="55"/>
              <w:bottom w:type="dxa" w:w="55"/>
              <w:right w:type="dxa" w:w="55"/>
            </w:tcMar>
            <w:vAlign w:val="center"/>
          </w:tcPr>
          <w:p w14:paraId="BE000000">
            <w:pPr>
              <w:ind/>
              <w:jc w:val="center"/>
              <w:rPr>
                <w:rFonts w:ascii="Calibri" w:hAnsi="Calibri"/>
                <w:sz w:val="18"/>
              </w:rPr>
            </w:pPr>
          </w:p>
        </w:tc>
        <w:tc>
          <w:tcPr>
            <w:tcW w:type="dxa" w:w="665"/>
            <w:tcBorders>
              <w:top w:sz="4" w:val="nil"/>
              <w:left w:color="000000" w:sz="2" w:val="single"/>
              <w:bottom w:color="000000" w:sz="2" w:val="single"/>
              <w:right w:sz="4" w:val="nil"/>
            </w:tcBorders>
            <w:tcMar>
              <w:top w:type="dxa" w:w="55"/>
              <w:left w:type="dxa" w:w="55"/>
              <w:bottom w:type="dxa" w:w="55"/>
              <w:right w:type="dxa" w:w="55"/>
            </w:tcMar>
            <w:vAlign w:val="center"/>
          </w:tcPr>
          <w:p w14:paraId="BF000000">
            <w:pPr>
              <w:ind/>
              <w:jc w:val="center"/>
              <w:rPr>
                <w:rFonts w:ascii="Calibri" w:hAnsi="Calibri"/>
                <w:sz w:val="18"/>
              </w:rPr>
            </w:pPr>
            <w:r>
              <w:rPr>
                <w:rFonts w:ascii="Calibri" w:hAnsi="Calibri"/>
                <w:sz w:val="18"/>
              </w:rPr>
              <w:t>Упак</w:t>
            </w:r>
            <w:r>
              <w:rPr>
                <w:rFonts w:ascii="Calibri" w:hAnsi="Calibri"/>
                <w:sz w:val="18"/>
              </w:rPr>
              <w:t>.</w:t>
            </w:r>
          </w:p>
        </w:tc>
        <w:tc>
          <w:tcPr>
            <w:tcW w:type="dxa" w:w="799"/>
            <w:tcBorders>
              <w:top w:sz="4" w:val="nil"/>
              <w:left w:color="000000" w:sz="2" w:val="single"/>
              <w:bottom w:color="000000" w:sz="2" w:val="single"/>
              <w:right w:sz="4" w:val="nil"/>
            </w:tcBorders>
            <w:tcMar>
              <w:top w:type="dxa" w:w="55"/>
              <w:left w:type="dxa" w:w="55"/>
              <w:bottom w:type="dxa" w:w="55"/>
              <w:right w:type="dxa" w:w="55"/>
            </w:tcMar>
            <w:vAlign w:val="center"/>
          </w:tcPr>
          <w:p w14:paraId="C0000000">
            <w:pPr>
              <w:ind w:firstLine="0" w:left="86"/>
              <w:jc w:val="center"/>
              <w:rPr>
                <w:rFonts w:ascii="Calibri" w:hAnsi="Calibri"/>
                <w:sz w:val="18"/>
              </w:rPr>
            </w:pPr>
            <w:r>
              <w:rPr>
                <w:rFonts w:ascii="Calibri" w:hAnsi="Calibri"/>
                <w:sz w:val="18"/>
              </w:rPr>
              <w:t>1 700</w:t>
            </w:r>
          </w:p>
        </w:tc>
        <w:tc>
          <w:tcPr>
            <w:tcW w:type="dxa" w:w="1607"/>
            <w:tcBorders>
              <w:top w:sz="4" w:val="nil"/>
              <w:left w:color="000000" w:sz="2" w:val="single"/>
              <w:bottom w:color="000000" w:sz="2" w:val="single"/>
              <w:right w:sz="4" w:val="nil"/>
            </w:tcBorders>
            <w:tcMar>
              <w:top w:type="dxa" w:w="55"/>
              <w:left w:type="dxa" w:w="55"/>
              <w:bottom w:type="dxa" w:w="55"/>
              <w:right w:type="dxa" w:w="55"/>
            </w:tcMar>
            <w:vAlign w:val="center"/>
          </w:tcPr>
          <w:p w14:paraId="C1000000">
            <w:pPr>
              <w:ind/>
              <w:jc w:val="center"/>
              <w:rPr>
                <w:rFonts w:ascii="Calibri" w:hAnsi="Calibri"/>
                <w:sz w:val="18"/>
              </w:rPr>
            </w:pPr>
          </w:p>
        </w:tc>
        <w:tc>
          <w:tcPr>
            <w:tcW w:type="dxa" w:w="1719"/>
            <w:tcBorders>
              <w:top w:sz="4" w:val="nil"/>
              <w:left w:color="000000" w:sz="2" w:val="single"/>
              <w:bottom w:color="000000" w:sz="2" w:val="single"/>
              <w:right w:color="000000" w:sz="2" w:val="single"/>
            </w:tcBorders>
            <w:tcMar>
              <w:top w:type="dxa" w:w="55"/>
              <w:left w:type="dxa" w:w="55"/>
              <w:bottom w:type="dxa" w:w="55"/>
              <w:right w:type="dxa" w:w="55"/>
            </w:tcMar>
            <w:vAlign w:val="center"/>
          </w:tcPr>
          <w:p w14:paraId="C2000000">
            <w:pPr>
              <w:ind/>
              <w:jc w:val="center"/>
              <w:rPr>
                <w:rFonts w:ascii="Calibri" w:hAnsi="Calibri"/>
                <w:sz w:val="18"/>
              </w:rPr>
            </w:pPr>
          </w:p>
        </w:tc>
      </w:tr>
      <w:tr>
        <w:trPr>
          <w:trHeight w:hRule="atLeast" w:val="488"/>
        </w:trPr>
        <w:tc>
          <w:tcPr>
            <w:tcW w:type="dxa" w:w="400"/>
            <w:tcBorders>
              <w:top w:sz="4" w:val="nil"/>
              <w:left w:color="000000" w:sz="2" w:val="single"/>
              <w:bottom w:color="000000" w:sz="2" w:val="single"/>
              <w:right w:sz="4" w:val="nil"/>
            </w:tcBorders>
            <w:tcMar>
              <w:top w:type="dxa" w:w="55"/>
              <w:left w:type="dxa" w:w="55"/>
              <w:bottom w:type="dxa" w:w="55"/>
              <w:right w:type="dxa" w:w="55"/>
            </w:tcMar>
            <w:vAlign w:val="center"/>
          </w:tcPr>
          <w:p w14:paraId="C3000000">
            <w:pPr>
              <w:ind/>
              <w:jc w:val="center"/>
              <w:rPr>
                <w:rFonts w:ascii="Calibri" w:hAnsi="Calibri"/>
                <w:sz w:val="18"/>
              </w:rPr>
            </w:pPr>
            <w:r>
              <w:rPr>
                <w:rFonts w:ascii="Calibri" w:hAnsi="Calibri"/>
                <w:sz w:val="18"/>
              </w:rPr>
              <w:t>2</w:t>
            </w:r>
          </w:p>
        </w:tc>
        <w:tc>
          <w:tcPr>
            <w:tcW w:type="dxa" w:w="1463"/>
            <w:tcBorders>
              <w:top w:sz="4" w:val="nil"/>
              <w:left w:color="000000" w:sz="2" w:val="single"/>
              <w:bottom w:color="000000" w:sz="2" w:val="single"/>
              <w:right w:sz="4" w:val="nil"/>
            </w:tcBorders>
            <w:tcMar>
              <w:top w:type="dxa" w:w="55"/>
              <w:left w:type="dxa" w:w="55"/>
              <w:bottom w:type="dxa" w:w="55"/>
              <w:right w:type="dxa" w:w="55"/>
            </w:tcMar>
            <w:vAlign w:val="center"/>
          </w:tcPr>
          <w:p w14:paraId="C4000000">
            <w:pPr>
              <w:ind/>
              <w:jc w:val="center"/>
              <w:rPr>
                <w:rFonts w:ascii="Calibri" w:hAnsi="Calibri"/>
                <w:sz w:val="18"/>
              </w:rPr>
            </w:pPr>
          </w:p>
        </w:tc>
        <w:tc>
          <w:tcPr>
            <w:tcW w:type="dxa" w:w="1463"/>
            <w:tcBorders>
              <w:top w:sz="4" w:val="nil"/>
              <w:left w:color="000000" w:sz="2" w:val="single"/>
              <w:bottom w:color="000000" w:sz="2" w:val="single"/>
              <w:right w:sz="4" w:val="nil"/>
            </w:tcBorders>
            <w:tcMar>
              <w:top w:type="dxa" w:w="55"/>
              <w:left w:type="dxa" w:w="55"/>
              <w:bottom w:type="dxa" w:w="55"/>
              <w:right w:type="dxa" w:w="55"/>
            </w:tcMar>
            <w:vAlign w:val="center"/>
          </w:tcPr>
          <w:p w14:paraId="C5000000">
            <w:pPr>
              <w:ind/>
              <w:jc w:val="center"/>
              <w:rPr>
                <w:rFonts w:ascii="Calibri" w:hAnsi="Calibri"/>
                <w:sz w:val="18"/>
              </w:rPr>
            </w:pPr>
          </w:p>
        </w:tc>
        <w:tc>
          <w:tcPr>
            <w:tcW w:type="dxa" w:w="2262"/>
            <w:tcBorders>
              <w:top w:sz="4" w:val="nil"/>
              <w:left w:color="000000" w:sz="2" w:val="single"/>
              <w:bottom w:color="000000" w:sz="2" w:val="single"/>
              <w:right w:sz="4" w:val="nil"/>
            </w:tcBorders>
            <w:tcMar>
              <w:top w:type="dxa" w:w="55"/>
              <w:left w:type="dxa" w:w="55"/>
              <w:bottom w:type="dxa" w:w="55"/>
              <w:right w:type="dxa" w:w="55"/>
            </w:tcMar>
            <w:vAlign w:val="center"/>
          </w:tcPr>
          <w:p w14:paraId="C6000000">
            <w:pPr>
              <w:ind/>
              <w:jc w:val="center"/>
              <w:rPr>
                <w:rFonts w:ascii="Calibri" w:hAnsi="Calibri"/>
                <w:sz w:val="18"/>
              </w:rPr>
            </w:pPr>
          </w:p>
        </w:tc>
        <w:tc>
          <w:tcPr>
            <w:tcW w:type="dxa" w:w="2262"/>
            <w:tcBorders>
              <w:top w:sz="4" w:val="nil"/>
              <w:left w:color="000000" w:sz="2" w:val="single"/>
              <w:bottom w:color="000000" w:sz="2" w:val="single"/>
              <w:right w:color="000000" w:sz="4" w:val="single"/>
            </w:tcBorders>
            <w:tcMar>
              <w:top w:type="dxa" w:w="55"/>
              <w:left w:type="dxa" w:w="55"/>
              <w:bottom w:type="dxa" w:w="55"/>
              <w:right w:type="dxa" w:w="55"/>
            </w:tcMar>
            <w:vAlign w:val="center"/>
          </w:tcPr>
          <w:p w14:paraId="C7000000">
            <w:pPr>
              <w:ind/>
              <w:jc w:val="center"/>
              <w:rPr>
                <w:rFonts w:ascii="Calibri" w:hAnsi="Calibri"/>
                <w:sz w:val="18"/>
              </w:rPr>
            </w:pPr>
          </w:p>
        </w:tc>
        <w:tc>
          <w:tcPr>
            <w:tcW w:type="dxa" w:w="2262"/>
            <w:tcBorders>
              <w:top w:sz="4" w:val="nil"/>
              <w:left w:color="000000" w:sz="4" w:val="single"/>
              <w:bottom w:color="000000" w:sz="2" w:val="single"/>
              <w:right w:sz="4" w:val="nil"/>
            </w:tcBorders>
            <w:tcMar>
              <w:top w:type="dxa" w:w="55"/>
              <w:left w:type="dxa" w:w="55"/>
              <w:bottom w:type="dxa" w:w="55"/>
              <w:right w:type="dxa" w:w="55"/>
            </w:tcMar>
            <w:vAlign w:val="center"/>
          </w:tcPr>
          <w:p w14:paraId="C8000000">
            <w:pPr>
              <w:ind/>
              <w:jc w:val="center"/>
              <w:rPr>
                <w:rFonts w:ascii="Calibri" w:hAnsi="Calibri"/>
                <w:sz w:val="18"/>
              </w:rPr>
            </w:pPr>
          </w:p>
        </w:tc>
        <w:tc>
          <w:tcPr>
            <w:tcW w:type="dxa" w:w="665"/>
            <w:tcBorders>
              <w:top w:sz="4" w:val="nil"/>
              <w:left w:color="000000" w:sz="2" w:val="single"/>
              <w:bottom w:color="000000" w:sz="2" w:val="single"/>
              <w:right w:sz="4" w:val="nil"/>
            </w:tcBorders>
            <w:tcMar>
              <w:top w:type="dxa" w:w="55"/>
              <w:left w:type="dxa" w:w="55"/>
              <w:bottom w:type="dxa" w:w="55"/>
              <w:right w:type="dxa" w:w="55"/>
            </w:tcMar>
            <w:vAlign w:val="center"/>
          </w:tcPr>
          <w:p w14:paraId="C9000000">
            <w:pPr>
              <w:ind/>
              <w:jc w:val="center"/>
              <w:rPr>
                <w:rFonts w:ascii="Calibri" w:hAnsi="Calibri"/>
                <w:sz w:val="18"/>
              </w:rPr>
            </w:pPr>
            <w:r>
              <w:rPr>
                <w:rFonts w:ascii="Calibri" w:hAnsi="Calibri"/>
                <w:sz w:val="18"/>
              </w:rPr>
              <w:t>Упак</w:t>
            </w:r>
            <w:r>
              <w:rPr>
                <w:rFonts w:ascii="Calibri" w:hAnsi="Calibri"/>
                <w:sz w:val="18"/>
              </w:rPr>
              <w:t>.</w:t>
            </w:r>
          </w:p>
        </w:tc>
        <w:tc>
          <w:tcPr>
            <w:tcW w:type="dxa" w:w="799"/>
            <w:tcBorders>
              <w:top w:sz="4" w:val="nil"/>
              <w:left w:color="000000" w:sz="2" w:val="single"/>
              <w:bottom w:color="000000" w:sz="2" w:val="single"/>
              <w:right w:sz="4" w:val="nil"/>
            </w:tcBorders>
            <w:tcMar>
              <w:top w:type="dxa" w:w="55"/>
              <w:left w:type="dxa" w:w="55"/>
              <w:bottom w:type="dxa" w:w="55"/>
              <w:right w:type="dxa" w:w="55"/>
            </w:tcMar>
            <w:vAlign w:val="center"/>
          </w:tcPr>
          <w:p w14:paraId="CA000000">
            <w:pPr>
              <w:ind w:firstLine="0" w:left="86"/>
              <w:jc w:val="center"/>
              <w:rPr>
                <w:rFonts w:ascii="Calibri" w:hAnsi="Calibri"/>
                <w:sz w:val="18"/>
              </w:rPr>
            </w:pPr>
            <w:r>
              <w:rPr>
                <w:rFonts w:ascii="Calibri" w:hAnsi="Calibri"/>
                <w:sz w:val="18"/>
              </w:rPr>
              <w:t>5 000</w:t>
            </w:r>
          </w:p>
        </w:tc>
        <w:tc>
          <w:tcPr>
            <w:tcW w:type="dxa" w:w="1607"/>
            <w:tcBorders>
              <w:top w:sz="4" w:val="nil"/>
              <w:left w:color="000000" w:sz="2" w:val="single"/>
              <w:bottom w:color="000000" w:sz="2" w:val="single"/>
              <w:right w:sz="4" w:val="nil"/>
            </w:tcBorders>
            <w:tcMar>
              <w:top w:type="dxa" w:w="55"/>
              <w:left w:type="dxa" w:w="55"/>
              <w:bottom w:type="dxa" w:w="55"/>
              <w:right w:type="dxa" w:w="55"/>
            </w:tcMar>
            <w:vAlign w:val="center"/>
          </w:tcPr>
          <w:p w14:paraId="CB000000">
            <w:pPr>
              <w:ind/>
              <w:jc w:val="center"/>
              <w:rPr>
                <w:rFonts w:ascii="Calibri" w:hAnsi="Calibri"/>
                <w:sz w:val="18"/>
              </w:rPr>
            </w:pPr>
          </w:p>
        </w:tc>
        <w:tc>
          <w:tcPr>
            <w:tcW w:type="dxa" w:w="1719"/>
            <w:tcBorders>
              <w:top w:sz="4" w:val="nil"/>
              <w:left w:color="000000" w:sz="2" w:val="single"/>
              <w:bottom w:color="000000" w:sz="2" w:val="single"/>
              <w:right w:color="000000" w:sz="2" w:val="single"/>
            </w:tcBorders>
            <w:tcMar>
              <w:top w:type="dxa" w:w="55"/>
              <w:left w:type="dxa" w:w="55"/>
              <w:bottom w:type="dxa" w:w="55"/>
              <w:right w:type="dxa" w:w="55"/>
            </w:tcMar>
            <w:vAlign w:val="center"/>
          </w:tcPr>
          <w:p w14:paraId="CC000000">
            <w:pPr>
              <w:ind/>
              <w:jc w:val="center"/>
              <w:rPr>
                <w:rFonts w:ascii="Calibri" w:hAnsi="Calibri"/>
                <w:sz w:val="18"/>
              </w:rPr>
            </w:pPr>
          </w:p>
        </w:tc>
      </w:tr>
      <w:tr>
        <w:trPr>
          <w:trHeight w:hRule="atLeast" w:val="488"/>
        </w:trPr>
        <w:tc>
          <w:tcPr>
            <w:tcW w:type="dxa" w:w="400"/>
            <w:tcBorders>
              <w:top w:sz="4" w:val="nil"/>
              <w:left w:color="000000" w:sz="2" w:val="single"/>
              <w:bottom w:color="000000" w:sz="2" w:val="single"/>
              <w:right w:sz="4" w:val="nil"/>
            </w:tcBorders>
            <w:tcMar>
              <w:top w:type="dxa" w:w="55"/>
              <w:left w:type="dxa" w:w="55"/>
              <w:bottom w:type="dxa" w:w="55"/>
              <w:right w:type="dxa" w:w="55"/>
            </w:tcMar>
            <w:vAlign w:val="center"/>
          </w:tcPr>
          <w:p w14:paraId="CD000000">
            <w:pPr>
              <w:ind/>
              <w:jc w:val="center"/>
              <w:rPr>
                <w:rFonts w:ascii="Calibri" w:hAnsi="Calibri"/>
                <w:sz w:val="18"/>
              </w:rPr>
            </w:pPr>
            <w:r>
              <w:rPr>
                <w:rFonts w:ascii="Calibri" w:hAnsi="Calibri"/>
                <w:sz w:val="18"/>
              </w:rPr>
              <w:t>3</w:t>
            </w:r>
          </w:p>
        </w:tc>
        <w:tc>
          <w:tcPr>
            <w:tcW w:type="dxa" w:w="1463"/>
            <w:tcBorders>
              <w:top w:sz="4" w:val="nil"/>
              <w:left w:color="000000" w:sz="2" w:val="single"/>
              <w:bottom w:color="000000" w:sz="2" w:val="single"/>
              <w:right w:sz="4" w:val="nil"/>
            </w:tcBorders>
            <w:tcMar>
              <w:top w:type="dxa" w:w="55"/>
              <w:left w:type="dxa" w:w="55"/>
              <w:bottom w:type="dxa" w:w="55"/>
              <w:right w:type="dxa" w:w="55"/>
            </w:tcMar>
            <w:vAlign w:val="center"/>
          </w:tcPr>
          <w:p w14:paraId="CE000000">
            <w:pPr>
              <w:ind/>
              <w:jc w:val="center"/>
              <w:rPr>
                <w:rFonts w:ascii="Calibri" w:hAnsi="Calibri"/>
                <w:sz w:val="18"/>
              </w:rPr>
            </w:pPr>
          </w:p>
        </w:tc>
        <w:tc>
          <w:tcPr>
            <w:tcW w:type="dxa" w:w="1463"/>
            <w:tcBorders>
              <w:top w:sz="4" w:val="nil"/>
              <w:left w:color="000000" w:sz="2" w:val="single"/>
              <w:bottom w:color="000000" w:sz="2" w:val="single"/>
              <w:right w:sz="4" w:val="nil"/>
            </w:tcBorders>
            <w:tcMar>
              <w:top w:type="dxa" w:w="55"/>
              <w:left w:type="dxa" w:w="55"/>
              <w:bottom w:type="dxa" w:w="55"/>
              <w:right w:type="dxa" w:w="55"/>
            </w:tcMar>
            <w:vAlign w:val="center"/>
          </w:tcPr>
          <w:p w14:paraId="CF000000">
            <w:pPr>
              <w:ind/>
              <w:jc w:val="center"/>
              <w:rPr>
                <w:rFonts w:ascii="Calibri" w:hAnsi="Calibri"/>
                <w:sz w:val="18"/>
              </w:rPr>
            </w:pPr>
          </w:p>
        </w:tc>
        <w:tc>
          <w:tcPr>
            <w:tcW w:type="dxa" w:w="2262"/>
            <w:tcBorders>
              <w:top w:sz="4" w:val="nil"/>
              <w:left w:color="000000" w:sz="2" w:val="single"/>
              <w:bottom w:color="000000" w:sz="2" w:val="single"/>
              <w:right w:sz="4" w:val="nil"/>
            </w:tcBorders>
            <w:tcMar>
              <w:top w:type="dxa" w:w="55"/>
              <w:left w:type="dxa" w:w="55"/>
              <w:bottom w:type="dxa" w:w="55"/>
              <w:right w:type="dxa" w:w="55"/>
            </w:tcMar>
            <w:vAlign w:val="center"/>
          </w:tcPr>
          <w:p w14:paraId="D0000000">
            <w:pPr>
              <w:ind/>
              <w:jc w:val="center"/>
              <w:rPr>
                <w:rFonts w:ascii="Calibri" w:hAnsi="Calibri"/>
                <w:sz w:val="18"/>
              </w:rPr>
            </w:pPr>
          </w:p>
        </w:tc>
        <w:tc>
          <w:tcPr>
            <w:tcW w:type="dxa" w:w="2262"/>
            <w:tcBorders>
              <w:top w:sz="4" w:val="nil"/>
              <w:left w:color="000000" w:sz="2" w:val="single"/>
              <w:bottom w:color="000000" w:sz="2" w:val="single"/>
              <w:right w:color="000000" w:sz="4" w:val="single"/>
            </w:tcBorders>
            <w:tcMar>
              <w:top w:type="dxa" w:w="55"/>
              <w:left w:type="dxa" w:w="55"/>
              <w:bottom w:type="dxa" w:w="55"/>
              <w:right w:type="dxa" w:w="55"/>
            </w:tcMar>
            <w:vAlign w:val="center"/>
          </w:tcPr>
          <w:p w14:paraId="D1000000">
            <w:pPr>
              <w:ind/>
              <w:jc w:val="center"/>
              <w:rPr>
                <w:rFonts w:ascii="Calibri" w:hAnsi="Calibri"/>
                <w:sz w:val="18"/>
              </w:rPr>
            </w:pPr>
          </w:p>
        </w:tc>
        <w:tc>
          <w:tcPr>
            <w:tcW w:type="dxa" w:w="2262"/>
            <w:tcBorders>
              <w:top w:sz="4" w:val="nil"/>
              <w:left w:color="000000" w:sz="4" w:val="single"/>
              <w:bottom w:color="000000" w:sz="2" w:val="single"/>
              <w:right w:sz="4" w:val="nil"/>
            </w:tcBorders>
            <w:tcMar>
              <w:top w:type="dxa" w:w="55"/>
              <w:left w:type="dxa" w:w="55"/>
              <w:bottom w:type="dxa" w:w="55"/>
              <w:right w:type="dxa" w:w="55"/>
            </w:tcMar>
            <w:vAlign w:val="center"/>
          </w:tcPr>
          <w:p w14:paraId="D2000000">
            <w:pPr>
              <w:ind/>
              <w:jc w:val="center"/>
              <w:rPr>
                <w:rFonts w:ascii="Calibri" w:hAnsi="Calibri"/>
                <w:sz w:val="18"/>
              </w:rPr>
            </w:pPr>
          </w:p>
        </w:tc>
        <w:tc>
          <w:tcPr>
            <w:tcW w:type="dxa" w:w="665"/>
            <w:tcBorders>
              <w:top w:sz="4" w:val="nil"/>
              <w:left w:color="000000" w:sz="2" w:val="single"/>
              <w:bottom w:color="000000" w:sz="2" w:val="single"/>
              <w:right w:sz="4" w:val="nil"/>
            </w:tcBorders>
            <w:tcMar>
              <w:top w:type="dxa" w:w="55"/>
              <w:left w:type="dxa" w:w="55"/>
              <w:bottom w:type="dxa" w:w="55"/>
              <w:right w:type="dxa" w:w="55"/>
            </w:tcMar>
            <w:vAlign w:val="center"/>
          </w:tcPr>
          <w:p w14:paraId="D3000000">
            <w:pPr>
              <w:ind/>
              <w:jc w:val="center"/>
              <w:rPr>
                <w:rFonts w:ascii="Calibri" w:hAnsi="Calibri"/>
                <w:sz w:val="18"/>
              </w:rPr>
            </w:pPr>
            <w:r>
              <w:rPr>
                <w:rFonts w:ascii="Calibri" w:hAnsi="Calibri"/>
                <w:sz w:val="18"/>
              </w:rPr>
              <w:t>Упак</w:t>
            </w:r>
            <w:r>
              <w:rPr>
                <w:rFonts w:ascii="Calibri" w:hAnsi="Calibri"/>
                <w:sz w:val="18"/>
              </w:rPr>
              <w:t>.</w:t>
            </w:r>
          </w:p>
        </w:tc>
        <w:tc>
          <w:tcPr>
            <w:tcW w:type="dxa" w:w="799"/>
            <w:tcBorders>
              <w:top w:sz="4" w:val="nil"/>
              <w:left w:color="000000" w:sz="2" w:val="single"/>
              <w:bottom w:color="000000" w:sz="2" w:val="single"/>
              <w:right w:sz="4" w:val="nil"/>
            </w:tcBorders>
            <w:tcMar>
              <w:top w:type="dxa" w:w="55"/>
              <w:left w:type="dxa" w:w="55"/>
              <w:bottom w:type="dxa" w:w="55"/>
              <w:right w:type="dxa" w:w="55"/>
            </w:tcMar>
            <w:vAlign w:val="center"/>
          </w:tcPr>
          <w:p w14:paraId="D4000000">
            <w:pPr>
              <w:ind w:firstLine="0" w:left="86"/>
              <w:jc w:val="center"/>
              <w:rPr>
                <w:rFonts w:ascii="Calibri" w:hAnsi="Calibri"/>
                <w:sz w:val="18"/>
              </w:rPr>
            </w:pPr>
            <w:r>
              <w:rPr>
                <w:rFonts w:ascii="Calibri" w:hAnsi="Calibri"/>
                <w:sz w:val="18"/>
              </w:rPr>
              <w:t>60 000</w:t>
            </w:r>
          </w:p>
        </w:tc>
        <w:tc>
          <w:tcPr>
            <w:tcW w:type="dxa" w:w="1607"/>
            <w:tcBorders>
              <w:top w:sz="4" w:val="nil"/>
              <w:left w:color="000000" w:sz="2" w:val="single"/>
              <w:bottom w:color="000000" w:sz="2" w:val="single"/>
              <w:right w:sz="4" w:val="nil"/>
            </w:tcBorders>
            <w:tcMar>
              <w:top w:type="dxa" w:w="55"/>
              <w:left w:type="dxa" w:w="55"/>
              <w:bottom w:type="dxa" w:w="55"/>
              <w:right w:type="dxa" w:w="55"/>
            </w:tcMar>
            <w:vAlign w:val="center"/>
          </w:tcPr>
          <w:p w14:paraId="D5000000">
            <w:pPr>
              <w:ind/>
              <w:jc w:val="center"/>
              <w:rPr>
                <w:rFonts w:ascii="Calibri" w:hAnsi="Calibri"/>
                <w:sz w:val="18"/>
              </w:rPr>
            </w:pPr>
          </w:p>
        </w:tc>
        <w:tc>
          <w:tcPr>
            <w:tcW w:type="dxa" w:w="1719"/>
            <w:tcBorders>
              <w:top w:sz="4" w:val="nil"/>
              <w:left w:color="000000" w:sz="2" w:val="single"/>
              <w:bottom w:color="000000" w:sz="2" w:val="single"/>
              <w:right w:color="000000" w:sz="2" w:val="single"/>
            </w:tcBorders>
            <w:tcMar>
              <w:top w:type="dxa" w:w="55"/>
              <w:left w:type="dxa" w:w="55"/>
              <w:bottom w:type="dxa" w:w="55"/>
              <w:right w:type="dxa" w:w="55"/>
            </w:tcMar>
            <w:vAlign w:val="center"/>
          </w:tcPr>
          <w:p w14:paraId="D6000000">
            <w:pPr>
              <w:ind/>
              <w:jc w:val="center"/>
              <w:rPr>
                <w:rFonts w:ascii="Calibri" w:hAnsi="Calibri"/>
                <w:sz w:val="18"/>
              </w:rPr>
            </w:pPr>
          </w:p>
        </w:tc>
      </w:tr>
      <w:tr>
        <w:trPr>
          <w:trHeight w:hRule="atLeast" w:val="121"/>
        </w:trPr>
        <w:tc>
          <w:tcPr>
            <w:tcW w:type="dxa" w:w="400"/>
            <w:tcBorders>
              <w:top w:sz="4" w:val="nil"/>
              <w:left w:color="000000" w:sz="2" w:val="single"/>
              <w:bottom w:color="000000" w:sz="2" w:val="single"/>
              <w:right w:sz="4" w:val="nil"/>
            </w:tcBorders>
            <w:tcMar>
              <w:top w:type="dxa" w:w="55"/>
              <w:left w:type="dxa" w:w="55"/>
              <w:bottom w:type="dxa" w:w="55"/>
              <w:right w:type="dxa" w:w="55"/>
            </w:tcMar>
            <w:vAlign w:val="center"/>
          </w:tcPr>
          <w:p w14:paraId="D7000000">
            <w:pPr>
              <w:ind/>
              <w:jc w:val="both"/>
              <w:rPr>
                <w:rFonts w:ascii="Calibri" w:hAnsi="Calibri"/>
                <w:sz w:val="18"/>
              </w:rPr>
            </w:pPr>
          </w:p>
        </w:tc>
        <w:tc>
          <w:tcPr>
            <w:tcW w:type="dxa" w:w="12783"/>
            <w:gridSpan w:val="8"/>
            <w:tcBorders>
              <w:top w:sz="4" w:val="nil"/>
              <w:left w:color="000000" w:sz="2" w:val="single"/>
              <w:bottom w:color="000000" w:sz="2" w:val="single"/>
              <w:right w:sz="4" w:val="nil"/>
            </w:tcBorders>
            <w:tcMar>
              <w:top w:type="dxa" w:w="55"/>
              <w:left w:type="dxa" w:w="55"/>
              <w:bottom w:type="dxa" w:w="55"/>
              <w:right w:type="dxa" w:w="55"/>
            </w:tcMar>
            <w:vAlign w:val="center"/>
          </w:tcPr>
          <w:p w14:paraId="D8000000">
            <w:pPr>
              <w:ind w:firstLine="1" w:left="86"/>
              <w:jc w:val="right"/>
              <w:rPr>
                <w:rFonts w:ascii="Calibri" w:hAnsi="Calibri"/>
                <w:b w:val="1"/>
                <w:sz w:val="18"/>
              </w:rPr>
            </w:pPr>
            <w:r>
              <w:rPr>
                <w:rFonts w:ascii="Calibri" w:hAnsi="Calibri"/>
                <w:b w:val="1"/>
                <w:sz w:val="18"/>
              </w:rPr>
              <w:t>Итого</w:t>
            </w:r>
          </w:p>
        </w:tc>
        <w:tc>
          <w:tcPr>
            <w:tcW w:type="dxa" w:w="1719"/>
            <w:tcBorders>
              <w:top w:sz="4" w:val="nil"/>
              <w:left w:color="000000" w:sz="2" w:val="single"/>
              <w:bottom w:color="000000" w:sz="2" w:val="single"/>
              <w:right w:color="000000" w:sz="2" w:val="single"/>
            </w:tcBorders>
            <w:tcMar>
              <w:top w:type="dxa" w:w="55"/>
              <w:left w:type="dxa" w:w="55"/>
              <w:bottom w:type="dxa" w:w="55"/>
              <w:right w:type="dxa" w:w="55"/>
            </w:tcMar>
            <w:vAlign w:val="center"/>
          </w:tcPr>
          <w:p w14:paraId="D9000000">
            <w:pPr>
              <w:ind/>
              <w:jc w:val="center"/>
              <w:rPr>
                <w:rFonts w:ascii="Calibri" w:hAnsi="Calibri"/>
                <w:b w:val="1"/>
                <w:sz w:val="18"/>
              </w:rPr>
            </w:pPr>
          </w:p>
        </w:tc>
      </w:tr>
    </w:tbl>
    <w:p w14:paraId="DA000000">
      <w:pPr>
        <w:keepNext w:val="1"/>
        <w:tabs>
          <w:tab w:leader="none" w:pos="864" w:val="left"/>
        </w:tabs>
        <w:ind w:firstLine="709" w:left="0"/>
        <w:jc w:val="both"/>
        <w:outlineLvl w:val="3"/>
        <w:rPr>
          <w:rFonts w:ascii="Calibri" w:hAnsi="Calibri"/>
          <w:b w:val="1"/>
          <w:sz w:val="18"/>
        </w:rPr>
      </w:pPr>
    </w:p>
    <w:tbl>
      <w:tblPr>
        <w:tblStyle w:val="Style_2"/>
        <w:tblLayout w:type="fixed"/>
      </w:tblPr>
      <w:tblGrid>
        <w:gridCol w:w="3341"/>
        <w:gridCol w:w="7115"/>
      </w:tblGrid>
      <w:tr>
        <w:tc>
          <w:tcPr>
            <w:tcW w:type="dxa" w:w="3341"/>
          </w:tcPr>
          <w:p w14:paraId="DB000000">
            <w:pPr>
              <w:ind w:firstLine="709" w:left="0"/>
              <w:jc w:val="both"/>
              <w:rPr>
                <w:rFonts w:ascii="Calibri" w:hAnsi="Calibri"/>
                <w:b w:val="1"/>
                <w:color w:val="000000"/>
                <w:sz w:val="18"/>
              </w:rPr>
            </w:pPr>
            <w:r>
              <w:rPr>
                <w:rFonts w:ascii="Calibri" w:hAnsi="Calibri"/>
                <w:b w:val="1"/>
                <w:color w:val="000000"/>
                <w:sz w:val="18"/>
              </w:rPr>
              <w:t>Заказчик:</w:t>
            </w:r>
          </w:p>
        </w:tc>
        <w:tc>
          <w:tcPr>
            <w:tcW w:type="dxa" w:w="7115"/>
          </w:tcPr>
          <w:p w14:paraId="DC000000">
            <w:pPr>
              <w:ind w:firstLine="709" w:left="0"/>
              <w:jc w:val="both"/>
              <w:rPr>
                <w:rFonts w:ascii="Calibri" w:hAnsi="Calibri"/>
                <w:b w:val="1"/>
                <w:color w:val="000000"/>
                <w:sz w:val="18"/>
              </w:rPr>
            </w:pPr>
            <w:r>
              <w:rPr>
                <w:rFonts w:ascii="Calibri" w:hAnsi="Calibri"/>
                <w:b w:val="1"/>
                <w:color w:val="000000"/>
                <w:sz w:val="18"/>
              </w:rPr>
              <w:t>Поставщик:</w:t>
            </w:r>
          </w:p>
        </w:tc>
      </w:tr>
      <w:tr>
        <w:tc>
          <w:tcPr>
            <w:tcW w:type="dxa" w:w="3341"/>
          </w:tcPr>
          <w:p w14:paraId="DD000000">
            <w:pPr>
              <w:ind w:firstLine="709" w:left="0"/>
              <w:jc w:val="both"/>
              <w:rPr>
                <w:rFonts w:ascii="Calibri" w:hAnsi="Calibri"/>
                <w:color w:val="000000"/>
                <w:sz w:val="18"/>
              </w:rPr>
            </w:pPr>
          </w:p>
        </w:tc>
        <w:tc>
          <w:tcPr>
            <w:tcW w:type="dxa" w:w="7115"/>
          </w:tcPr>
          <w:p w14:paraId="DE000000">
            <w:pPr>
              <w:ind w:firstLine="709" w:left="0"/>
              <w:jc w:val="both"/>
              <w:rPr>
                <w:rFonts w:ascii="Calibri" w:hAnsi="Calibri"/>
                <w:color w:val="000000"/>
                <w:sz w:val="18"/>
              </w:rPr>
            </w:pPr>
          </w:p>
        </w:tc>
      </w:tr>
      <w:tr>
        <w:tc>
          <w:tcPr>
            <w:tcW w:type="dxa" w:w="3341"/>
          </w:tcPr>
          <w:p w14:paraId="DF000000">
            <w:pPr>
              <w:ind w:firstLine="709" w:left="0"/>
              <w:jc w:val="both"/>
              <w:rPr>
                <w:rFonts w:ascii="Calibri" w:hAnsi="Calibri"/>
                <w:color w:val="000000"/>
                <w:sz w:val="18"/>
              </w:rPr>
            </w:pPr>
            <w:r>
              <w:rPr>
                <w:rFonts w:ascii="Calibri" w:hAnsi="Calibri"/>
                <w:color w:val="000000"/>
                <w:sz w:val="18"/>
              </w:rPr>
              <w:t xml:space="preserve">_______________ </w:t>
            </w:r>
            <w:r>
              <w:rPr>
                <w:rFonts w:asciiTheme="minorAscii" w:hAnsiTheme="minorHAnsi"/>
                <w:b w:val="1"/>
                <w:color w:val="000000"/>
                <w:sz w:val="18"/>
              </w:rPr>
              <w:t xml:space="preserve"> С.Н. Жирков</w:t>
            </w:r>
          </w:p>
        </w:tc>
        <w:tc>
          <w:tcPr>
            <w:tcW w:type="dxa" w:w="7115"/>
          </w:tcPr>
          <w:p w14:paraId="E0000000">
            <w:pPr>
              <w:ind w:firstLine="709" w:left="0"/>
              <w:jc w:val="both"/>
              <w:rPr>
                <w:rFonts w:ascii="Calibri" w:hAnsi="Calibri"/>
                <w:color w:val="000000"/>
                <w:sz w:val="18"/>
              </w:rPr>
            </w:pPr>
            <w:r>
              <w:rPr>
                <w:rFonts w:ascii="Calibri" w:hAnsi="Calibri"/>
                <w:color w:val="000000"/>
                <w:sz w:val="18"/>
              </w:rPr>
              <w:t>________________</w:t>
            </w:r>
            <w:r>
              <w:rPr>
                <w:rFonts w:ascii="Calibri" w:hAnsi="Calibri"/>
                <w:b w:val="1"/>
                <w:color w:val="000000"/>
                <w:sz w:val="18"/>
              </w:rPr>
              <w:t xml:space="preserve"> </w:t>
            </w:r>
          </w:p>
        </w:tc>
      </w:tr>
      <w:tr>
        <w:tc>
          <w:tcPr>
            <w:tcW w:type="dxa" w:w="3341"/>
          </w:tcPr>
          <w:p w14:paraId="E1000000">
            <w:pPr>
              <w:ind w:firstLine="709" w:left="0"/>
              <w:jc w:val="both"/>
              <w:rPr>
                <w:rFonts w:ascii="Calibri" w:hAnsi="Calibri"/>
                <w:color w:val="000000"/>
                <w:sz w:val="18"/>
              </w:rPr>
            </w:pPr>
            <w:r>
              <w:rPr>
                <w:rFonts w:ascii="Calibri" w:hAnsi="Calibri"/>
                <w:color w:val="000000"/>
                <w:sz w:val="18"/>
              </w:rPr>
              <w:t>«____»___________ 202</w:t>
            </w:r>
            <w:r>
              <w:rPr>
                <w:rFonts w:ascii="Calibri" w:hAnsi="Calibri"/>
                <w:color w:val="000000"/>
                <w:sz w:val="18"/>
              </w:rPr>
              <w:t>5</w:t>
            </w:r>
            <w:r>
              <w:rPr>
                <w:rFonts w:ascii="Calibri" w:hAnsi="Calibri"/>
                <w:color w:val="000000"/>
                <w:sz w:val="18"/>
              </w:rPr>
              <w:t xml:space="preserve"> г.</w:t>
            </w:r>
          </w:p>
        </w:tc>
        <w:tc>
          <w:tcPr>
            <w:tcW w:type="dxa" w:w="7115"/>
          </w:tcPr>
          <w:p w14:paraId="E2000000">
            <w:pPr>
              <w:ind w:firstLine="709" w:left="0"/>
              <w:jc w:val="both"/>
              <w:rPr>
                <w:rFonts w:ascii="Calibri" w:hAnsi="Calibri"/>
                <w:color w:val="000000"/>
                <w:sz w:val="18"/>
              </w:rPr>
            </w:pPr>
            <w:r>
              <w:rPr>
                <w:rFonts w:ascii="Calibri" w:hAnsi="Calibri"/>
                <w:color w:val="000000"/>
                <w:sz w:val="18"/>
              </w:rPr>
              <w:t>«__</w:t>
            </w:r>
            <w:r>
              <w:rPr>
                <w:rFonts w:ascii="Calibri" w:hAnsi="Calibri"/>
                <w:color w:val="000000"/>
                <w:sz w:val="18"/>
              </w:rPr>
              <w:t>_»_</w:t>
            </w:r>
            <w:r>
              <w:rPr>
                <w:rFonts w:ascii="Calibri" w:hAnsi="Calibri"/>
                <w:color w:val="000000"/>
                <w:sz w:val="18"/>
              </w:rPr>
              <w:t>___________ 202</w:t>
            </w:r>
            <w:r>
              <w:rPr>
                <w:rFonts w:ascii="Calibri" w:hAnsi="Calibri"/>
                <w:color w:val="000000"/>
                <w:sz w:val="18"/>
              </w:rPr>
              <w:t>6</w:t>
            </w:r>
            <w:r>
              <w:rPr>
                <w:rFonts w:ascii="Calibri" w:hAnsi="Calibri"/>
                <w:color w:val="000000"/>
                <w:sz w:val="18"/>
              </w:rPr>
              <w:t xml:space="preserve"> г.</w:t>
            </w:r>
          </w:p>
        </w:tc>
      </w:tr>
      <w:tr>
        <w:tc>
          <w:tcPr>
            <w:tcW w:type="dxa" w:w="3341"/>
          </w:tcPr>
          <w:p w14:paraId="E3000000">
            <w:pPr>
              <w:ind w:firstLine="709" w:left="0"/>
              <w:jc w:val="both"/>
              <w:rPr>
                <w:rFonts w:ascii="Calibri" w:hAnsi="Calibri"/>
                <w:color w:val="000000"/>
                <w:sz w:val="18"/>
              </w:rPr>
            </w:pPr>
            <w:r>
              <w:rPr>
                <w:rFonts w:ascii="Calibri" w:hAnsi="Calibri"/>
                <w:color w:val="000000"/>
                <w:sz w:val="18"/>
              </w:rPr>
              <w:t>МП</w:t>
            </w:r>
          </w:p>
        </w:tc>
        <w:tc>
          <w:tcPr>
            <w:tcW w:type="dxa" w:w="7115"/>
          </w:tcPr>
          <w:p w14:paraId="E4000000">
            <w:pPr>
              <w:ind w:firstLine="709" w:left="0"/>
              <w:jc w:val="both"/>
              <w:rPr>
                <w:rFonts w:ascii="Calibri" w:hAnsi="Calibri"/>
                <w:color w:val="000000"/>
                <w:sz w:val="18"/>
              </w:rPr>
            </w:pPr>
            <w:r>
              <w:rPr>
                <w:rFonts w:ascii="Calibri" w:hAnsi="Calibri"/>
                <w:color w:val="000000"/>
                <w:sz w:val="18"/>
              </w:rPr>
              <w:t>МП</w:t>
            </w:r>
          </w:p>
        </w:tc>
      </w:tr>
    </w:tbl>
    <w:p w14:paraId="E5000000">
      <w:pPr>
        <w:ind w:firstLine="709" w:left="0"/>
        <w:jc w:val="both"/>
        <w:rPr>
          <w:rFonts w:ascii="Calibri" w:hAnsi="Calibri"/>
          <w:b w:val="1"/>
          <w:color w:val="000000"/>
          <w:sz w:val="18"/>
        </w:rPr>
      </w:pPr>
    </w:p>
    <w:p w14:paraId="E6000000">
      <w:pPr>
        <w:ind w:firstLine="709" w:left="0"/>
        <w:jc w:val="both"/>
        <w:rPr>
          <w:rFonts w:ascii="Calibri" w:hAnsi="Calibri"/>
          <w:b w:val="1"/>
          <w:color w:val="000000"/>
          <w:sz w:val="18"/>
        </w:rPr>
      </w:pPr>
    </w:p>
    <w:p w14:paraId="E7000000">
      <w:pPr>
        <w:ind w:firstLine="709" w:left="0"/>
        <w:jc w:val="both"/>
        <w:rPr>
          <w:rFonts w:ascii="Calibri" w:hAnsi="Calibri"/>
          <w:b w:val="1"/>
          <w:color w:val="000000"/>
          <w:sz w:val="18"/>
        </w:rPr>
      </w:pPr>
    </w:p>
    <w:p w14:paraId="E8000000">
      <w:pPr>
        <w:ind w:firstLine="709" w:left="0"/>
        <w:jc w:val="both"/>
        <w:rPr>
          <w:rFonts w:ascii="Calibri" w:hAnsi="Calibri"/>
          <w:b w:val="1"/>
          <w:color w:val="000000"/>
          <w:sz w:val="18"/>
        </w:rPr>
      </w:pPr>
    </w:p>
    <w:p w14:paraId="E9000000">
      <w:pPr>
        <w:pStyle w:val="Style_1"/>
        <w:ind/>
        <w:jc w:val="right"/>
        <w:rPr>
          <w:rFonts w:asciiTheme="minorAscii" w:hAnsiTheme="minorHAnsi"/>
          <w:sz w:val="18"/>
        </w:rPr>
      </w:pPr>
      <w:r>
        <w:rPr>
          <w:rFonts w:asciiTheme="minorAscii" w:hAnsiTheme="minorHAnsi"/>
          <w:sz w:val="18"/>
        </w:rPr>
        <w:t>Приложение №2</w:t>
      </w:r>
    </w:p>
    <w:p w14:paraId="EA000000">
      <w:pPr>
        <w:pStyle w:val="Style_1"/>
        <w:ind/>
        <w:jc w:val="right"/>
        <w:rPr>
          <w:rFonts w:asciiTheme="minorAscii" w:hAnsiTheme="minorHAnsi"/>
          <w:sz w:val="18"/>
        </w:rPr>
      </w:pPr>
      <w:r>
        <w:rPr>
          <w:rFonts w:asciiTheme="minorAscii" w:hAnsiTheme="minorHAnsi"/>
          <w:sz w:val="18"/>
        </w:rPr>
        <w:t xml:space="preserve">к </w:t>
      </w:r>
      <w:r>
        <w:rPr>
          <w:rFonts w:asciiTheme="minorAscii" w:hAnsiTheme="minorHAnsi"/>
          <w:sz w:val="18"/>
        </w:rPr>
        <w:fldChar w:fldCharType="begin"/>
      </w:r>
      <w:r>
        <w:rPr>
          <w:rFonts w:asciiTheme="minorAscii" w:hAnsiTheme="minorHAnsi"/>
          <w:sz w:val="18"/>
        </w:rPr>
        <w:instrText>HYPERLINK "consultantplus://offline/ref=59E497C09F342772A8E130C2429551AD4A53FADFE0D34618B1EEC87BU5oAG"</w:instrText>
      </w:r>
      <w:r>
        <w:rPr>
          <w:rFonts w:asciiTheme="minorAscii" w:hAnsiTheme="minorHAnsi"/>
          <w:sz w:val="18"/>
        </w:rPr>
        <w:fldChar w:fldCharType="separate"/>
      </w:r>
      <w:r>
        <w:rPr>
          <w:rFonts w:asciiTheme="minorAscii" w:hAnsiTheme="minorHAnsi"/>
          <w:sz w:val="18"/>
        </w:rPr>
        <w:t>Договору</w:t>
      </w:r>
      <w:r>
        <w:rPr>
          <w:rFonts w:asciiTheme="minorAscii" w:hAnsiTheme="minorHAnsi"/>
          <w:sz w:val="18"/>
        </w:rPr>
        <w:fldChar w:fldCharType="end"/>
      </w:r>
      <w:r>
        <w:rPr>
          <w:rFonts w:asciiTheme="minorAscii" w:hAnsiTheme="minorHAnsi"/>
          <w:sz w:val="18"/>
        </w:rPr>
        <w:t xml:space="preserve"> №</w:t>
      </w:r>
      <w:r>
        <w:rPr>
          <w:rFonts w:asciiTheme="minorAscii" w:hAnsiTheme="minorHAnsi"/>
          <w:sz w:val="18"/>
        </w:rPr>
        <w:t xml:space="preserve"> 01</w:t>
      </w:r>
      <w:r>
        <w:rPr>
          <w:rFonts w:asciiTheme="minorAscii" w:hAnsiTheme="minorHAnsi"/>
          <w:sz w:val="18"/>
        </w:rPr>
        <w:t>—</w:t>
      </w:r>
      <w:r>
        <w:rPr>
          <w:rFonts w:asciiTheme="minorAscii" w:hAnsiTheme="minorHAnsi"/>
          <w:sz w:val="18"/>
        </w:rPr>
        <w:t>ТФ</w:t>
      </w:r>
      <w:r>
        <w:rPr>
          <w:rFonts w:asciiTheme="minorAscii" w:hAnsiTheme="minorHAnsi"/>
          <w:sz w:val="18"/>
        </w:rPr>
        <w:t>/МСП</w:t>
      </w:r>
    </w:p>
    <w:p w14:paraId="EB000000">
      <w:pPr>
        <w:pStyle w:val="Style_1"/>
        <w:ind/>
        <w:jc w:val="right"/>
        <w:rPr>
          <w:rFonts w:asciiTheme="minorAscii" w:hAnsiTheme="minorHAnsi"/>
          <w:sz w:val="18"/>
        </w:rPr>
      </w:pPr>
      <w:r>
        <w:rPr>
          <w:rFonts w:asciiTheme="minorAscii" w:hAnsiTheme="minorHAnsi"/>
          <w:sz w:val="18"/>
        </w:rPr>
        <w:t>от «__</w:t>
      </w:r>
      <w:r>
        <w:rPr>
          <w:rFonts w:asciiTheme="minorAscii" w:hAnsiTheme="minorHAnsi"/>
          <w:sz w:val="18"/>
        </w:rPr>
        <w:t>_»_</w:t>
      </w:r>
      <w:r>
        <w:rPr>
          <w:rFonts w:asciiTheme="minorAscii" w:hAnsiTheme="minorHAnsi"/>
          <w:sz w:val="18"/>
        </w:rPr>
        <w:t>_________ 202</w:t>
      </w:r>
      <w:r>
        <w:rPr>
          <w:rFonts w:asciiTheme="minorAscii" w:hAnsiTheme="minorHAnsi"/>
          <w:sz w:val="18"/>
        </w:rPr>
        <w:t>6</w:t>
      </w:r>
      <w:r>
        <w:rPr>
          <w:rFonts w:asciiTheme="minorAscii" w:hAnsiTheme="minorHAnsi"/>
          <w:sz w:val="18"/>
        </w:rPr>
        <w:t xml:space="preserve"> г.</w:t>
      </w:r>
    </w:p>
    <w:p w14:paraId="EC000000">
      <w:pPr>
        <w:pStyle w:val="Style_1"/>
        <w:ind/>
        <w:jc w:val="right"/>
        <w:rPr>
          <w:rFonts w:asciiTheme="minorAscii" w:hAnsiTheme="minorHAnsi"/>
          <w:sz w:val="18"/>
        </w:rPr>
      </w:pPr>
    </w:p>
    <w:p w14:paraId="ED000000">
      <w:pPr>
        <w:pStyle w:val="Style_1"/>
        <w:ind/>
        <w:jc w:val="center"/>
        <w:rPr>
          <w:rFonts w:asciiTheme="minorAscii" w:hAnsiTheme="minorHAnsi"/>
          <w:b w:val="1"/>
          <w:sz w:val="18"/>
        </w:rPr>
      </w:pPr>
      <w:r>
        <w:rPr>
          <w:rFonts w:asciiTheme="minorAscii" w:hAnsiTheme="minorHAnsi"/>
          <w:b w:val="1"/>
          <w:sz w:val="18"/>
        </w:rPr>
        <w:t>ГРАФИК ПОСТАВКИ ТОВАРА</w:t>
      </w:r>
    </w:p>
    <w:p w14:paraId="EE000000">
      <w:pPr>
        <w:keepNext w:val="1"/>
        <w:tabs>
          <w:tab w:leader="none" w:pos="864" w:val="left"/>
        </w:tabs>
        <w:ind/>
        <w:jc w:val="both"/>
        <w:outlineLvl w:val="3"/>
        <w:rPr>
          <w:rFonts w:ascii="Calibri" w:hAnsi="Calibri"/>
          <w:b w:val="1"/>
          <w:sz w:val="18"/>
        </w:rPr>
      </w:pPr>
    </w:p>
    <w:p w14:paraId="EF000000">
      <w:pPr>
        <w:keepNext w:val="1"/>
        <w:tabs>
          <w:tab w:leader="none" w:pos="864" w:val="left"/>
        </w:tabs>
        <w:ind w:firstLine="709" w:left="0"/>
        <w:jc w:val="both"/>
        <w:outlineLvl w:val="3"/>
        <w:rPr>
          <w:rFonts w:ascii="Calibri" w:hAnsi="Calibri"/>
          <w:b w:val="1"/>
          <w:sz w:val="18"/>
        </w:rPr>
      </w:pPr>
    </w:p>
    <w:tbl>
      <w:tblPr>
        <w:tblStyle w:val="Style_2"/>
        <w:tblInd w:type="dxa" w:w="-34"/>
        <w:tblBorders>
          <w:top w:color="000000" w:sz="4" w:val="single"/>
          <w:left w:color="000000" w:sz="4" w:val="single"/>
          <w:bottom w:color="000000" w:sz="4" w:val="single"/>
          <w:right w:color="000000" w:sz="4" w:val="single"/>
        </w:tblBorders>
        <w:tblLayout w:type="fixed"/>
      </w:tblPr>
      <w:tblGrid>
        <w:gridCol w:w="420"/>
        <w:gridCol w:w="3568"/>
        <w:gridCol w:w="709"/>
        <w:gridCol w:w="1985"/>
        <w:gridCol w:w="1417"/>
        <w:gridCol w:w="1559"/>
        <w:gridCol w:w="1985"/>
        <w:gridCol w:w="1701"/>
        <w:gridCol w:w="1701"/>
      </w:tblGrid>
      <w:tr>
        <w:trPr>
          <w:trHeight w:hRule="atLeast" w:val="465"/>
        </w:trPr>
        <w:tc>
          <w:tcPr>
            <w:tcW w:type="dxa" w:w="420"/>
            <w:tcBorders>
              <w:top w:color="000000" w:sz="4" w:val="double"/>
              <w:left w:color="000000" w:sz="4" w:val="double"/>
              <w:bottom w:color="000000" w:sz="4" w:val="double"/>
              <w:right w:color="000000" w:sz="4" w:val="single"/>
            </w:tcBorders>
            <w:vAlign w:val="center"/>
          </w:tcPr>
          <w:p w14:paraId="F0000000">
            <w:pPr>
              <w:ind w:right="-454"/>
              <w:rPr>
                <w:rFonts w:ascii="Calibri" w:hAnsi="Calibri"/>
                <w:b w:val="1"/>
                <w:color w:val="000000"/>
                <w:sz w:val="18"/>
              </w:rPr>
            </w:pPr>
            <w:r>
              <w:rPr>
                <w:rFonts w:ascii="Calibri" w:hAnsi="Calibri"/>
                <w:b w:val="1"/>
                <w:color w:val="000000"/>
                <w:sz w:val="18"/>
              </w:rPr>
              <w:t>№</w:t>
            </w:r>
          </w:p>
          <w:p w14:paraId="F1000000">
            <w:pPr>
              <w:ind w:right="-454"/>
              <w:rPr>
                <w:rFonts w:ascii="Calibri" w:hAnsi="Calibri"/>
                <w:b w:val="1"/>
                <w:color w:val="000000"/>
                <w:sz w:val="18"/>
              </w:rPr>
            </w:pPr>
            <w:r>
              <w:rPr>
                <w:rFonts w:ascii="Calibri" w:hAnsi="Calibri"/>
                <w:b w:val="1"/>
                <w:color w:val="000000"/>
                <w:sz w:val="18"/>
              </w:rPr>
              <w:t>п/п</w:t>
            </w:r>
          </w:p>
        </w:tc>
        <w:tc>
          <w:tcPr>
            <w:tcW w:type="dxa" w:w="3568"/>
            <w:tcBorders>
              <w:top w:color="000000" w:sz="4" w:val="double"/>
              <w:left w:color="000000" w:sz="4" w:val="single"/>
              <w:bottom w:color="000000" w:sz="4" w:val="double"/>
              <w:right w:color="000000" w:sz="4" w:val="single"/>
            </w:tcBorders>
            <w:vAlign w:val="center"/>
          </w:tcPr>
          <w:p w14:paraId="F2000000">
            <w:pPr>
              <w:ind/>
              <w:jc w:val="center"/>
              <w:rPr>
                <w:rFonts w:ascii="Calibri" w:hAnsi="Calibri"/>
                <w:b w:val="1"/>
                <w:color w:val="000000"/>
                <w:sz w:val="18"/>
              </w:rPr>
            </w:pPr>
            <w:r>
              <w:rPr>
                <w:rFonts w:ascii="Calibri" w:hAnsi="Calibri"/>
                <w:b w:val="1"/>
                <w:color w:val="000000"/>
                <w:sz w:val="18"/>
              </w:rPr>
              <w:t>Наименование</w:t>
            </w:r>
          </w:p>
        </w:tc>
        <w:tc>
          <w:tcPr>
            <w:tcW w:type="dxa" w:w="709"/>
            <w:tcBorders>
              <w:top w:color="000000" w:sz="4" w:val="double"/>
              <w:left w:color="000000" w:sz="4" w:val="single"/>
              <w:bottom w:color="000000" w:sz="4" w:val="double"/>
              <w:right w:color="000000" w:sz="4" w:val="single"/>
            </w:tcBorders>
            <w:vAlign w:val="center"/>
          </w:tcPr>
          <w:p w14:paraId="F3000000">
            <w:pPr>
              <w:ind w:firstLine="0" w:left="-108" w:right="-108"/>
              <w:jc w:val="center"/>
              <w:rPr>
                <w:rFonts w:ascii="Calibri" w:hAnsi="Calibri"/>
                <w:b w:val="1"/>
                <w:color w:val="000000"/>
                <w:sz w:val="18"/>
              </w:rPr>
            </w:pPr>
            <w:r>
              <w:rPr>
                <w:rFonts w:ascii="Calibri" w:hAnsi="Calibri"/>
                <w:b w:val="1"/>
                <w:color w:val="000000"/>
                <w:sz w:val="18"/>
              </w:rPr>
              <w:t>Ед.</w:t>
            </w:r>
          </w:p>
          <w:p w14:paraId="F4000000">
            <w:pPr>
              <w:ind w:firstLine="0" w:left="-108" w:right="-108"/>
              <w:jc w:val="center"/>
              <w:rPr>
                <w:rFonts w:ascii="Calibri" w:hAnsi="Calibri"/>
                <w:b w:val="1"/>
                <w:color w:val="000000"/>
                <w:sz w:val="18"/>
              </w:rPr>
            </w:pPr>
            <w:r>
              <w:rPr>
                <w:rFonts w:ascii="Calibri" w:hAnsi="Calibri"/>
                <w:b w:val="1"/>
                <w:color w:val="000000"/>
                <w:sz w:val="18"/>
              </w:rPr>
              <w:t>изм.</w:t>
            </w:r>
          </w:p>
        </w:tc>
        <w:tc>
          <w:tcPr>
            <w:tcW w:type="dxa" w:w="1985"/>
            <w:tcBorders>
              <w:top w:color="000000" w:sz="4" w:val="double"/>
              <w:left w:color="000000" w:sz="4" w:val="single"/>
              <w:bottom w:color="000000" w:sz="4" w:val="double"/>
              <w:right w:color="000000" w:sz="4" w:val="single"/>
            </w:tcBorders>
            <w:vAlign w:val="center"/>
          </w:tcPr>
          <w:p w14:paraId="F5000000">
            <w:pPr>
              <w:ind/>
              <w:jc w:val="center"/>
              <w:rPr>
                <w:rFonts w:ascii="Calibri" w:hAnsi="Calibri"/>
                <w:b w:val="1"/>
                <w:color w:val="000000"/>
                <w:sz w:val="18"/>
              </w:rPr>
            </w:pPr>
            <w:r>
              <w:rPr>
                <w:rFonts w:ascii="Calibri" w:hAnsi="Calibri"/>
                <w:b w:val="1"/>
                <w:color w:val="000000"/>
                <w:sz w:val="18"/>
              </w:rPr>
              <w:t>1 п</w:t>
            </w:r>
            <w:r>
              <w:rPr>
                <w:rFonts w:ascii="Calibri" w:hAnsi="Calibri"/>
                <w:b w:val="1"/>
                <w:color w:val="000000"/>
                <w:sz w:val="18"/>
              </w:rPr>
              <w:t>оставка</w:t>
            </w:r>
            <w:r>
              <w:rPr>
                <w:rFonts w:ascii="Calibri" w:hAnsi="Calibri"/>
                <w:b w:val="1"/>
                <w:color w:val="000000"/>
                <w:sz w:val="18"/>
              </w:rPr>
              <w:t xml:space="preserve"> </w:t>
            </w:r>
            <w:r>
              <w:rPr>
                <w:rFonts w:ascii="Calibri" w:hAnsi="Calibri"/>
                <w:b w:val="1"/>
                <w:color w:val="000000"/>
                <w:sz w:val="18"/>
              </w:rPr>
              <w:t>в течение 14 дней со дня заключения договора</w:t>
            </w:r>
          </w:p>
        </w:tc>
        <w:tc>
          <w:tcPr>
            <w:tcW w:type="dxa" w:w="1417"/>
            <w:tcBorders>
              <w:top w:color="000000" w:sz="4" w:val="double"/>
              <w:left w:color="000000" w:sz="4" w:val="single"/>
              <w:bottom w:color="000000" w:sz="4" w:val="double"/>
              <w:right w:color="000000" w:sz="4" w:val="single"/>
            </w:tcBorders>
          </w:tcPr>
          <w:p w14:paraId="F6000000">
            <w:pPr>
              <w:ind/>
              <w:jc w:val="center"/>
              <w:rPr>
                <w:rFonts w:ascii="Calibri" w:hAnsi="Calibri"/>
                <w:b w:val="1"/>
                <w:sz w:val="18"/>
              </w:rPr>
            </w:pPr>
            <w:r>
              <w:rPr>
                <w:rFonts w:ascii="Calibri" w:hAnsi="Calibri"/>
                <w:b w:val="1"/>
                <w:sz w:val="18"/>
              </w:rPr>
              <w:t>Общая сумма     1-ой поставки</w:t>
            </w:r>
          </w:p>
        </w:tc>
        <w:tc>
          <w:tcPr>
            <w:tcW w:type="dxa" w:w="1559"/>
            <w:tcBorders>
              <w:top w:color="000000" w:sz="4" w:val="double"/>
              <w:left w:color="000000" w:sz="4" w:val="single"/>
              <w:bottom w:color="000000" w:sz="4" w:val="double"/>
              <w:right w:color="000000" w:sz="4" w:val="single"/>
            </w:tcBorders>
            <w:vAlign w:val="center"/>
          </w:tcPr>
          <w:p w14:paraId="F7000000">
            <w:pPr>
              <w:ind/>
              <w:jc w:val="center"/>
              <w:rPr>
                <w:rFonts w:ascii="Calibri" w:hAnsi="Calibri"/>
                <w:b w:val="1"/>
                <w:sz w:val="18"/>
              </w:rPr>
            </w:pPr>
            <w:r>
              <w:rPr>
                <w:rFonts w:ascii="Calibri" w:hAnsi="Calibri"/>
                <w:b w:val="1"/>
                <w:sz w:val="18"/>
              </w:rPr>
              <w:t>2 поставка до</w:t>
            </w:r>
            <w:r>
              <w:rPr>
                <w:rFonts w:ascii="Calibri" w:hAnsi="Calibri"/>
                <w:b w:val="1"/>
                <w:sz w:val="18"/>
              </w:rPr>
              <w:t xml:space="preserve"> </w:t>
            </w:r>
            <w:r>
              <w:rPr>
                <w:rFonts w:ascii="Calibri" w:hAnsi="Calibri"/>
                <w:b w:val="1"/>
                <w:sz w:val="18"/>
              </w:rPr>
              <w:t>3</w:t>
            </w:r>
            <w:r>
              <w:rPr>
                <w:rFonts w:ascii="Calibri" w:hAnsi="Calibri"/>
                <w:b w:val="1"/>
                <w:sz w:val="18"/>
              </w:rPr>
              <w:t>0.06.2026г.</w:t>
            </w:r>
          </w:p>
        </w:tc>
        <w:tc>
          <w:tcPr>
            <w:tcW w:type="dxa" w:w="1985"/>
            <w:tcBorders>
              <w:top w:color="000000" w:sz="4" w:val="double"/>
              <w:left w:color="000000" w:sz="4" w:val="single"/>
              <w:bottom w:color="000000" w:sz="4" w:val="double"/>
              <w:right w:color="000000" w:sz="4" w:val="single"/>
            </w:tcBorders>
          </w:tcPr>
          <w:p w14:paraId="F8000000">
            <w:pPr>
              <w:ind/>
              <w:jc w:val="center"/>
              <w:rPr>
                <w:rFonts w:ascii="Calibri" w:hAnsi="Calibri"/>
                <w:b w:val="1"/>
                <w:sz w:val="18"/>
              </w:rPr>
            </w:pPr>
            <w:r>
              <w:rPr>
                <w:rFonts w:ascii="Calibri" w:hAnsi="Calibri"/>
                <w:b w:val="1"/>
                <w:sz w:val="18"/>
              </w:rPr>
              <w:t>Общая сумма     2-ой поставки</w:t>
            </w:r>
          </w:p>
        </w:tc>
        <w:tc>
          <w:tcPr>
            <w:tcW w:type="dxa" w:w="1701"/>
            <w:tcBorders>
              <w:top w:color="000000" w:sz="4" w:val="double"/>
              <w:left w:color="000000" w:sz="4" w:val="single"/>
              <w:bottom w:color="000000" w:sz="4" w:val="double"/>
              <w:right w:color="000000" w:sz="4" w:val="single"/>
            </w:tcBorders>
          </w:tcPr>
          <w:p w14:paraId="F9000000">
            <w:pPr>
              <w:ind/>
              <w:jc w:val="center"/>
              <w:rPr>
                <w:rFonts w:ascii="Calibri" w:hAnsi="Calibri"/>
                <w:b w:val="1"/>
                <w:sz w:val="18"/>
              </w:rPr>
            </w:pPr>
            <w:r>
              <w:rPr>
                <w:rFonts w:ascii="Calibri" w:hAnsi="Calibri"/>
                <w:b w:val="1"/>
                <w:sz w:val="18"/>
              </w:rPr>
              <w:t xml:space="preserve">3 поставка </w:t>
            </w:r>
            <w:r>
              <w:rPr>
                <w:rFonts w:ascii="Calibri" w:hAnsi="Calibri"/>
                <w:b w:val="1"/>
                <w:sz w:val="18"/>
              </w:rPr>
              <w:t>до 30</w:t>
            </w:r>
            <w:r>
              <w:rPr>
                <w:rFonts w:ascii="Calibri" w:hAnsi="Calibri"/>
                <w:b w:val="1"/>
                <w:sz w:val="18"/>
              </w:rPr>
              <w:t>.10.2026г.</w:t>
            </w:r>
          </w:p>
        </w:tc>
        <w:tc>
          <w:tcPr>
            <w:tcW w:type="dxa" w:w="1701"/>
            <w:tcBorders>
              <w:top w:color="000000" w:sz="4" w:val="double"/>
              <w:left w:color="000000" w:sz="4" w:val="single"/>
              <w:bottom w:color="000000" w:sz="4" w:val="double"/>
              <w:right w:color="000000" w:sz="4" w:val="single"/>
            </w:tcBorders>
          </w:tcPr>
          <w:p w14:paraId="FA000000">
            <w:pPr>
              <w:ind/>
              <w:jc w:val="center"/>
              <w:rPr>
                <w:rFonts w:ascii="Calibri" w:hAnsi="Calibri"/>
                <w:b w:val="1"/>
                <w:sz w:val="18"/>
              </w:rPr>
            </w:pPr>
            <w:r>
              <w:rPr>
                <w:rFonts w:ascii="Calibri" w:hAnsi="Calibri"/>
                <w:b w:val="1"/>
                <w:sz w:val="18"/>
              </w:rPr>
              <w:t>Общая сумма     3-ей поставки</w:t>
            </w:r>
          </w:p>
        </w:tc>
      </w:tr>
      <w:tr>
        <w:trPr>
          <w:trHeight w:hRule="atLeast" w:val="63"/>
        </w:trPr>
        <w:tc>
          <w:tcPr>
            <w:tcW w:type="dxa" w:w="420"/>
            <w:tcBorders>
              <w:top w:color="000000" w:sz="4" w:val="double"/>
              <w:left w:color="000000" w:sz="4" w:val="double"/>
              <w:bottom w:color="000000" w:sz="4" w:val="double"/>
              <w:right w:color="000000" w:sz="4" w:val="single"/>
            </w:tcBorders>
            <w:vAlign w:val="center"/>
          </w:tcPr>
          <w:p w14:paraId="FB000000">
            <w:pPr>
              <w:ind w:right="-454"/>
              <w:rPr>
                <w:rFonts w:ascii="Calibri" w:hAnsi="Calibri"/>
                <w:color w:val="000000"/>
                <w:sz w:val="18"/>
              </w:rPr>
            </w:pPr>
            <w:r>
              <w:rPr>
                <w:rFonts w:ascii="Calibri" w:hAnsi="Calibri"/>
                <w:color w:val="000000"/>
                <w:sz w:val="18"/>
              </w:rPr>
              <w:t>1</w:t>
            </w:r>
          </w:p>
        </w:tc>
        <w:tc>
          <w:tcPr>
            <w:tcW w:type="dxa" w:w="3568"/>
            <w:tcBorders>
              <w:top w:color="000000" w:sz="4" w:val="double"/>
              <w:left w:color="000000" w:sz="4" w:val="single"/>
              <w:bottom w:color="000000" w:sz="4" w:val="double"/>
              <w:right w:color="000000" w:sz="4" w:val="single"/>
            </w:tcBorders>
            <w:vAlign w:val="center"/>
          </w:tcPr>
          <w:p w14:paraId="FC000000">
            <w:pPr>
              <w:rPr>
                <w:rFonts w:ascii="Calibri" w:hAnsi="Calibri"/>
                <w:color w:val="000000"/>
                <w:sz w:val="18"/>
              </w:rPr>
            </w:pPr>
          </w:p>
        </w:tc>
        <w:tc>
          <w:tcPr>
            <w:tcW w:type="dxa" w:w="709"/>
            <w:tcBorders>
              <w:top w:color="000000" w:sz="4" w:val="double"/>
              <w:left w:color="000000" w:sz="4" w:val="single"/>
              <w:bottom w:color="000000" w:sz="4" w:val="double"/>
              <w:right w:color="000000" w:sz="4" w:val="single"/>
            </w:tcBorders>
            <w:vAlign w:val="center"/>
          </w:tcPr>
          <w:p w14:paraId="FD000000">
            <w:pPr>
              <w:ind w:firstLine="0" w:left="-108" w:right="-108"/>
              <w:jc w:val="center"/>
              <w:rPr>
                <w:rFonts w:ascii="Calibri" w:hAnsi="Calibri"/>
                <w:color w:val="000000"/>
                <w:sz w:val="18"/>
              </w:rPr>
            </w:pPr>
            <w:r>
              <w:rPr>
                <w:rFonts w:ascii="Calibri" w:hAnsi="Calibri"/>
                <w:color w:val="000000"/>
                <w:sz w:val="18"/>
              </w:rPr>
              <w:t>У</w:t>
            </w:r>
            <w:r>
              <w:rPr>
                <w:rFonts w:ascii="Calibri" w:hAnsi="Calibri"/>
                <w:color w:val="000000"/>
                <w:sz w:val="18"/>
              </w:rPr>
              <w:t>пак</w:t>
            </w:r>
            <w:r>
              <w:rPr>
                <w:rFonts w:ascii="Calibri" w:hAnsi="Calibri"/>
                <w:color w:val="000000"/>
                <w:sz w:val="18"/>
              </w:rPr>
              <w:t>.</w:t>
            </w:r>
          </w:p>
        </w:tc>
        <w:tc>
          <w:tcPr>
            <w:tcW w:type="dxa" w:w="1985"/>
            <w:tcBorders>
              <w:top w:color="000000" w:sz="4" w:val="double"/>
              <w:left w:color="000000" w:sz="4" w:val="single"/>
              <w:bottom w:color="000000" w:sz="4" w:val="double"/>
              <w:right w:color="000000" w:sz="4" w:val="single"/>
            </w:tcBorders>
            <w:vAlign w:val="center"/>
          </w:tcPr>
          <w:p w14:paraId="FE000000">
            <w:pPr>
              <w:ind/>
              <w:jc w:val="center"/>
              <w:rPr>
                <w:rFonts w:ascii="Calibri" w:hAnsi="Calibri"/>
                <w:color w:val="000000"/>
                <w:sz w:val="18"/>
              </w:rPr>
            </w:pPr>
            <w:r>
              <w:rPr>
                <w:rFonts w:ascii="Calibri" w:hAnsi="Calibri"/>
                <w:color w:val="000000"/>
                <w:sz w:val="18"/>
              </w:rPr>
              <w:t>566</w:t>
            </w:r>
          </w:p>
        </w:tc>
        <w:tc>
          <w:tcPr>
            <w:tcW w:type="dxa" w:w="1417"/>
            <w:tcBorders>
              <w:top w:color="000000" w:sz="4" w:val="double"/>
              <w:left w:color="000000" w:sz="4" w:val="single"/>
              <w:bottom w:color="000000" w:sz="4" w:val="double"/>
              <w:right w:color="000000" w:sz="4" w:val="single"/>
            </w:tcBorders>
          </w:tcPr>
          <w:p w14:paraId="FF000000">
            <w:pPr>
              <w:ind/>
              <w:jc w:val="center"/>
              <w:rPr>
                <w:rFonts w:ascii="Calibri" w:hAnsi="Calibri"/>
                <w:color w:val="000000"/>
                <w:sz w:val="18"/>
              </w:rPr>
            </w:pPr>
          </w:p>
        </w:tc>
        <w:tc>
          <w:tcPr>
            <w:tcW w:type="dxa" w:w="1559"/>
            <w:tcBorders>
              <w:top w:color="000000" w:sz="4" w:val="double"/>
              <w:left w:color="000000" w:sz="4" w:val="single"/>
              <w:bottom w:color="000000" w:sz="4" w:val="double"/>
              <w:right w:color="000000" w:sz="4" w:val="single"/>
            </w:tcBorders>
            <w:vAlign w:val="center"/>
          </w:tcPr>
          <w:p w14:paraId="00010000">
            <w:pPr>
              <w:ind/>
              <w:jc w:val="center"/>
              <w:rPr>
                <w:rFonts w:ascii="Calibri" w:hAnsi="Calibri"/>
                <w:color w:val="000000"/>
                <w:sz w:val="18"/>
              </w:rPr>
            </w:pPr>
            <w:r>
              <w:rPr>
                <w:rFonts w:ascii="Calibri" w:hAnsi="Calibri"/>
                <w:color w:val="000000"/>
                <w:sz w:val="18"/>
              </w:rPr>
              <w:t>566</w:t>
            </w:r>
          </w:p>
        </w:tc>
        <w:tc>
          <w:tcPr>
            <w:tcW w:type="dxa" w:w="1985"/>
            <w:tcBorders>
              <w:top w:color="000000" w:sz="4" w:val="double"/>
              <w:left w:color="000000" w:sz="4" w:val="single"/>
              <w:bottom w:color="000000" w:sz="4" w:val="double"/>
              <w:right w:color="000000" w:sz="4" w:val="single"/>
            </w:tcBorders>
          </w:tcPr>
          <w:p w14:paraId="01010000">
            <w:pPr>
              <w:ind/>
              <w:jc w:val="center"/>
              <w:rPr>
                <w:rFonts w:ascii="Calibri" w:hAnsi="Calibri"/>
                <w:color w:val="000000"/>
                <w:sz w:val="18"/>
              </w:rPr>
            </w:pPr>
          </w:p>
        </w:tc>
        <w:tc>
          <w:tcPr>
            <w:tcW w:type="dxa" w:w="1701"/>
            <w:tcBorders>
              <w:top w:color="000000" w:sz="4" w:val="double"/>
              <w:left w:color="000000" w:sz="4" w:val="single"/>
              <w:bottom w:color="000000" w:sz="4" w:val="double"/>
              <w:right w:color="000000" w:sz="4" w:val="single"/>
            </w:tcBorders>
          </w:tcPr>
          <w:p w14:paraId="02010000">
            <w:pPr>
              <w:ind/>
              <w:jc w:val="center"/>
              <w:rPr>
                <w:rFonts w:ascii="Calibri" w:hAnsi="Calibri"/>
                <w:color w:val="000000"/>
                <w:sz w:val="18"/>
              </w:rPr>
            </w:pPr>
            <w:r>
              <w:rPr>
                <w:rFonts w:ascii="Calibri" w:hAnsi="Calibri"/>
                <w:color w:val="000000"/>
                <w:sz w:val="18"/>
              </w:rPr>
              <w:t>568</w:t>
            </w:r>
          </w:p>
        </w:tc>
        <w:tc>
          <w:tcPr>
            <w:tcW w:type="dxa" w:w="1701"/>
            <w:tcBorders>
              <w:top w:color="000000" w:sz="4" w:val="double"/>
              <w:left w:color="000000" w:sz="4" w:val="single"/>
              <w:bottom w:color="000000" w:sz="4" w:val="double"/>
              <w:right w:color="000000" w:sz="4" w:val="single"/>
            </w:tcBorders>
          </w:tcPr>
          <w:p w14:paraId="03010000">
            <w:pPr>
              <w:ind/>
              <w:jc w:val="center"/>
              <w:rPr>
                <w:rFonts w:ascii="Calibri" w:hAnsi="Calibri"/>
                <w:color w:val="000000"/>
                <w:sz w:val="18"/>
              </w:rPr>
            </w:pPr>
          </w:p>
        </w:tc>
      </w:tr>
      <w:tr>
        <w:trPr>
          <w:trHeight w:hRule="atLeast" w:val="35"/>
        </w:trPr>
        <w:tc>
          <w:tcPr>
            <w:tcW w:type="dxa" w:w="420"/>
            <w:tcBorders>
              <w:top w:color="000000" w:sz="4" w:val="double"/>
              <w:left w:color="000000" w:sz="4" w:val="double"/>
              <w:bottom w:color="000000" w:sz="4" w:val="double"/>
              <w:right w:color="000000" w:sz="4" w:val="single"/>
            </w:tcBorders>
            <w:vAlign w:val="center"/>
          </w:tcPr>
          <w:p w14:paraId="04010000">
            <w:pPr>
              <w:ind w:right="-454"/>
              <w:rPr>
                <w:rFonts w:ascii="Calibri" w:hAnsi="Calibri"/>
                <w:color w:val="000000"/>
                <w:sz w:val="18"/>
              </w:rPr>
            </w:pPr>
            <w:r>
              <w:rPr>
                <w:rFonts w:ascii="Calibri" w:hAnsi="Calibri"/>
                <w:color w:val="000000"/>
                <w:sz w:val="18"/>
              </w:rPr>
              <w:t>2</w:t>
            </w:r>
          </w:p>
        </w:tc>
        <w:tc>
          <w:tcPr>
            <w:tcW w:type="dxa" w:w="3568"/>
            <w:tcBorders>
              <w:top w:color="000000" w:sz="4" w:val="double"/>
              <w:left w:color="000000" w:sz="4" w:val="single"/>
              <w:bottom w:color="000000" w:sz="4" w:val="double"/>
              <w:right w:color="000000" w:sz="4" w:val="single"/>
            </w:tcBorders>
            <w:vAlign w:val="center"/>
          </w:tcPr>
          <w:p w14:paraId="05010000">
            <w:pPr>
              <w:ind/>
              <w:jc w:val="center"/>
              <w:rPr>
                <w:rFonts w:ascii="Calibri" w:hAnsi="Calibri"/>
                <w:color w:val="000000"/>
                <w:sz w:val="18"/>
              </w:rPr>
            </w:pPr>
          </w:p>
        </w:tc>
        <w:tc>
          <w:tcPr>
            <w:tcW w:type="dxa" w:w="709"/>
            <w:tcBorders>
              <w:top w:color="000000" w:sz="4" w:val="double"/>
              <w:left w:color="000000" w:sz="4" w:val="single"/>
              <w:bottom w:color="000000" w:sz="4" w:val="double"/>
              <w:right w:color="000000" w:sz="4" w:val="single"/>
            </w:tcBorders>
            <w:vAlign w:val="center"/>
          </w:tcPr>
          <w:p w14:paraId="06010000">
            <w:pPr>
              <w:ind w:firstLine="0" w:left="-108" w:right="-108"/>
              <w:jc w:val="center"/>
              <w:rPr>
                <w:rFonts w:ascii="Calibri" w:hAnsi="Calibri"/>
                <w:color w:val="000000"/>
                <w:sz w:val="18"/>
              </w:rPr>
            </w:pPr>
            <w:r>
              <w:rPr>
                <w:rFonts w:ascii="Calibri" w:hAnsi="Calibri"/>
                <w:sz w:val="18"/>
              </w:rPr>
              <w:t>Упак</w:t>
            </w:r>
            <w:r>
              <w:rPr>
                <w:rFonts w:ascii="Calibri" w:hAnsi="Calibri"/>
                <w:sz w:val="18"/>
              </w:rPr>
              <w:t>.</w:t>
            </w:r>
          </w:p>
        </w:tc>
        <w:tc>
          <w:tcPr>
            <w:tcW w:type="dxa" w:w="1985"/>
            <w:tcBorders>
              <w:top w:color="000000" w:sz="4" w:val="double"/>
              <w:left w:color="000000" w:sz="4" w:val="single"/>
              <w:bottom w:color="000000" w:sz="4" w:val="double"/>
              <w:right w:color="000000" w:sz="4" w:val="single"/>
            </w:tcBorders>
            <w:vAlign w:val="center"/>
          </w:tcPr>
          <w:p w14:paraId="07010000">
            <w:pPr>
              <w:ind/>
              <w:jc w:val="center"/>
              <w:rPr>
                <w:rFonts w:ascii="Calibri" w:hAnsi="Calibri"/>
                <w:color w:val="000000"/>
                <w:sz w:val="18"/>
              </w:rPr>
            </w:pPr>
            <w:r>
              <w:rPr>
                <w:rFonts w:ascii="Calibri" w:hAnsi="Calibri"/>
                <w:color w:val="000000"/>
                <w:sz w:val="18"/>
              </w:rPr>
              <w:t>1</w:t>
            </w:r>
            <w:r>
              <w:rPr>
                <w:rFonts w:ascii="Calibri" w:hAnsi="Calibri"/>
                <w:color w:val="000000"/>
                <w:sz w:val="18"/>
              </w:rPr>
              <w:t xml:space="preserve"> </w:t>
            </w:r>
            <w:r>
              <w:rPr>
                <w:rFonts w:ascii="Calibri" w:hAnsi="Calibri"/>
                <w:color w:val="000000"/>
                <w:sz w:val="18"/>
              </w:rPr>
              <w:t>666</w:t>
            </w:r>
          </w:p>
        </w:tc>
        <w:tc>
          <w:tcPr>
            <w:tcW w:type="dxa" w:w="1417"/>
            <w:tcBorders>
              <w:top w:color="000000" w:sz="4" w:val="double"/>
              <w:left w:color="000000" w:sz="4" w:val="single"/>
              <w:bottom w:color="000000" w:sz="4" w:val="double"/>
              <w:right w:color="000000" w:sz="4" w:val="single"/>
            </w:tcBorders>
          </w:tcPr>
          <w:p w14:paraId="08010000">
            <w:pPr>
              <w:ind/>
              <w:jc w:val="center"/>
              <w:rPr>
                <w:rFonts w:ascii="Calibri" w:hAnsi="Calibri"/>
                <w:sz w:val="18"/>
              </w:rPr>
            </w:pPr>
          </w:p>
        </w:tc>
        <w:tc>
          <w:tcPr>
            <w:tcW w:type="dxa" w:w="1559"/>
            <w:tcBorders>
              <w:top w:color="000000" w:sz="4" w:val="double"/>
              <w:left w:color="000000" w:sz="4" w:val="single"/>
              <w:bottom w:color="000000" w:sz="4" w:val="double"/>
              <w:right w:color="000000" w:sz="4" w:val="single"/>
            </w:tcBorders>
            <w:vAlign w:val="center"/>
          </w:tcPr>
          <w:p w14:paraId="09010000">
            <w:pPr>
              <w:ind/>
              <w:jc w:val="center"/>
              <w:rPr>
                <w:rFonts w:ascii="Calibri" w:hAnsi="Calibri"/>
                <w:sz w:val="18"/>
              </w:rPr>
            </w:pPr>
            <w:r>
              <w:rPr>
                <w:rFonts w:ascii="Calibri" w:hAnsi="Calibri"/>
                <w:color w:val="000000"/>
                <w:sz w:val="18"/>
              </w:rPr>
              <w:t>1</w:t>
            </w:r>
            <w:r>
              <w:rPr>
                <w:rFonts w:ascii="Calibri" w:hAnsi="Calibri"/>
                <w:color w:val="000000"/>
                <w:sz w:val="18"/>
              </w:rPr>
              <w:t xml:space="preserve"> </w:t>
            </w:r>
            <w:r>
              <w:rPr>
                <w:rFonts w:ascii="Calibri" w:hAnsi="Calibri"/>
                <w:color w:val="000000"/>
                <w:sz w:val="18"/>
              </w:rPr>
              <w:t>666</w:t>
            </w:r>
          </w:p>
        </w:tc>
        <w:tc>
          <w:tcPr>
            <w:tcW w:type="dxa" w:w="1985"/>
            <w:tcBorders>
              <w:top w:color="000000" w:sz="4" w:val="double"/>
              <w:left w:color="000000" w:sz="4" w:val="single"/>
              <w:bottom w:color="000000" w:sz="4" w:val="double"/>
              <w:right w:color="000000" w:sz="4" w:val="single"/>
            </w:tcBorders>
          </w:tcPr>
          <w:p w14:paraId="0A010000">
            <w:pPr>
              <w:ind/>
              <w:jc w:val="center"/>
              <w:rPr>
                <w:rFonts w:ascii="Calibri" w:hAnsi="Calibri"/>
                <w:sz w:val="18"/>
              </w:rPr>
            </w:pPr>
          </w:p>
        </w:tc>
        <w:tc>
          <w:tcPr>
            <w:tcW w:type="dxa" w:w="1701"/>
            <w:tcBorders>
              <w:top w:color="000000" w:sz="4" w:val="double"/>
              <w:left w:color="000000" w:sz="4" w:val="single"/>
              <w:bottom w:color="000000" w:sz="4" w:val="double"/>
              <w:right w:color="000000" w:sz="4" w:val="single"/>
            </w:tcBorders>
          </w:tcPr>
          <w:p w14:paraId="0B010000">
            <w:pPr>
              <w:ind/>
              <w:jc w:val="center"/>
              <w:rPr>
                <w:rFonts w:ascii="Calibri" w:hAnsi="Calibri"/>
                <w:sz w:val="18"/>
              </w:rPr>
            </w:pPr>
            <w:r>
              <w:rPr>
                <w:rFonts w:ascii="Calibri" w:hAnsi="Calibri"/>
                <w:color w:val="000000"/>
                <w:sz w:val="18"/>
              </w:rPr>
              <w:t>1 668</w:t>
            </w:r>
          </w:p>
        </w:tc>
        <w:tc>
          <w:tcPr>
            <w:tcW w:type="dxa" w:w="1701"/>
            <w:tcBorders>
              <w:top w:color="000000" w:sz="4" w:val="double"/>
              <w:left w:color="000000" w:sz="4" w:val="single"/>
              <w:bottom w:color="000000" w:sz="4" w:val="double"/>
              <w:right w:color="000000" w:sz="4" w:val="single"/>
            </w:tcBorders>
          </w:tcPr>
          <w:p w14:paraId="0C010000">
            <w:pPr>
              <w:ind/>
              <w:jc w:val="center"/>
              <w:rPr>
                <w:rFonts w:ascii="Calibri" w:hAnsi="Calibri"/>
                <w:sz w:val="18"/>
              </w:rPr>
            </w:pPr>
          </w:p>
        </w:tc>
      </w:tr>
      <w:tr>
        <w:trPr>
          <w:trHeight w:hRule="atLeast" w:val="35"/>
        </w:trPr>
        <w:tc>
          <w:tcPr>
            <w:tcW w:type="dxa" w:w="420"/>
            <w:tcBorders>
              <w:top w:color="000000" w:sz="4" w:val="double"/>
              <w:left w:color="000000" w:sz="4" w:val="double"/>
              <w:bottom w:color="000000" w:sz="4" w:val="double"/>
              <w:right w:color="000000" w:sz="4" w:val="single"/>
            </w:tcBorders>
            <w:vAlign w:val="center"/>
          </w:tcPr>
          <w:p w14:paraId="0D010000">
            <w:pPr>
              <w:ind w:right="-454"/>
              <w:rPr>
                <w:rFonts w:ascii="Calibri" w:hAnsi="Calibri"/>
                <w:color w:val="000000"/>
                <w:sz w:val="18"/>
              </w:rPr>
            </w:pPr>
            <w:r>
              <w:rPr>
                <w:rFonts w:ascii="Calibri" w:hAnsi="Calibri"/>
                <w:color w:val="000000"/>
                <w:sz w:val="18"/>
              </w:rPr>
              <w:t>3</w:t>
            </w:r>
          </w:p>
        </w:tc>
        <w:tc>
          <w:tcPr>
            <w:tcW w:type="dxa" w:w="3568"/>
            <w:tcBorders>
              <w:top w:color="000000" w:sz="4" w:val="double"/>
              <w:left w:color="000000" w:sz="4" w:val="single"/>
              <w:bottom w:color="000000" w:sz="4" w:val="double"/>
              <w:right w:color="000000" w:sz="4" w:val="single"/>
            </w:tcBorders>
            <w:vAlign w:val="center"/>
          </w:tcPr>
          <w:p w14:paraId="0E010000">
            <w:pPr>
              <w:ind/>
              <w:jc w:val="center"/>
              <w:rPr>
                <w:rFonts w:ascii="Calibri" w:hAnsi="Calibri"/>
                <w:color w:val="000000"/>
                <w:sz w:val="18"/>
              </w:rPr>
            </w:pPr>
          </w:p>
        </w:tc>
        <w:tc>
          <w:tcPr>
            <w:tcW w:type="dxa" w:w="709"/>
            <w:tcBorders>
              <w:top w:color="000000" w:sz="4" w:val="double"/>
              <w:left w:color="000000" w:sz="4" w:val="single"/>
              <w:bottom w:color="000000" w:sz="4" w:val="double"/>
              <w:right w:color="000000" w:sz="4" w:val="single"/>
            </w:tcBorders>
            <w:vAlign w:val="center"/>
          </w:tcPr>
          <w:p w14:paraId="0F010000">
            <w:pPr>
              <w:ind w:firstLine="0" w:left="-108" w:right="-108"/>
              <w:jc w:val="center"/>
              <w:rPr>
                <w:rFonts w:ascii="Calibri" w:hAnsi="Calibri"/>
                <w:color w:val="000000"/>
                <w:sz w:val="18"/>
              </w:rPr>
            </w:pPr>
            <w:r>
              <w:rPr>
                <w:rFonts w:ascii="Calibri" w:hAnsi="Calibri"/>
                <w:sz w:val="18"/>
              </w:rPr>
              <w:t>Упак</w:t>
            </w:r>
            <w:r>
              <w:rPr>
                <w:rFonts w:ascii="Calibri" w:hAnsi="Calibri"/>
                <w:sz w:val="18"/>
              </w:rPr>
              <w:t>.</w:t>
            </w:r>
          </w:p>
        </w:tc>
        <w:tc>
          <w:tcPr>
            <w:tcW w:type="dxa" w:w="1985"/>
            <w:tcBorders>
              <w:top w:color="000000" w:sz="4" w:val="double"/>
              <w:left w:color="000000" w:sz="4" w:val="single"/>
              <w:bottom w:color="000000" w:sz="4" w:val="double"/>
              <w:right w:color="000000" w:sz="4" w:val="single"/>
            </w:tcBorders>
            <w:vAlign w:val="center"/>
          </w:tcPr>
          <w:p w14:paraId="10010000">
            <w:pPr>
              <w:ind/>
              <w:jc w:val="center"/>
              <w:rPr>
                <w:rFonts w:ascii="Calibri" w:hAnsi="Calibri"/>
                <w:color w:val="000000"/>
                <w:sz w:val="18"/>
              </w:rPr>
            </w:pPr>
            <w:r>
              <w:rPr>
                <w:rFonts w:ascii="Calibri" w:hAnsi="Calibri"/>
                <w:color w:val="000000"/>
                <w:sz w:val="18"/>
              </w:rPr>
              <w:t>20 000</w:t>
            </w:r>
          </w:p>
        </w:tc>
        <w:tc>
          <w:tcPr>
            <w:tcW w:type="dxa" w:w="1417"/>
            <w:tcBorders>
              <w:top w:color="000000" w:sz="4" w:val="double"/>
              <w:left w:color="000000" w:sz="4" w:val="single"/>
              <w:bottom w:color="000000" w:sz="4" w:val="double"/>
              <w:right w:color="000000" w:sz="4" w:val="single"/>
            </w:tcBorders>
          </w:tcPr>
          <w:p w14:paraId="11010000">
            <w:pPr>
              <w:ind/>
              <w:jc w:val="center"/>
              <w:rPr>
                <w:rFonts w:ascii="Calibri" w:hAnsi="Calibri"/>
                <w:sz w:val="18"/>
              </w:rPr>
            </w:pPr>
          </w:p>
        </w:tc>
        <w:tc>
          <w:tcPr>
            <w:tcW w:type="dxa" w:w="1559"/>
            <w:tcBorders>
              <w:top w:color="000000" w:sz="4" w:val="double"/>
              <w:left w:color="000000" w:sz="4" w:val="single"/>
              <w:bottom w:color="000000" w:sz="4" w:val="double"/>
              <w:right w:color="000000" w:sz="4" w:val="single"/>
            </w:tcBorders>
            <w:vAlign w:val="center"/>
          </w:tcPr>
          <w:p w14:paraId="12010000">
            <w:pPr>
              <w:ind/>
              <w:jc w:val="center"/>
              <w:rPr>
                <w:rFonts w:ascii="Calibri" w:hAnsi="Calibri"/>
                <w:sz w:val="18"/>
              </w:rPr>
            </w:pPr>
            <w:r>
              <w:rPr>
                <w:rFonts w:ascii="Calibri" w:hAnsi="Calibri"/>
                <w:color w:val="000000"/>
                <w:sz w:val="18"/>
              </w:rPr>
              <w:t>20 000</w:t>
            </w:r>
          </w:p>
        </w:tc>
        <w:tc>
          <w:tcPr>
            <w:tcW w:type="dxa" w:w="1985"/>
            <w:tcBorders>
              <w:top w:color="000000" w:sz="4" w:val="double"/>
              <w:left w:color="000000" w:sz="4" w:val="single"/>
              <w:bottom w:color="000000" w:sz="4" w:val="double"/>
              <w:right w:color="000000" w:sz="4" w:val="single"/>
            </w:tcBorders>
          </w:tcPr>
          <w:p w14:paraId="13010000">
            <w:pPr>
              <w:ind/>
              <w:jc w:val="center"/>
              <w:rPr>
                <w:rFonts w:ascii="Calibri" w:hAnsi="Calibri"/>
                <w:sz w:val="18"/>
              </w:rPr>
            </w:pPr>
          </w:p>
        </w:tc>
        <w:tc>
          <w:tcPr>
            <w:tcW w:type="dxa" w:w="1701"/>
            <w:tcBorders>
              <w:top w:color="000000" w:sz="4" w:val="double"/>
              <w:left w:color="000000" w:sz="4" w:val="single"/>
              <w:bottom w:color="000000" w:sz="4" w:val="double"/>
              <w:right w:color="000000" w:sz="4" w:val="single"/>
            </w:tcBorders>
          </w:tcPr>
          <w:p w14:paraId="14010000">
            <w:pPr>
              <w:ind/>
              <w:jc w:val="center"/>
              <w:rPr>
                <w:rFonts w:ascii="Calibri" w:hAnsi="Calibri"/>
                <w:sz w:val="18"/>
              </w:rPr>
            </w:pPr>
            <w:r>
              <w:rPr>
                <w:rFonts w:ascii="Calibri" w:hAnsi="Calibri"/>
                <w:color w:val="000000"/>
                <w:sz w:val="18"/>
              </w:rPr>
              <w:t>20 000</w:t>
            </w:r>
          </w:p>
        </w:tc>
        <w:tc>
          <w:tcPr>
            <w:tcW w:type="dxa" w:w="1701"/>
            <w:tcBorders>
              <w:top w:color="000000" w:sz="4" w:val="double"/>
              <w:left w:color="000000" w:sz="4" w:val="single"/>
              <w:bottom w:color="000000" w:sz="4" w:val="double"/>
              <w:right w:color="000000" w:sz="4" w:val="single"/>
            </w:tcBorders>
          </w:tcPr>
          <w:p w14:paraId="15010000">
            <w:pPr>
              <w:ind/>
              <w:jc w:val="center"/>
              <w:rPr>
                <w:rFonts w:ascii="Calibri" w:hAnsi="Calibri"/>
                <w:sz w:val="18"/>
              </w:rPr>
            </w:pPr>
          </w:p>
        </w:tc>
      </w:tr>
      <w:tr>
        <w:trPr>
          <w:trHeight w:hRule="atLeast" w:val="35"/>
        </w:trPr>
        <w:tc>
          <w:tcPr>
            <w:tcW w:type="dxa" w:w="420"/>
            <w:tcBorders>
              <w:top w:color="000000" w:sz="4" w:val="double"/>
              <w:left w:color="000000" w:sz="4" w:val="double"/>
              <w:bottom w:color="000000" w:sz="4" w:val="double"/>
              <w:right w:color="000000" w:sz="4" w:val="single"/>
            </w:tcBorders>
            <w:vAlign w:val="center"/>
          </w:tcPr>
          <w:p w14:paraId="16010000">
            <w:pPr>
              <w:ind w:right="-454"/>
              <w:jc w:val="center"/>
              <w:rPr>
                <w:rFonts w:ascii="Calibri" w:hAnsi="Calibri"/>
                <w:color w:val="000000"/>
                <w:sz w:val="18"/>
              </w:rPr>
            </w:pPr>
          </w:p>
        </w:tc>
        <w:tc>
          <w:tcPr>
            <w:tcW w:type="dxa" w:w="3568"/>
            <w:tcBorders>
              <w:top w:color="000000" w:sz="4" w:val="double"/>
              <w:left w:color="000000" w:sz="4" w:val="single"/>
              <w:bottom w:color="000000" w:sz="4" w:val="double"/>
              <w:right w:color="000000" w:sz="4" w:val="single"/>
            </w:tcBorders>
            <w:vAlign w:val="center"/>
          </w:tcPr>
          <w:p w14:paraId="17010000">
            <w:pPr>
              <w:ind/>
              <w:jc w:val="center"/>
              <w:rPr>
                <w:rFonts w:ascii="Calibri" w:hAnsi="Calibri"/>
                <w:color w:val="000000"/>
                <w:sz w:val="18"/>
              </w:rPr>
            </w:pPr>
          </w:p>
        </w:tc>
        <w:tc>
          <w:tcPr>
            <w:tcW w:type="dxa" w:w="709"/>
            <w:tcBorders>
              <w:top w:color="000000" w:sz="4" w:val="double"/>
              <w:left w:color="000000" w:sz="4" w:val="single"/>
              <w:bottom w:color="000000" w:sz="4" w:val="double"/>
              <w:right w:color="000000" w:sz="4" w:val="single"/>
            </w:tcBorders>
            <w:vAlign w:val="center"/>
          </w:tcPr>
          <w:p w14:paraId="18010000">
            <w:pPr>
              <w:ind w:firstLine="0" w:left="-108" w:right="-108"/>
              <w:jc w:val="center"/>
              <w:rPr>
                <w:rFonts w:ascii="Calibri" w:hAnsi="Calibri"/>
                <w:color w:val="000000"/>
                <w:sz w:val="18"/>
              </w:rPr>
            </w:pPr>
          </w:p>
        </w:tc>
        <w:tc>
          <w:tcPr>
            <w:tcW w:type="dxa" w:w="1985"/>
            <w:tcBorders>
              <w:top w:color="000000" w:sz="4" w:val="double"/>
              <w:left w:color="000000" w:sz="4" w:val="single"/>
              <w:bottom w:color="000000" w:sz="4" w:val="double"/>
              <w:right w:color="000000" w:sz="4" w:val="single"/>
            </w:tcBorders>
            <w:vAlign w:val="center"/>
          </w:tcPr>
          <w:p w14:paraId="19010000">
            <w:pPr>
              <w:ind/>
              <w:jc w:val="center"/>
              <w:rPr>
                <w:rFonts w:ascii="Calibri" w:hAnsi="Calibri"/>
                <w:b w:val="1"/>
                <w:color w:val="000000"/>
                <w:sz w:val="18"/>
              </w:rPr>
            </w:pPr>
            <w:r>
              <w:rPr>
                <w:rFonts w:ascii="Calibri" w:hAnsi="Calibri"/>
                <w:b w:val="1"/>
                <w:color w:val="000000"/>
                <w:sz w:val="18"/>
              </w:rPr>
              <w:t>ИТОГО (руб.)</w:t>
            </w:r>
          </w:p>
        </w:tc>
        <w:tc>
          <w:tcPr>
            <w:tcW w:type="dxa" w:w="1417"/>
            <w:tcBorders>
              <w:top w:color="000000" w:sz="4" w:val="double"/>
              <w:left w:color="000000" w:sz="4" w:val="single"/>
              <w:bottom w:color="000000" w:sz="4" w:val="double"/>
              <w:right w:color="000000" w:sz="4" w:val="single"/>
            </w:tcBorders>
          </w:tcPr>
          <w:p w14:paraId="1A010000">
            <w:pPr>
              <w:ind/>
              <w:jc w:val="center"/>
              <w:rPr>
                <w:rFonts w:ascii="Calibri" w:hAnsi="Calibri"/>
                <w:sz w:val="18"/>
              </w:rPr>
            </w:pPr>
          </w:p>
        </w:tc>
        <w:tc>
          <w:tcPr>
            <w:tcW w:type="dxa" w:w="1559"/>
            <w:tcBorders>
              <w:top w:color="000000" w:sz="4" w:val="double"/>
              <w:left w:color="000000" w:sz="4" w:val="single"/>
              <w:bottom w:color="000000" w:sz="4" w:val="double"/>
              <w:right w:color="000000" w:sz="4" w:val="single"/>
            </w:tcBorders>
            <w:vAlign w:val="center"/>
          </w:tcPr>
          <w:p w14:paraId="1B010000">
            <w:pPr>
              <w:ind/>
              <w:jc w:val="center"/>
              <w:rPr>
                <w:rFonts w:ascii="Calibri" w:hAnsi="Calibri"/>
                <w:sz w:val="18"/>
              </w:rPr>
            </w:pPr>
          </w:p>
        </w:tc>
        <w:tc>
          <w:tcPr>
            <w:tcW w:type="dxa" w:w="1985"/>
            <w:tcBorders>
              <w:top w:color="000000" w:sz="4" w:val="double"/>
              <w:left w:color="000000" w:sz="4" w:val="single"/>
              <w:bottom w:color="000000" w:sz="4" w:val="double"/>
              <w:right w:color="000000" w:sz="4" w:val="single"/>
            </w:tcBorders>
          </w:tcPr>
          <w:p w14:paraId="1C010000">
            <w:pPr>
              <w:ind/>
              <w:jc w:val="center"/>
              <w:rPr>
                <w:rFonts w:ascii="Calibri" w:hAnsi="Calibri"/>
                <w:sz w:val="18"/>
              </w:rPr>
            </w:pPr>
          </w:p>
        </w:tc>
        <w:tc>
          <w:tcPr>
            <w:tcW w:type="dxa" w:w="1701"/>
            <w:tcBorders>
              <w:top w:color="000000" w:sz="4" w:val="double"/>
              <w:left w:color="000000" w:sz="4" w:val="single"/>
              <w:bottom w:color="000000" w:sz="4" w:val="double"/>
              <w:right w:color="000000" w:sz="4" w:val="single"/>
            </w:tcBorders>
          </w:tcPr>
          <w:p w14:paraId="1D010000">
            <w:pPr>
              <w:ind/>
              <w:jc w:val="center"/>
              <w:rPr>
                <w:rFonts w:ascii="Calibri" w:hAnsi="Calibri"/>
                <w:sz w:val="18"/>
              </w:rPr>
            </w:pPr>
          </w:p>
        </w:tc>
        <w:tc>
          <w:tcPr>
            <w:tcW w:type="dxa" w:w="1701"/>
            <w:tcBorders>
              <w:top w:color="000000" w:sz="4" w:val="double"/>
              <w:left w:color="000000" w:sz="4" w:val="single"/>
              <w:bottom w:color="000000" w:sz="4" w:val="double"/>
              <w:right w:color="000000" w:sz="4" w:val="single"/>
            </w:tcBorders>
          </w:tcPr>
          <w:p w14:paraId="1E010000">
            <w:pPr>
              <w:ind/>
              <w:jc w:val="center"/>
              <w:rPr>
                <w:rFonts w:ascii="Calibri" w:hAnsi="Calibri"/>
                <w:sz w:val="18"/>
              </w:rPr>
            </w:pPr>
          </w:p>
        </w:tc>
      </w:tr>
    </w:tbl>
    <w:p w14:paraId="1F010000">
      <w:pPr>
        <w:keepNext w:val="1"/>
        <w:tabs>
          <w:tab w:leader="none" w:pos="864" w:val="left"/>
        </w:tabs>
        <w:ind w:firstLine="709" w:left="0"/>
        <w:jc w:val="both"/>
        <w:outlineLvl w:val="3"/>
        <w:rPr>
          <w:rFonts w:ascii="Calibri" w:hAnsi="Calibri"/>
          <w:b w:val="1"/>
          <w:sz w:val="18"/>
        </w:rPr>
      </w:pPr>
    </w:p>
    <w:p w14:paraId="20010000">
      <w:pPr>
        <w:keepNext w:val="1"/>
        <w:tabs>
          <w:tab w:leader="none" w:pos="864" w:val="left"/>
        </w:tabs>
        <w:ind w:firstLine="709" w:left="0"/>
        <w:jc w:val="both"/>
        <w:outlineLvl w:val="3"/>
        <w:rPr>
          <w:rFonts w:ascii="Calibri" w:hAnsi="Calibri"/>
          <w:b w:val="1"/>
          <w:sz w:val="18"/>
        </w:rPr>
      </w:pPr>
    </w:p>
    <w:p w14:paraId="21010000">
      <w:pPr>
        <w:keepNext w:val="1"/>
        <w:tabs>
          <w:tab w:leader="none" w:pos="864" w:val="left"/>
        </w:tabs>
        <w:ind w:firstLine="709" w:left="0"/>
        <w:jc w:val="both"/>
        <w:outlineLvl w:val="3"/>
        <w:rPr>
          <w:rFonts w:ascii="Calibri" w:hAnsi="Calibri"/>
          <w:b w:val="1"/>
          <w:sz w:val="18"/>
        </w:rPr>
      </w:pPr>
    </w:p>
    <w:tbl>
      <w:tblPr>
        <w:tblStyle w:val="Style_2"/>
        <w:tblLayout w:type="fixed"/>
      </w:tblPr>
      <w:tblGrid>
        <w:gridCol w:w="3341"/>
        <w:gridCol w:w="7115"/>
      </w:tblGrid>
      <w:tr>
        <w:tc>
          <w:tcPr>
            <w:tcW w:type="dxa" w:w="3341"/>
          </w:tcPr>
          <w:p w14:paraId="22010000">
            <w:pPr>
              <w:ind w:firstLine="709" w:left="0"/>
              <w:jc w:val="both"/>
              <w:rPr>
                <w:rFonts w:ascii="Calibri" w:hAnsi="Calibri"/>
                <w:b w:val="1"/>
                <w:color w:val="000000"/>
                <w:sz w:val="18"/>
              </w:rPr>
            </w:pPr>
            <w:r>
              <w:rPr>
                <w:rFonts w:ascii="Calibri" w:hAnsi="Calibri"/>
                <w:b w:val="1"/>
                <w:color w:val="000000"/>
                <w:sz w:val="18"/>
              </w:rPr>
              <w:t>Заказчик:</w:t>
            </w:r>
          </w:p>
        </w:tc>
        <w:tc>
          <w:tcPr>
            <w:tcW w:type="dxa" w:w="7115"/>
          </w:tcPr>
          <w:p w14:paraId="23010000">
            <w:pPr>
              <w:ind w:firstLine="709" w:left="0"/>
              <w:jc w:val="both"/>
              <w:rPr>
                <w:rFonts w:ascii="Calibri" w:hAnsi="Calibri"/>
                <w:b w:val="1"/>
                <w:color w:val="000000"/>
                <w:sz w:val="18"/>
              </w:rPr>
            </w:pPr>
            <w:r>
              <w:rPr>
                <w:rFonts w:ascii="Calibri" w:hAnsi="Calibri"/>
                <w:b w:val="1"/>
                <w:color w:val="000000"/>
                <w:sz w:val="18"/>
              </w:rPr>
              <w:t>Поставщик:</w:t>
            </w:r>
          </w:p>
        </w:tc>
      </w:tr>
      <w:tr>
        <w:tc>
          <w:tcPr>
            <w:tcW w:type="dxa" w:w="3341"/>
          </w:tcPr>
          <w:p w14:paraId="24010000">
            <w:pPr>
              <w:ind w:firstLine="709" w:left="0"/>
              <w:jc w:val="both"/>
              <w:rPr>
                <w:rFonts w:ascii="Calibri" w:hAnsi="Calibri"/>
                <w:color w:val="000000"/>
                <w:sz w:val="18"/>
              </w:rPr>
            </w:pPr>
          </w:p>
        </w:tc>
        <w:tc>
          <w:tcPr>
            <w:tcW w:type="dxa" w:w="7115"/>
          </w:tcPr>
          <w:p w14:paraId="25010000">
            <w:pPr>
              <w:ind w:firstLine="709" w:left="0"/>
              <w:jc w:val="both"/>
              <w:rPr>
                <w:rFonts w:ascii="Calibri" w:hAnsi="Calibri"/>
                <w:color w:val="000000"/>
                <w:sz w:val="18"/>
              </w:rPr>
            </w:pPr>
          </w:p>
        </w:tc>
      </w:tr>
      <w:tr>
        <w:tc>
          <w:tcPr>
            <w:tcW w:type="dxa" w:w="3341"/>
          </w:tcPr>
          <w:p w14:paraId="26010000">
            <w:pPr>
              <w:ind w:firstLine="709" w:left="0"/>
              <w:jc w:val="both"/>
              <w:rPr>
                <w:rFonts w:ascii="Calibri" w:hAnsi="Calibri"/>
                <w:color w:val="000000"/>
                <w:sz w:val="18"/>
              </w:rPr>
            </w:pPr>
            <w:r>
              <w:rPr>
                <w:rFonts w:ascii="Calibri" w:hAnsi="Calibri"/>
                <w:color w:val="000000"/>
                <w:sz w:val="18"/>
              </w:rPr>
              <w:t xml:space="preserve">_______________ </w:t>
            </w:r>
            <w:r>
              <w:rPr>
                <w:rFonts w:asciiTheme="minorAscii" w:hAnsiTheme="minorHAnsi"/>
                <w:b w:val="1"/>
                <w:color w:val="000000"/>
                <w:sz w:val="18"/>
              </w:rPr>
              <w:t xml:space="preserve"> С.Н. Жирков</w:t>
            </w:r>
          </w:p>
        </w:tc>
        <w:tc>
          <w:tcPr>
            <w:tcW w:type="dxa" w:w="7115"/>
          </w:tcPr>
          <w:p w14:paraId="27010000">
            <w:pPr>
              <w:ind w:firstLine="709" w:left="0"/>
              <w:jc w:val="both"/>
              <w:rPr>
                <w:rFonts w:ascii="Calibri" w:hAnsi="Calibri"/>
                <w:color w:val="000000"/>
                <w:sz w:val="18"/>
              </w:rPr>
            </w:pPr>
            <w:r>
              <w:rPr>
                <w:rFonts w:ascii="Calibri" w:hAnsi="Calibri"/>
                <w:color w:val="000000"/>
                <w:sz w:val="18"/>
              </w:rPr>
              <w:t>________________</w:t>
            </w:r>
            <w:r>
              <w:rPr>
                <w:rFonts w:ascii="Calibri" w:hAnsi="Calibri"/>
                <w:b w:val="1"/>
                <w:color w:val="000000"/>
                <w:sz w:val="18"/>
              </w:rPr>
              <w:t xml:space="preserve"> </w:t>
            </w:r>
          </w:p>
        </w:tc>
      </w:tr>
      <w:tr>
        <w:tc>
          <w:tcPr>
            <w:tcW w:type="dxa" w:w="3341"/>
          </w:tcPr>
          <w:p w14:paraId="28010000">
            <w:pPr>
              <w:ind w:firstLine="709" w:left="0"/>
              <w:jc w:val="both"/>
              <w:rPr>
                <w:rFonts w:ascii="Calibri" w:hAnsi="Calibri"/>
                <w:color w:val="000000"/>
                <w:sz w:val="18"/>
              </w:rPr>
            </w:pPr>
            <w:r>
              <w:rPr>
                <w:rFonts w:ascii="Calibri" w:hAnsi="Calibri"/>
                <w:color w:val="000000"/>
                <w:sz w:val="18"/>
              </w:rPr>
              <w:t>«____»___________ 202</w:t>
            </w:r>
            <w:r>
              <w:rPr>
                <w:rFonts w:ascii="Calibri" w:hAnsi="Calibri"/>
                <w:color w:val="000000"/>
                <w:sz w:val="18"/>
              </w:rPr>
              <w:t>5</w:t>
            </w:r>
            <w:r>
              <w:rPr>
                <w:rFonts w:ascii="Calibri" w:hAnsi="Calibri"/>
                <w:color w:val="000000"/>
                <w:sz w:val="18"/>
              </w:rPr>
              <w:t xml:space="preserve"> г.</w:t>
            </w:r>
          </w:p>
        </w:tc>
        <w:tc>
          <w:tcPr>
            <w:tcW w:type="dxa" w:w="7115"/>
          </w:tcPr>
          <w:p w14:paraId="29010000">
            <w:pPr>
              <w:ind w:firstLine="709" w:left="0"/>
              <w:jc w:val="both"/>
              <w:rPr>
                <w:rFonts w:ascii="Calibri" w:hAnsi="Calibri"/>
                <w:color w:val="000000"/>
                <w:sz w:val="18"/>
              </w:rPr>
            </w:pPr>
            <w:r>
              <w:rPr>
                <w:rFonts w:ascii="Calibri" w:hAnsi="Calibri"/>
                <w:color w:val="000000"/>
                <w:sz w:val="18"/>
              </w:rPr>
              <w:t>«__</w:t>
            </w:r>
            <w:r>
              <w:rPr>
                <w:rFonts w:ascii="Calibri" w:hAnsi="Calibri"/>
                <w:color w:val="000000"/>
                <w:sz w:val="18"/>
              </w:rPr>
              <w:t>_»_</w:t>
            </w:r>
            <w:r>
              <w:rPr>
                <w:rFonts w:ascii="Calibri" w:hAnsi="Calibri"/>
                <w:color w:val="000000"/>
                <w:sz w:val="18"/>
              </w:rPr>
              <w:t>___________ 202</w:t>
            </w:r>
            <w:r>
              <w:rPr>
                <w:rFonts w:ascii="Calibri" w:hAnsi="Calibri"/>
                <w:color w:val="000000"/>
                <w:sz w:val="18"/>
              </w:rPr>
              <w:t>6</w:t>
            </w:r>
            <w:r>
              <w:rPr>
                <w:rFonts w:ascii="Calibri" w:hAnsi="Calibri"/>
                <w:color w:val="000000"/>
                <w:sz w:val="18"/>
              </w:rPr>
              <w:t xml:space="preserve"> г.</w:t>
            </w:r>
          </w:p>
        </w:tc>
      </w:tr>
      <w:tr>
        <w:tc>
          <w:tcPr>
            <w:tcW w:type="dxa" w:w="3341"/>
          </w:tcPr>
          <w:p w14:paraId="2A010000">
            <w:pPr>
              <w:ind w:firstLine="709" w:left="0"/>
              <w:jc w:val="both"/>
              <w:rPr>
                <w:rFonts w:ascii="Calibri" w:hAnsi="Calibri"/>
                <w:color w:val="000000"/>
                <w:sz w:val="18"/>
              </w:rPr>
            </w:pPr>
            <w:r>
              <w:rPr>
                <w:rFonts w:ascii="Calibri" w:hAnsi="Calibri"/>
                <w:color w:val="000000"/>
                <w:sz w:val="18"/>
              </w:rPr>
              <w:t>МП</w:t>
            </w:r>
          </w:p>
        </w:tc>
        <w:tc>
          <w:tcPr>
            <w:tcW w:type="dxa" w:w="7115"/>
          </w:tcPr>
          <w:p w14:paraId="2B010000">
            <w:pPr>
              <w:ind w:firstLine="709" w:left="0"/>
              <w:jc w:val="both"/>
              <w:rPr>
                <w:rFonts w:ascii="Calibri" w:hAnsi="Calibri"/>
                <w:color w:val="000000"/>
                <w:sz w:val="18"/>
              </w:rPr>
            </w:pPr>
            <w:r>
              <w:rPr>
                <w:rFonts w:ascii="Calibri" w:hAnsi="Calibri"/>
                <w:color w:val="000000"/>
                <w:sz w:val="18"/>
              </w:rPr>
              <w:t>МП</w:t>
            </w:r>
          </w:p>
        </w:tc>
      </w:tr>
    </w:tbl>
    <w:p w14:paraId="2C010000">
      <w:pPr>
        <w:pStyle w:val="Style_1"/>
        <w:rPr>
          <w:rFonts w:asciiTheme="minorAscii" w:hAnsiTheme="minorHAnsi"/>
          <w:sz w:val="18"/>
        </w:rPr>
      </w:pPr>
    </w:p>
    <w:p w14:paraId="2D010000">
      <w:pPr>
        <w:pStyle w:val="Style_1"/>
        <w:rPr>
          <w:rFonts w:asciiTheme="minorAscii" w:hAnsiTheme="minorHAnsi"/>
          <w:sz w:val="18"/>
        </w:rPr>
      </w:pPr>
    </w:p>
    <w:p w14:paraId="2E010000">
      <w:pPr>
        <w:pStyle w:val="Style_1"/>
        <w:rPr>
          <w:rFonts w:asciiTheme="minorAscii" w:hAnsiTheme="minorHAnsi"/>
          <w:sz w:val="18"/>
        </w:rPr>
      </w:pPr>
    </w:p>
    <w:p w14:paraId="2F010000">
      <w:pPr>
        <w:pStyle w:val="Style_1"/>
        <w:rPr>
          <w:rFonts w:asciiTheme="minorAscii" w:hAnsiTheme="minorHAnsi"/>
          <w:sz w:val="18"/>
        </w:rPr>
      </w:pPr>
    </w:p>
    <w:p w14:paraId="30010000">
      <w:pPr>
        <w:ind w:firstLine="709" w:left="0"/>
        <w:jc w:val="right"/>
        <w:rPr>
          <w:rFonts w:ascii="Calibri" w:hAnsi="Calibri"/>
          <w:color w:val="000000"/>
          <w:sz w:val="18"/>
        </w:rPr>
      </w:pPr>
    </w:p>
    <w:p w14:paraId="31010000">
      <w:pPr>
        <w:ind w:firstLine="709" w:left="0"/>
        <w:jc w:val="right"/>
        <w:rPr>
          <w:rFonts w:ascii="Calibri" w:hAnsi="Calibri"/>
          <w:color w:val="000000"/>
          <w:sz w:val="18"/>
        </w:rPr>
      </w:pPr>
    </w:p>
    <w:p w14:paraId="32010000">
      <w:pPr>
        <w:ind w:firstLine="709" w:left="0"/>
        <w:jc w:val="right"/>
        <w:rPr>
          <w:rFonts w:ascii="Calibri" w:hAnsi="Calibri"/>
          <w:color w:val="000000"/>
          <w:sz w:val="18"/>
        </w:rPr>
      </w:pPr>
    </w:p>
    <w:p w14:paraId="33010000">
      <w:pPr>
        <w:sectPr>
          <w:pgSz w:h="11906" w:orient="landscape" w:w="16838"/>
          <w:pgMar w:bottom="709" w:footer="709" w:gutter="0" w:header="709" w:left="1134" w:right="1134" w:top="568"/>
        </w:sectPr>
      </w:pPr>
    </w:p>
    <w:p w14:paraId="34010000">
      <w:pPr>
        <w:ind w:firstLine="709" w:left="0"/>
        <w:jc w:val="right"/>
        <w:rPr>
          <w:rFonts w:ascii="Calibri" w:hAnsi="Calibri"/>
          <w:color w:val="000000"/>
          <w:sz w:val="18"/>
        </w:rPr>
      </w:pPr>
      <w:r>
        <w:rPr>
          <w:rFonts w:ascii="Calibri" w:hAnsi="Calibri"/>
          <w:color w:val="000000"/>
          <w:sz w:val="18"/>
        </w:rPr>
        <w:t>Приложение №3</w:t>
      </w:r>
    </w:p>
    <w:p w14:paraId="35010000">
      <w:pPr>
        <w:ind w:firstLine="709" w:left="0"/>
        <w:jc w:val="right"/>
        <w:rPr>
          <w:rFonts w:ascii="Calibri" w:hAnsi="Calibri"/>
          <w:color w:val="000000"/>
          <w:sz w:val="18"/>
        </w:rPr>
      </w:pPr>
      <w:r>
        <w:rPr>
          <w:rFonts w:ascii="Calibri" w:hAnsi="Calibri"/>
          <w:color w:val="000000"/>
          <w:sz w:val="18"/>
        </w:rPr>
        <w:t>к Договору № 01</w:t>
      </w:r>
      <w:r>
        <w:rPr>
          <w:rFonts w:ascii="Calibri" w:hAnsi="Calibri"/>
          <w:color w:val="000000"/>
          <w:sz w:val="18"/>
        </w:rPr>
        <w:t>—</w:t>
      </w:r>
      <w:r>
        <w:rPr>
          <w:rFonts w:ascii="Calibri" w:hAnsi="Calibri"/>
          <w:color w:val="000000"/>
          <w:sz w:val="18"/>
        </w:rPr>
        <w:t>ТФ</w:t>
      </w:r>
      <w:r>
        <w:rPr>
          <w:rFonts w:ascii="Calibri" w:hAnsi="Calibri"/>
          <w:color w:val="000000"/>
          <w:sz w:val="18"/>
        </w:rPr>
        <w:t>/МСП</w:t>
      </w:r>
    </w:p>
    <w:p w14:paraId="36010000">
      <w:pPr>
        <w:ind w:firstLine="709" w:left="0"/>
        <w:jc w:val="right"/>
        <w:rPr>
          <w:rFonts w:ascii="Calibri" w:hAnsi="Calibri"/>
          <w:color w:val="000000"/>
          <w:sz w:val="18"/>
        </w:rPr>
      </w:pPr>
      <w:r>
        <w:rPr>
          <w:rFonts w:ascii="Calibri" w:hAnsi="Calibri"/>
          <w:color w:val="000000"/>
          <w:sz w:val="18"/>
        </w:rPr>
        <w:t>от «__</w:t>
      </w:r>
      <w:r>
        <w:rPr>
          <w:rFonts w:ascii="Calibri" w:hAnsi="Calibri"/>
          <w:color w:val="000000"/>
          <w:sz w:val="18"/>
        </w:rPr>
        <w:t>________» _________________ 202</w:t>
      </w:r>
      <w:r>
        <w:rPr>
          <w:rFonts w:ascii="Calibri" w:hAnsi="Calibri"/>
          <w:color w:val="000000"/>
          <w:sz w:val="18"/>
        </w:rPr>
        <w:t>5</w:t>
      </w:r>
      <w:r>
        <w:rPr>
          <w:rFonts w:ascii="Calibri" w:hAnsi="Calibri"/>
          <w:color w:val="000000"/>
          <w:sz w:val="18"/>
        </w:rPr>
        <w:t>г.</w:t>
      </w:r>
    </w:p>
    <w:p w14:paraId="37010000">
      <w:pPr>
        <w:ind/>
        <w:jc w:val="right"/>
        <w:rPr>
          <w:rFonts w:ascii="Calibri" w:hAnsi="Calibri"/>
          <w:b w:val="1"/>
          <w:sz w:val="18"/>
        </w:rPr>
      </w:pPr>
    </w:p>
    <w:p w14:paraId="38010000">
      <w:pPr>
        <w:ind/>
        <w:jc w:val="right"/>
        <w:rPr>
          <w:rFonts w:ascii="Calibri" w:hAnsi="Calibri"/>
          <w:sz w:val="18"/>
        </w:rPr>
      </w:pPr>
      <w:r>
        <w:rPr>
          <w:rFonts w:ascii="Calibri" w:hAnsi="Calibri"/>
          <w:sz w:val="18"/>
        </w:rPr>
        <w:t xml:space="preserve">(Копия </w:t>
      </w:r>
      <w:r>
        <w:rPr>
          <w:rFonts w:ascii="Calibri" w:hAnsi="Calibri"/>
          <w:sz w:val="18"/>
        </w:rPr>
        <w:t xml:space="preserve">выписки из реестра </w:t>
      </w:r>
      <w:r>
        <w:rPr>
          <w:rFonts w:ascii="Calibri" w:hAnsi="Calibri"/>
          <w:sz w:val="18"/>
        </w:rPr>
        <w:t>лицензи</w:t>
      </w:r>
      <w:r>
        <w:rPr>
          <w:rFonts w:ascii="Calibri" w:hAnsi="Calibri"/>
          <w:sz w:val="18"/>
        </w:rPr>
        <w:t>й</w:t>
      </w:r>
      <w:r>
        <w:rPr>
          <w:rFonts w:ascii="Calibri" w:hAnsi="Calibri"/>
          <w:sz w:val="18"/>
        </w:rPr>
        <w:t xml:space="preserve"> на фарм. деятельность)</w:t>
      </w:r>
    </w:p>
    <w:sectPr>
      <w:pgSz w:h="16838" w:orient="portrait" w:w="11906"/>
      <w:pgMar w:bottom="1134" w:footer="709" w:gutter="0" w:header="709" w:left="709" w:right="567" w:top="1134"/>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spacing w:after="200" w:before="0" w:line="276"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4" w:type="paragraph">
    <w:name w:val="Normal"/>
    <w:link w:val="Style_4_ch"/>
    <w:uiPriority w:val="0"/>
    <w:qFormat/>
    <w:pPr>
      <w:spacing w:after="0" w:line="240" w:lineRule="auto"/>
      <w:ind/>
    </w:pPr>
    <w:rPr>
      <w:rFonts w:ascii="Times New Roman" w:hAnsi="Times New Roman"/>
      <w:sz w:val="24"/>
    </w:rPr>
  </w:style>
  <w:style w:default="1" w:styleId="Style_4_ch" w:type="character">
    <w:name w:val="Normal"/>
    <w:link w:val="Style_4"/>
    <w:rPr>
      <w:rFonts w:ascii="Times New Roman" w:hAnsi="Times New Roman"/>
      <w:sz w:val="24"/>
    </w:rPr>
  </w:style>
  <w:style w:styleId="Style_5" w:type="paragraph">
    <w:name w:val="toc 2"/>
    <w:next w:val="Style_4"/>
    <w:link w:val="Style_5_ch"/>
    <w:uiPriority w:val="39"/>
    <w:pPr>
      <w:ind w:firstLine="0" w:left="200"/>
      <w:jc w:val="left"/>
    </w:pPr>
    <w:rPr>
      <w:rFonts w:ascii="XO Thames" w:hAnsi="XO Thames"/>
      <w:sz w:val="28"/>
    </w:rPr>
  </w:style>
  <w:style w:styleId="Style_5_ch" w:type="character">
    <w:name w:val="toc 2"/>
    <w:link w:val="Style_5"/>
    <w:rPr>
      <w:rFonts w:ascii="XO Thames" w:hAnsi="XO Thames"/>
      <w:sz w:val="28"/>
    </w:rPr>
  </w:style>
  <w:style w:styleId="Style_6" w:type="paragraph">
    <w:name w:val="toc 4"/>
    <w:next w:val="Style_4"/>
    <w:link w:val="Style_6_ch"/>
    <w:uiPriority w:val="39"/>
    <w:pPr>
      <w:ind w:firstLine="0" w:left="600"/>
      <w:jc w:val="left"/>
    </w:pPr>
    <w:rPr>
      <w:rFonts w:ascii="XO Thames" w:hAnsi="XO Thames"/>
      <w:sz w:val="28"/>
    </w:rPr>
  </w:style>
  <w:style w:styleId="Style_6_ch" w:type="character">
    <w:name w:val="toc 4"/>
    <w:link w:val="Style_6"/>
    <w:rPr>
      <w:rFonts w:ascii="XO Thames" w:hAnsi="XO Thames"/>
      <w:sz w:val="28"/>
    </w:rPr>
  </w:style>
  <w:style w:styleId="Style_7" w:type="paragraph">
    <w:name w:val="toc 6"/>
    <w:next w:val="Style_4"/>
    <w:link w:val="Style_7_ch"/>
    <w:uiPriority w:val="39"/>
    <w:pPr>
      <w:ind w:firstLine="0" w:left="1000"/>
      <w:jc w:val="left"/>
    </w:pPr>
    <w:rPr>
      <w:rFonts w:ascii="XO Thames" w:hAnsi="XO Thames"/>
      <w:sz w:val="28"/>
    </w:rPr>
  </w:style>
  <w:style w:styleId="Style_7_ch" w:type="character">
    <w:name w:val="toc 6"/>
    <w:link w:val="Style_7"/>
    <w:rPr>
      <w:rFonts w:ascii="XO Thames" w:hAnsi="XO Thames"/>
      <w:sz w:val="28"/>
    </w:rPr>
  </w:style>
  <w:style w:styleId="Style_8" w:type="paragraph">
    <w:name w:val="toc 7"/>
    <w:next w:val="Style_4"/>
    <w:link w:val="Style_8_ch"/>
    <w:uiPriority w:val="39"/>
    <w:pPr>
      <w:ind w:firstLine="0" w:left="1200"/>
      <w:jc w:val="left"/>
    </w:pPr>
    <w:rPr>
      <w:rFonts w:ascii="XO Thames" w:hAnsi="XO Thames"/>
      <w:sz w:val="28"/>
    </w:rPr>
  </w:style>
  <w:style w:styleId="Style_8_ch" w:type="character">
    <w:name w:val="toc 7"/>
    <w:link w:val="Style_8"/>
    <w:rPr>
      <w:rFonts w:ascii="XO Thames" w:hAnsi="XO Thames"/>
      <w:sz w:val="28"/>
    </w:rPr>
  </w:style>
  <w:style w:styleId="Style_9" w:type="paragraph">
    <w:name w:val="ConsPlusNonformat"/>
    <w:link w:val="Style_9_ch"/>
    <w:pPr>
      <w:widowControl w:val="0"/>
      <w:spacing w:after="0" w:line="240" w:lineRule="auto"/>
      <w:ind/>
    </w:pPr>
    <w:rPr>
      <w:rFonts w:ascii="Courier New" w:hAnsi="Courier New"/>
      <w:sz w:val="20"/>
    </w:rPr>
  </w:style>
  <w:style w:styleId="Style_9_ch" w:type="character">
    <w:name w:val="ConsPlusNonformat"/>
    <w:link w:val="Style_9"/>
    <w:rPr>
      <w:rFonts w:ascii="Courier New" w:hAnsi="Courier New"/>
      <w:sz w:val="20"/>
    </w:rPr>
  </w:style>
  <w:style w:styleId="Style_10" w:type="paragraph">
    <w:name w:val="Endnote"/>
    <w:link w:val="Style_10_ch"/>
    <w:pPr>
      <w:ind w:firstLine="851" w:left="0"/>
      <w:jc w:val="both"/>
    </w:pPr>
    <w:rPr>
      <w:rFonts w:ascii="XO Thames" w:hAnsi="XO Thames"/>
      <w:sz w:val="22"/>
    </w:rPr>
  </w:style>
  <w:style w:styleId="Style_10_ch" w:type="character">
    <w:name w:val="Endnote"/>
    <w:link w:val="Style_10"/>
    <w:rPr>
      <w:rFonts w:ascii="XO Thames" w:hAnsi="XO Thames"/>
      <w:sz w:val="22"/>
    </w:rPr>
  </w:style>
  <w:style w:styleId="Style_11" w:type="paragraph">
    <w:name w:val="heading 3"/>
    <w:next w:val="Style_4"/>
    <w:link w:val="Style_11_ch"/>
    <w:uiPriority w:val="9"/>
    <w:qFormat/>
    <w:pPr>
      <w:spacing w:after="120" w:before="120"/>
      <w:ind/>
      <w:jc w:val="both"/>
      <w:outlineLvl w:val="2"/>
    </w:pPr>
    <w:rPr>
      <w:rFonts w:ascii="XO Thames" w:hAnsi="XO Thames"/>
      <w:b w:val="1"/>
      <w:sz w:val="26"/>
    </w:rPr>
  </w:style>
  <w:style w:styleId="Style_11_ch" w:type="character">
    <w:name w:val="heading 3"/>
    <w:link w:val="Style_11"/>
    <w:rPr>
      <w:rFonts w:ascii="XO Thames" w:hAnsi="XO Thames"/>
      <w:b w:val="1"/>
      <w:sz w:val="26"/>
    </w:rPr>
  </w:style>
  <w:style w:styleId="Style_12" w:type="paragraph">
    <w:name w:val="No Spacing"/>
    <w:link w:val="Style_12_ch"/>
    <w:pPr>
      <w:spacing w:after="0" w:line="240" w:lineRule="auto"/>
      <w:ind/>
    </w:pPr>
    <w:rPr>
      <w:rFonts w:ascii="Times New Roman" w:hAnsi="Times New Roman"/>
      <w:sz w:val="24"/>
    </w:rPr>
  </w:style>
  <w:style w:styleId="Style_12_ch" w:type="character">
    <w:name w:val="No Spacing"/>
    <w:link w:val="Style_12"/>
    <w:rPr>
      <w:rFonts w:ascii="Times New Roman" w:hAnsi="Times New Roman"/>
      <w:sz w:val="24"/>
    </w:rPr>
  </w:style>
  <w:style w:styleId="Style_1" w:type="paragraph">
    <w:name w:val="ConsPlusNormal"/>
    <w:link w:val="Style_1_ch"/>
    <w:pPr>
      <w:widowControl w:val="0"/>
      <w:spacing w:after="0" w:line="240" w:lineRule="auto"/>
      <w:ind/>
    </w:pPr>
    <w:rPr>
      <w:rFonts w:ascii="Calibri" w:hAnsi="Calibri"/>
    </w:rPr>
  </w:style>
  <w:style w:styleId="Style_1_ch" w:type="character">
    <w:name w:val="ConsPlusNormal"/>
    <w:link w:val="Style_1"/>
    <w:rPr>
      <w:rFonts w:ascii="Calibri" w:hAnsi="Calibri"/>
    </w:rPr>
  </w:style>
  <w:style w:styleId="Style_13" w:type="paragraph">
    <w:name w:val="ConsPlusTitlePage"/>
    <w:link w:val="Style_13_ch"/>
    <w:pPr>
      <w:widowControl w:val="0"/>
      <w:spacing w:after="0" w:line="240" w:lineRule="auto"/>
      <w:ind/>
    </w:pPr>
    <w:rPr>
      <w:rFonts w:ascii="Tahoma" w:hAnsi="Tahoma"/>
      <w:sz w:val="20"/>
    </w:rPr>
  </w:style>
  <w:style w:styleId="Style_13_ch" w:type="character">
    <w:name w:val="ConsPlusTitlePage"/>
    <w:link w:val="Style_13"/>
    <w:rPr>
      <w:rFonts w:ascii="Tahoma" w:hAnsi="Tahoma"/>
      <w:sz w:val="20"/>
    </w:rPr>
  </w:style>
  <w:style w:styleId="Style_14" w:type="paragraph">
    <w:name w:val="toc 3"/>
    <w:next w:val="Style_4"/>
    <w:link w:val="Style_14_ch"/>
    <w:uiPriority w:val="39"/>
    <w:pPr>
      <w:ind w:firstLine="0" w:left="400"/>
      <w:jc w:val="left"/>
    </w:pPr>
    <w:rPr>
      <w:rFonts w:ascii="XO Thames" w:hAnsi="XO Thames"/>
      <w:sz w:val="28"/>
    </w:rPr>
  </w:style>
  <w:style w:styleId="Style_14_ch" w:type="character">
    <w:name w:val="toc 3"/>
    <w:link w:val="Style_14"/>
    <w:rPr>
      <w:rFonts w:ascii="XO Thames" w:hAnsi="XO Thames"/>
      <w:sz w:val="28"/>
    </w:rPr>
  </w:style>
  <w:style w:styleId="Style_15" w:type="paragraph">
    <w:name w:val="heading 5"/>
    <w:next w:val="Style_4"/>
    <w:link w:val="Style_15_ch"/>
    <w:uiPriority w:val="9"/>
    <w:qFormat/>
    <w:pPr>
      <w:spacing w:after="120" w:before="120"/>
      <w:ind/>
      <w:jc w:val="both"/>
      <w:outlineLvl w:val="4"/>
    </w:pPr>
    <w:rPr>
      <w:rFonts w:ascii="XO Thames" w:hAnsi="XO Thames"/>
      <w:b w:val="1"/>
      <w:sz w:val="22"/>
    </w:rPr>
  </w:style>
  <w:style w:styleId="Style_15_ch" w:type="character">
    <w:name w:val="heading 5"/>
    <w:link w:val="Style_15"/>
    <w:rPr>
      <w:rFonts w:ascii="XO Thames" w:hAnsi="XO Thames"/>
      <w:b w:val="1"/>
      <w:sz w:val="22"/>
    </w:rPr>
  </w:style>
  <w:style w:styleId="Style_16" w:type="paragraph">
    <w:name w:val="Body Text 2"/>
    <w:basedOn w:val="Style_4"/>
    <w:link w:val="Style_16_ch"/>
    <w:pPr>
      <w:spacing w:after="120" w:line="480" w:lineRule="auto"/>
      <w:ind/>
    </w:pPr>
  </w:style>
  <w:style w:styleId="Style_16_ch" w:type="character">
    <w:name w:val="Body Text 2"/>
    <w:basedOn w:val="Style_4_ch"/>
    <w:link w:val="Style_16"/>
  </w:style>
  <w:style w:styleId="Style_3" w:type="paragraph">
    <w:name w:val="heading 1"/>
    <w:basedOn w:val="Style_4"/>
    <w:next w:val="Style_4"/>
    <w:link w:val="Style_3_ch"/>
    <w:uiPriority w:val="9"/>
    <w:qFormat/>
    <w:pPr>
      <w:keepNext w:val="1"/>
      <w:ind w:firstLine="709" w:left="0"/>
      <w:jc w:val="center"/>
      <w:outlineLvl w:val="0"/>
    </w:pPr>
    <w:rPr>
      <w:b w:val="1"/>
      <w:color w:val="000000"/>
      <w:sz w:val="18"/>
    </w:rPr>
  </w:style>
  <w:style w:styleId="Style_3_ch" w:type="character">
    <w:name w:val="heading 1"/>
    <w:basedOn w:val="Style_4_ch"/>
    <w:link w:val="Style_3"/>
    <w:rPr>
      <w:b w:val="1"/>
      <w:color w:val="000000"/>
      <w:sz w:val="18"/>
    </w:rPr>
  </w:style>
  <w:style w:styleId="Style_17" w:type="paragraph">
    <w:name w:val="Hyperlink"/>
    <w:link w:val="Style_17_ch"/>
    <w:rPr>
      <w:color w:val="0000FF"/>
      <w:u w:val="single"/>
    </w:rPr>
  </w:style>
  <w:style w:styleId="Style_17_ch" w:type="character">
    <w:name w:val="Hyperlink"/>
    <w:link w:val="Style_17"/>
    <w:rPr>
      <w:color w:val="0000FF"/>
      <w:u w:val="single"/>
    </w:rPr>
  </w:style>
  <w:style w:styleId="Style_18" w:type="paragraph">
    <w:name w:val="Footnote"/>
    <w:link w:val="Style_18_ch"/>
    <w:pPr>
      <w:ind w:firstLine="851" w:left="0"/>
      <w:jc w:val="both"/>
    </w:pPr>
    <w:rPr>
      <w:rFonts w:ascii="XO Thames" w:hAnsi="XO Thames"/>
      <w:sz w:val="22"/>
    </w:rPr>
  </w:style>
  <w:style w:styleId="Style_18_ch" w:type="character">
    <w:name w:val="Footnote"/>
    <w:link w:val="Style_18"/>
    <w:rPr>
      <w:rFonts w:ascii="XO Thames" w:hAnsi="XO Thames"/>
      <w:sz w:val="22"/>
    </w:rPr>
  </w:style>
  <w:style w:styleId="Style_19" w:type="paragraph">
    <w:name w:val="toc 1"/>
    <w:next w:val="Style_4"/>
    <w:link w:val="Style_19_ch"/>
    <w:uiPriority w:val="39"/>
    <w:pPr>
      <w:ind w:firstLine="0" w:left="0"/>
      <w:jc w:val="left"/>
    </w:pPr>
    <w:rPr>
      <w:rFonts w:ascii="XO Thames" w:hAnsi="XO Thames"/>
      <w:b w:val="1"/>
      <w:sz w:val="28"/>
    </w:rPr>
  </w:style>
  <w:style w:styleId="Style_19_ch" w:type="character">
    <w:name w:val="toc 1"/>
    <w:link w:val="Style_19"/>
    <w:rPr>
      <w:rFonts w:ascii="XO Thames" w:hAnsi="XO Thames"/>
      <w:b w:val="1"/>
      <w:sz w:val="28"/>
    </w:rPr>
  </w:style>
  <w:style w:styleId="Style_20" w:type="paragraph">
    <w:name w:val="Header and Footer"/>
    <w:link w:val="Style_20_ch"/>
    <w:pPr>
      <w:spacing w:line="240" w:lineRule="auto"/>
      <w:ind/>
      <w:jc w:val="both"/>
    </w:pPr>
    <w:rPr>
      <w:rFonts w:ascii="XO Thames" w:hAnsi="XO Thames"/>
      <w:sz w:val="20"/>
    </w:rPr>
  </w:style>
  <w:style w:styleId="Style_20_ch" w:type="character">
    <w:name w:val="Header and Footer"/>
    <w:link w:val="Style_20"/>
    <w:rPr>
      <w:rFonts w:ascii="XO Thames" w:hAnsi="XO Thames"/>
      <w:sz w:val="20"/>
    </w:rPr>
  </w:style>
  <w:style w:styleId="Style_21" w:type="paragraph">
    <w:name w:val="Default Paragraph Font"/>
    <w:link w:val="Style_21_ch"/>
  </w:style>
  <w:style w:styleId="Style_21_ch" w:type="character">
    <w:name w:val="Default Paragraph Font"/>
    <w:link w:val="Style_21"/>
  </w:style>
  <w:style w:styleId="Style_22" w:type="paragraph">
    <w:name w:val="toc 9"/>
    <w:next w:val="Style_4"/>
    <w:link w:val="Style_22_ch"/>
    <w:uiPriority w:val="39"/>
    <w:pPr>
      <w:ind w:firstLine="0" w:left="1600"/>
      <w:jc w:val="left"/>
    </w:pPr>
    <w:rPr>
      <w:rFonts w:ascii="XO Thames" w:hAnsi="XO Thames"/>
      <w:sz w:val="28"/>
    </w:rPr>
  </w:style>
  <w:style w:styleId="Style_22_ch" w:type="character">
    <w:name w:val="toc 9"/>
    <w:link w:val="Style_22"/>
    <w:rPr>
      <w:rFonts w:ascii="XO Thames" w:hAnsi="XO Thames"/>
      <w:sz w:val="28"/>
    </w:rPr>
  </w:style>
  <w:style w:styleId="Style_23" w:type="paragraph">
    <w:name w:val="toc 8"/>
    <w:next w:val="Style_4"/>
    <w:link w:val="Style_23_ch"/>
    <w:uiPriority w:val="39"/>
    <w:pPr>
      <w:ind w:firstLine="0" w:left="1400"/>
      <w:jc w:val="left"/>
    </w:pPr>
    <w:rPr>
      <w:rFonts w:ascii="XO Thames" w:hAnsi="XO Thames"/>
      <w:sz w:val="28"/>
    </w:rPr>
  </w:style>
  <w:style w:styleId="Style_23_ch" w:type="character">
    <w:name w:val="toc 8"/>
    <w:link w:val="Style_23"/>
    <w:rPr>
      <w:rFonts w:ascii="XO Thames" w:hAnsi="XO Thames"/>
      <w:sz w:val="28"/>
    </w:rPr>
  </w:style>
  <w:style w:styleId="Style_24" w:type="paragraph">
    <w:name w:val="toc 5"/>
    <w:next w:val="Style_4"/>
    <w:link w:val="Style_24_ch"/>
    <w:uiPriority w:val="39"/>
    <w:pPr>
      <w:ind w:firstLine="0" w:left="800"/>
      <w:jc w:val="left"/>
    </w:pPr>
    <w:rPr>
      <w:rFonts w:ascii="XO Thames" w:hAnsi="XO Thames"/>
      <w:sz w:val="28"/>
    </w:rPr>
  </w:style>
  <w:style w:styleId="Style_24_ch" w:type="character">
    <w:name w:val="toc 5"/>
    <w:link w:val="Style_24"/>
    <w:rPr>
      <w:rFonts w:ascii="XO Thames" w:hAnsi="XO Thames"/>
      <w:sz w:val="28"/>
    </w:rPr>
  </w:style>
  <w:style w:styleId="Style_25" w:type="paragraph">
    <w:name w:val="Subtitle"/>
    <w:next w:val="Style_4"/>
    <w:link w:val="Style_25_ch"/>
    <w:uiPriority w:val="11"/>
    <w:qFormat/>
    <w:pPr>
      <w:ind/>
      <w:jc w:val="both"/>
    </w:pPr>
    <w:rPr>
      <w:rFonts w:ascii="XO Thames" w:hAnsi="XO Thames"/>
      <w:i w:val="1"/>
      <w:sz w:val="24"/>
    </w:rPr>
  </w:style>
  <w:style w:styleId="Style_25_ch" w:type="character">
    <w:name w:val="Subtitle"/>
    <w:link w:val="Style_25"/>
    <w:rPr>
      <w:rFonts w:ascii="XO Thames" w:hAnsi="XO Thames"/>
      <w:i w:val="1"/>
      <w:sz w:val="24"/>
    </w:rPr>
  </w:style>
  <w:style w:styleId="Style_26" w:type="paragraph">
    <w:name w:val="Title"/>
    <w:next w:val="Style_4"/>
    <w:link w:val="Style_26_ch"/>
    <w:uiPriority w:val="10"/>
    <w:qFormat/>
    <w:pPr>
      <w:spacing w:after="567" w:before="567"/>
      <w:ind/>
      <w:jc w:val="center"/>
    </w:pPr>
    <w:rPr>
      <w:rFonts w:ascii="XO Thames" w:hAnsi="XO Thames"/>
      <w:b w:val="1"/>
      <w:caps w:val="1"/>
      <w:sz w:val="40"/>
    </w:rPr>
  </w:style>
  <w:style w:styleId="Style_26_ch" w:type="character">
    <w:name w:val="Title"/>
    <w:link w:val="Style_26"/>
    <w:rPr>
      <w:rFonts w:ascii="XO Thames" w:hAnsi="XO Thames"/>
      <w:b w:val="1"/>
      <w:caps w:val="1"/>
      <w:sz w:val="40"/>
    </w:rPr>
  </w:style>
  <w:style w:styleId="Style_27" w:type="paragraph">
    <w:name w:val="heading 4"/>
    <w:next w:val="Style_4"/>
    <w:link w:val="Style_27_ch"/>
    <w:uiPriority w:val="9"/>
    <w:qFormat/>
    <w:pPr>
      <w:spacing w:after="120" w:before="120"/>
      <w:ind/>
      <w:jc w:val="both"/>
      <w:outlineLvl w:val="3"/>
    </w:pPr>
    <w:rPr>
      <w:rFonts w:ascii="XO Thames" w:hAnsi="XO Thames"/>
      <w:b w:val="1"/>
      <w:sz w:val="24"/>
    </w:rPr>
  </w:style>
  <w:style w:styleId="Style_27_ch" w:type="character">
    <w:name w:val="heading 4"/>
    <w:link w:val="Style_27"/>
    <w:rPr>
      <w:rFonts w:ascii="XO Thames" w:hAnsi="XO Thames"/>
      <w:b w:val="1"/>
      <w:sz w:val="24"/>
    </w:rPr>
  </w:style>
  <w:style w:styleId="Style_28" w:type="paragraph">
    <w:name w:val="heading 2"/>
    <w:next w:val="Style_4"/>
    <w:link w:val="Style_28_ch"/>
    <w:uiPriority w:val="9"/>
    <w:qFormat/>
    <w:pPr>
      <w:spacing w:after="120" w:before="120"/>
      <w:ind/>
      <w:jc w:val="both"/>
      <w:outlineLvl w:val="1"/>
    </w:pPr>
    <w:rPr>
      <w:rFonts w:ascii="XO Thames" w:hAnsi="XO Thames"/>
      <w:b w:val="1"/>
      <w:sz w:val="28"/>
    </w:rPr>
  </w:style>
  <w:style w:styleId="Style_28_ch" w:type="character">
    <w:name w:val="heading 2"/>
    <w:link w:val="Style_28"/>
    <w:rPr>
      <w:rFonts w:ascii="XO Thames" w:hAnsi="XO Thames"/>
      <w:b w:val="1"/>
      <w:sz w:val="28"/>
    </w:rPr>
  </w:style>
  <w:style w:default="1" w:styleId="Style_2" w:type="table">
    <w:name w:val="Normal Table"/>
    <w:tblPr>
      <w:tblInd w:type="dxa" w:w="0"/>
      <w:tblCellMar>
        <w:top w:type="dxa" w:w="0"/>
        <w:left w:type="dxa" w:w="108"/>
        <w:bottom w:type="dxa" w:w="0"/>
        <w:right w:type="dxa" w:w="108"/>
      </w:tblCellMar>
    </w:tblPr>
  </w:style>
  <w:style w:styleId="Style_29" w:type="table">
    <w:name w:val="Table Grid"/>
    <w:basedOn w:val="Style_2"/>
    <w:pPr>
      <w:spacing w:after="0" w:line="240" w:lineRule="auto"/>
      <w:ind/>
    </w:pPr>
    <w:tblPr>
      <w:tblBorders>
        <w:top w:color="000000" w:sz="4" w:val="single"/>
        <w:left w:color="000000" w:sz="4" w:val="single"/>
        <w:bottom w:color="000000" w:sz="4" w:val="single"/>
        <w:right w:color="000000" w:sz="4" w:val="single"/>
        <w:insideH w:color="000000" w:sz="4" w:val="single"/>
        <w:insideV w:color="000000" w:sz="4" w:val="single"/>
      </w:tblBorders>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5" Target="webSettings.xml" Type="http://schemas.openxmlformats.org/officeDocument/2006/relationships/webSettings"/>
  <Relationship Id="rId4" Target="stylesWithEffects.xml" Type="http://schemas.microsoft.com/office/2007/relationships/stylesWithEffects"/>
  <Relationship Id="rId3" Target="styles.xml" Type="http://schemas.openxmlformats.org/officeDocument/2006/relationships/styles"/>
  <Relationship Id="rId2" Target="settings.xml" Type="http://schemas.openxmlformats.org/officeDocument/2006/relationships/settings"/>
  <Relationship Id="rId1" Target="fontTable.xml" Type="http://schemas.openxmlformats.org/officeDocument/2006/relationships/fontTabl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MyOffice-CoreFramework-Linux/30-1057.739.7957.691.1@09beace3f703645d68d755fb6342d49db1c39c18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2025-12-08T01:36:57Z</dcterms:modified>
</cp:coreProperties>
</file>