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DA6" w:rsidRPr="00337DA6" w:rsidRDefault="00337DA6" w:rsidP="00337DA6">
      <w:pPr>
        <w:spacing w:after="225" w:line="240" w:lineRule="auto"/>
        <w:rPr>
          <w:rFonts w:ascii="Helvetica" w:eastAsia="Times New Roman" w:hAnsi="Helvetica" w:cs="Helvetica"/>
          <w:color w:val="333333"/>
          <w:sz w:val="21"/>
          <w:szCs w:val="21"/>
        </w:rPr>
      </w:pPr>
      <w:bookmarkStart w:id="0" w:name="_GoBack"/>
      <w:bookmarkEnd w:id="0"/>
      <w:r w:rsidRPr="00337DA6">
        <w:rPr>
          <w:rFonts w:ascii="Helvetica" w:eastAsia="Times New Roman" w:hAnsi="Helvetica" w:cs="Helvetica"/>
          <w:color w:val="333333"/>
          <w:sz w:val="21"/>
          <w:szCs w:val="21"/>
        </w:rPr>
        <w:t>This Quick Start builds an informatics infrastructure for a biotech company on the AWS Cloud. It sets up a virtual data center by creating virtual private clouds (VPCs) and automatically configures this infrastructure for identity management, access control, encryption key management, network configuration, logging, alarms, partitioned environments (for example, to separate preclinical, clinical, and management processes), and built-in compliance auditing.  </w:t>
      </w:r>
    </w:p>
    <w:p w:rsidR="00337DA6" w:rsidRPr="00337DA6" w:rsidRDefault="00337DA6" w:rsidP="00337DA6">
      <w:pPr>
        <w:spacing w:before="225" w:line="240" w:lineRule="auto"/>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You can also use the Quick Start to automatically deploy the industry’s leading scientific research applications into this informatics infrastructure. Currently, you can deploy an electronic lab notebook (ELN), molecular R&amp;D solutions, and a chemical compound registry. We'll be expanding the Quick Start Biotech Blueprint catalog to include laboratory information management systems (LIMS), screening tools, and freezer management tools. For more information, see the Add-on products tab.</w:t>
      </w:r>
    </w:p>
    <w:p w:rsidR="00337DA6" w:rsidRPr="00337DA6" w:rsidRDefault="00337DA6" w:rsidP="00337DA6">
      <w:pPr>
        <w:spacing w:after="0" w:line="240" w:lineRule="auto"/>
        <w:rPr>
          <w:rFonts w:ascii="Helvetica" w:eastAsia="Times New Roman" w:hAnsi="Helvetica" w:cs="Helvetica"/>
          <w:color w:val="333333"/>
          <w:sz w:val="21"/>
          <w:szCs w:val="21"/>
        </w:rPr>
      </w:pPr>
    </w:p>
    <w:p w:rsidR="00337DA6" w:rsidRDefault="00337DA6" w:rsidP="00337DA6">
      <w:pPr>
        <w:spacing w:line="240" w:lineRule="auto"/>
        <w:jc w:val="center"/>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This Quick Start was developed by</w:t>
      </w:r>
      <w:r w:rsidRPr="00337DA6">
        <w:rPr>
          <w:rFonts w:ascii="Helvetica" w:eastAsia="Times New Roman" w:hAnsi="Helvetica" w:cs="Helvetica"/>
          <w:color w:val="333333"/>
          <w:sz w:val="21"/>
          <w:szCs w:val="21"/>
        </w:rPr>
        <w:br/>
        <w:t>AWS solutions architects.</w:t>
      </w:r>
    </w:p>
    <w:p w:rsidR="00514AB4" w:rsidRPr="00337DA6" w:rsidRDefault="00514AB4" w:rsidP="00337DA6">
      <w:pPr>
        <w:spacing w:line="240" w:lineRule="auto"/>
        <w:jc w:val="center"/>
        <w:rPr>
          <w:rFonts w:ascii="Helvetica" w:eastAsia="Times New Roman" w:hAnsi="Helvetica" w:cs="Helvetica"/>
          <w:color w:val="333333"/>
          <w:sz w:val="21"/>
          <w:szCs w:val="21"/>
        </w:rPr>
      </w:pPr>
      <w:r>
        <w:rPr>
          <w:noProof/>
        </w:rPr>
        <w:drawing>
          <wp:inline distT="0" distB="0" distL="0" distR="0">
            <wp:extent cx="5943600" cy="4272483"/>
            <wp:effectExtent l="0" t="0" r="0" b="0"/>
            <wp:docPr id="2" name="Picture 2" descr="https://d1.awsstatic.com/partner-network/QuickStart/biotech/biotech-core-vpc.5a620b4b12bbd73776cda90367bb20081ab48c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awsstatic.com/partner-network/QuickStart/biotech/biotech-core-vpc.5a620b4b12bbd73776cda90367bb20081ab48c0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72483"/>
                    </a:xfrm>
                    <a:prstGeom prst="rect">
                      <a:avLst/>
                    </a:prstGeom>
                    <a:noFill/>
                    <a:ln>
                      <a:noFill/>
                    </a:ln>
                  </pic:spPr>
                </pic:pic>
              </a:graphicData>
            </a:graphic>
          </wp:inline>
        </w:drawing>
      </w:r>
    </w:p>
    <w:p w:rsidR="00337DA6" w:rsidRPr="00337DA6" w:rsidRDefault="00337DA6" w:rsidP="00337DA6">
      <w:pPr>
        <w:numPr>
          <w:ilvl w:val="0"/>
          <w:numId w:val="1"/>
        </w:numPr>
        <w:pBdr>
          <w:top w:val="single" w:sz="6" w:space="0" w:color="EAEDED"/>
        </w:pBdr>
        <w:shd w:val="clear" w:color="auto" w:fill="FFFFFF"/>
        <w:spacing w:beforeAutospacing="1" w:after="100" w:afterAutospacing="1" w:line="240" w:lineRule="auto"/>
        <w:ind w:left="0"/>
        <w:textAlignment w:val="top"/>
        <w:rPr>
          <w:rFonts w:ascii="Helvetica" w:eastAsia="Times New Roman" w:hAnsi="Helvetica" w:cs="Helvetica"/>
          <w:color w:val="16191F"/>
          <w:sz w:val="2"/>
          <w:szCs w:val="2"/>
        </w:rPr>
      </w:pPr>
      <w:r w:rsidRPr="00337DA6">
        <w:rPr>
          <w:rFonts w:ascii="Helvetica" w:eastAsia="Times New Roman" w:hAnsi="Helvetica" w:cs="Helvetica"/>
          <w:color w:val="16191F"/>
          <w:sz w:val="2"/>
          <w:szCs w:val="2"/>
        </w:rPr>
        <w:t> What you'll build</w:t>
      </w:r>
    </w:p>
    <w:p w:rsidR="00337DA6" w:rsidRPr="00337DA6" w:rsidRDefault="00337DA6" w:rsidP="00337DA6">
      <w:pPr>
        <w:numPr>
          <w:ilvl w:val="0"/>
          <w:numId w:val="1"/>
        </w:numPr>
        <w:pBdr>
          <w:top w:val="single" w:sz="6" w:space="0" w:color="EAEDED"/>
        </w:pBdr>
        <w:shd w:val="clear" w:color="auto" w:fill="FFFFFF"/>
        <w:spacing w:beforeAutospacing="1" w:after="100" w:afterAutospacing="1" w:line="240" w:lineRule="auto"/>
        <w:ind w:left="0"/>
        <w:textAlignment w:val="top"/>
        <w:rPr>
          <w:rFonts w:ascii="Helvetica" w:eastAsia="Times New Roman" w:hAnsi="Helvetica" w:cs="Helvetica"/>
          <w:color w:val="007EB9"/>
          <w:sz w:val="2"/>
          <w:szCs w:val="2"/>
        </w:rPr>
      </w:pPr>
      <w:r w:rsidRPr="00337DA6">
        <w:rPr>
          <w:rFonts w:ascii="Helvetica" w:eastAsia="Times New Roman" w:hAnsi="Helvetica" w:cs="Helvetica"/>
          <w:color w:val="007EB9"/>
          <w:sz w:val="2"/>
          <w:szCs w:val="2"/>
        </w:rPr>
        <w:t> Add-on products</w:t>
      </w:r>
    </w:p>
    <w:p w:rsidR="00337DA6" w:rsidRPr="00337DA6" w:rsidRDefault="00337DA6" w:rsidP="00337DA6">
      <w:pPr>
        <w:numPr>
          <w:ilvl w:val="0"/>
          <w:numId w:val="1"/>
        </w:numPr>
        <w:pBdr>
          <w:top w:val="single" w:sz="6" w:space="0" w:color="EAEDED"/>
        </w:pBdr>
        <w:shd w:val="clear" w:color="auto" w:fill="FFFFFF"/>
        <w:spacing w:beforeAutospacing="1" w:after="100" w:afterAutospacing="1" w:line="240" w:lineRule="auto"/>
        <w:ind w:left="0"/>
        <w:textAlignment w:val="top"/>
        <w:rPr>
          <w:rFonts w:ascii="Helvetica" w:eastAsia="Times New Roman" w:hAnsi="Helvetica" w:cs="Helvetica"/>
          <w:color w:val="007EB9"/>
          <w:sz w:val="2"/>
          <w:szCs w:val="2"/>
        </w:rPr>
      </w:pPr>
      <w:r w:rsidRPr="00337DA6">
        <w:rPr>
          <w:rFonts w:ascii="Helvetica" w:eastAsia="Times New Roman" w:hAnsi="Helvetica" w:cs="Helvetica"/>
          <w:color w:val="007EB9"/>
          <w:sz w:val="2"/>
          <w:szCs w:val="2"/>
        </w:rPr>
        <w:t> How to deploy</w:t>
      </w:r>
    </w:p>
    <w:p w:rsidR="00337DA6" w:rsidRPr="00337DA6" w:rsidRDefault="00337DA6" w:rsidP="00337DA6">
      <w:pPr>
        <w:numPr>
          <w:ilvl w:val="0"/>
          <w:numId w:val="1"/>
        </w:numPr>
        <w:pBdr>
          <w:top w:val="single" w:sz="6" w:space="0" w:color="EAEDED"/>
        </w:pBdr>
        <w:shd w:val="clear" w:color="auto" w:fill="FFFFFF"/>
        <w:spacing w:beforeAutospacing="1" w:after="100" w:afterAutospacing="1" w:line="240" w:lineRule="auto"/>
        <w:ind w:left="0"/>
        <w:textAlignment w:val="top"/>
        <w:rPr>
          <w:rFonts w:ascii="Helvetica" w:eastAsia="Times New Roman" w:hAnsi="Helvetica" w:cs="Helvetica"/>
          <w:color w:val="007EB9"/>
          <w:sz w:val="2"/>
          <w:szCs w:val="2"/>
        </w:rPr>
      </w:pPr>
      <w:r w:rsidRPr="00337DA6">
        <w:rPr>
          <w:rFonts w:ascii="Helvetica" w:eastAsia="Times New Roman" w:hAnsi="Helvetica" w:cs="Helvetica"/>
          <w:color w:val="007EB9"/>
          <w:sz w:val="2"/>
          <w:szCs w:val="2"/>
        </w:rPr>
        <w:t> Cost and licenses</w:t>
      </w:r>
    </w:p>
    <w:p w:rsidR="00337DA6" w:rsidRPr="00337DA6" w:rsidRDefault="00337DA6" w:rsidP="00337DA6">
      <w:pPr>
        <w:numPr>
          <w:ilvl w:val="0"/>
          <w:numId w:val="2"/>
        </w:numPr>
        <w:shd w:val="clear" w:color="auto" w:fill="FFFFFF"/>
        <w:spacing w:after="225" w:line="240" w:lineRule="auto"/>
        <w:ind w:left="-15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This Quick Start sets up the following:</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A highly available architecture that spans two Availability Zones.</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A preclinical VPC configured with public and private subnets according to AWS best practices, to provide you with your own virtual network on AWS. This is where informatics and research applications will run.</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lastRenderedPageBreak/>
        <w:t>A management VPC configured with public and private subnets, to support the future addition of IT-centric workloads such as Active Directory, security appliances, and virtual desktop interfaces.</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An internet gateway to allow access to the internet for public resources.</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Redundant, managed NAT gateways to allow outbound internet access for resources in the private subnets.</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 xml:space="preserve">Certificate-based virtual private network (VPN) services through the use of </w:t>
      </w:r>
      <w:proofErr w:type="spellStart"/>
      <w:r w:rsidRPr="00337DA6">
        <w:rPr>
          <w:rFonts w:ascii="Helvetica" w:eastAsia="Times New Roman" w:hAnsi="Helvetica" w:cs="Helvetica"/>
          <w:color w:val="333333"/>
          <w:sz w:val="21"/>
          <w:szCs w:val="21"/>
        </w:rPr>
        <w:t>OpenVPN</w:t>
      </w:r>
      <w:proofErr w:type="spellEnd"/>
      <w:r w:rsidRPr="00337DA6">
        <w:rPr>
          <w:rFonts w:ascii="Helvetica" w:eastAsia="Times New Roman" w:hAnsi="Helvetica" w:cs="Helvetica"/>
          <w:color w:val="333333"/>
          <w:sz w:val="21"/>
          <w:szCs w:val="21"/>
        </w:rPr>
        <w:t>.</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A Linux bastion host to allow inbound Secure Shell (SSH) access to EC2 instances in public and private subnets. The bastion host is launched inside an Auto Scaling group of size 1 to ensure availability.</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Private, split-horizon DNS with Amazon Route 53.</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Best-practice IAM groups and policies based on separation of duties designed to follow the U.S. National Institute of Standards and Technology (NIST) guidelines.</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 xml:space="preserve">A set of automated checks and alerts to notify you when AWS </w:t>
      </w:r>
      <w:proofErr w:type="spellStart"/>
      <w:r w:rsidRPr="00337DA6">
        <w:rPr>
          <w:rFonts w:ascii="Helvetica" w:eastAsia="Times New Roman" w:hAnsi="Helvetica" w:cs="Helvetica"/>
          <w:color w:val="333333"/>
          <w:sz w:val="21"/>
          <w:szCs w:val="21"/>
        </w:rPr>
        <w:t>Config</w:t>
      </w:r>
      <w:proofErr w:type="spellEnd"/>
      <w:r w:rsidRPr="00337DA6">
        <w:rPr>
          <w:rFonts w:ascii="Helvetica" w:eastAsia="Times New Roman" w:hAnsi="Helvetica" w:cs="Helvetica"/>
          <w:color w:val="333333"/>
          <w:sz w:val="21"/>
          <w:szCs w:val="21"/>
        </w:rPr>
        <w:t xml:space="preserve"> detects insecure configurations.</w:t>
      </w:r>
    </w:p>
    <w:p w:rsidR="00337DA6" w:rsidRPr="00337DA6" w:rsidRDefault="00337DA6" w:rsidP="00337DA6">
      <w:pPr>
        <w:numPr>
          <w:ilvl w:val="1"/>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Account-level logging, audit, and storage mechanisms designed to follow NIST guidelines.</w:t>
      </w:r>
    </w:p>
    <w:p w:rsidR="00337DA6" w:rsidRPr="00337DA6" w:rsidRDefault="00337DA6" w:rsidP="00337DA6">
      <w:pPr>
        <w:numPr>
          <w:ilvl w:val="1"/>
          <w:numId w:val="2"/>
        </w:numPr>
        <w:shd w:val="clear" w:color="auto" w:fill="FFFFFF"/>
        <w:spacing w:before="100" w:beforeAutospacing="1" w:line="240" w:lineRule="auto"/>
        <w:ind w:left="-120"/>
        <w:rPr>
          <w:rFonts w:ascii="Helvetica" w:eastAsia="Times New Roman" w:hAnsi="Helvetica" w:cs="Helvetica"/>
          <w:color w:val="333333"/>
          <w:sz w:val="21"/>
          <w:szCs w:val="21"/>
        </w:rPr>
      </w:pPr>
      <w:r w:rsidRPr="00337DA6">
        <w:rPr>
          <w:rFonts w:ascii="Helvetica" w:eastAsia="Times New Roman" w:hAnsi="Helvetica" w:cs="Helvetica"/>
          <w:color w:val="333333"/>
          <w:sz w:val="21"/>
          <w:szCs w:val="21"/>
        </w:rPr>
        <w:t>(Optional) Informatics software from leading biotech companies. For details, see the Add-on products tab.</w:t>
      </w:r>
    </w:p>
    <w:p w:rsidR="004D04A2" w:rsidRDefault="000D4B56"/>
    <w:sectPr w:rsidR="004D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93AFD"/>
    <w:multiLevelType w:val="multilevel"/>
    <w:tmpl w:val="60D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85E69"/>
    <w:multiLevelType w:val="multilevel"/>
    <w:tmpl w:val="5B7AA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A6"/>
    <w:rsid w:val="000D4B56"/>
    <w:rsid w:val="00107227"/>
    <w:rsid w:val="00337DA6"/>
    <w:rsid w:val="00514AB4"/>
    <w:rsid w:val="00560B5B"/>
    <w:rsid w:val="00AE0966"/>
    <w:rsid w:val="00F8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BAAB"/>
  <w15:chartTrackingRefBased/>
  <w15:docId w15:val="{1D0B8D45-D77A-46AF-A0C8-FA90D3D4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D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560930">
      <w:bodyDiv w:val="1"/>
      <w:marLeft w:val="0"/>
      <w:marRight w:val="0"/>
      <w:marTop w:val="0"/>
      <w:marBottom w:val="0"/>
      <w:divBdr>
        <w:top w:val="none" w:sz="0" w:space="0" w:color="auto"/>
        <w:left w:val="none" w:sz="0" w:space="0" w:color="auto"/>
        <w:bottom w:val="none" w:sz="0" w:space="0" w:color="auto"/>
        <w:right w:val="none" w:sz="0" w:space="0" w:color="auto"/>
      </w:divBdr>
      <w:divsChild>
        <w:div w:id="1436093816">
          <w:marLeft w:val="0"/>
          <w:marRight w:val="0"/>
          <w:marTop w:val="450"/>
          <w:marBottom w:val="0"/>
          <w:divBdr>
            <w:top w:val="none" w:sz="0" w:space="0" w:color="auto"/>
            <w:left w:val="none" w:sz="0" w:space="0" w:color="auto"/>
            <w:bottom w:val="none" w:sz="0" w:space="0" w:color="auto"/>
            <w:right w:val="none" w:sz="0" w:space="0" w:color="auto"/>
          </w:divBdr>
          <w:divsChild>
            <w:div w:id="1582787152">
              <w:marLeft w:val="0"/>
              <w:marRight w:val="0"/>
              <w:marTop w:val="0"/>
              <w:marBottom w:val="0"/>
              <w:divBdr>
                <w:top w:val="none" w:sz="0" w:space="0" w:color="auto"/>
                <w:left w:val="none" w:sz="0" w:space="0" w:color="auto"/>
                <w:bottom w:val="none" w:sz="0" w:space="0" w:color="auto"/>
                <w:right w:val="none" w:sz="0" w:space="0" w:color="auto"/>
              </w:divBdr>
              <w:divsChild>
                <w:div w:id="1829206250">
                  <w:marLeft w:val="0"/>
                  <w:marRight w:val="0"/>
                  <w:marTop w:val="225"/>
                  <w:marBottom w:val="225"/>
                  <w:divBdr>
                    <w:top w:val="none" w:sz="0" w:space="0" w:color="auto"/>
                    <w:left w:val="none" w:sz="0" w:space="0" w:color="auto"/>
                    <w:bottom w:val="none" w:sz="0" w:space="0" w:color="auto"/>
                    <w:right w:val="none" w:sz="0" w:space="0" w:color="auto"/>
                  </w:divBdr>
                </w:div>
              </w:divsChild>
            </w:div>
            <w:div w:id="1649554137">
              <w:marLeft w:val="0"/>
              <w:marRight w:val="0"/>
              <w:marTop w:val="0"/>
              <w:marBottom w:val="0"/>
              <w:divBdr>
                <w:top w:val="none" w:sz="0" w:space="0" w:color="auto"/>
                <w:left w:val="none" w:sz="0" w:space="0" w:color="auto"/>
                <w:bottom w:val="none" w:sz="0" w:space="0" w:color="auto"/>
                <w:right w:val="none" w:sz="0" w:space="0" w:color="auto"/>
              </w:divBdr>
              <w:divsChild>
                <w:div w:id="883709663">
                  <w:marLeft w:val="0"/>
                  <w:marRight w:val="0"/>
                  <w:marTop w:val="0"/>
                  <w:marBottom w:val="0"/>
                  <w:divBdr>
                    <w:top w:val="none" w:sz="0" w:space="0" w:color="auto"/>
                    <w:left w:val="none" w:sz="0" w:space="0" w:color="auto"/>
                    <w:bottom w:val="none" w:sz="0" w:space="0" w:color="auto"/>
                    <w:right w:val="none" w:sz="0" w:space="0" w:color="auto"/>
                  </w:divBdr>
                </w:div>
                <w:div w:id="1087653889">
                  <w:marLeft w:val="0"/>
                  <w:marRight w:val="0"/>
                  <w:marTop w:val="225"/>
                  <w:marBottom w:val="450"/>
                  <w:divBdr>
                    <w:top w:val="none" w:sz="0" w:space="0" w:color="auto"/>
                    <w:left w:val="none" w:sz="0" w:space="0" w:color="auto"/>
                    <w:bottom w:val="none" w:sz="0" w:space="0" w:color="auto"/>
                    <w:right w:val="none" w:sz="0" w:space="0" w:color="auto"/>
                  </w:divBdr>
                </w:div>
              </w:divsChild>
            </w:div>
          </w:divsChild>
        </w:div>
        <w:div w:id="2058622606">
          <w:marLeft w:val="0"/>
          <w:marRight w:val="0"/>
          <w:marTop w:val="0"/>
          <w:marBottom w:val="0"/>
          <w:divBdr>
            <w:top w:val="none" w:sz="0" w:space="0" w:color="auto"/>
            <w:left w:val="none" w:sz="0" w:space="0" w:color="auto"/>
            <w:bottom w:val="none" w:sz="0" w:space="0" w:color="auto"/>
            <w:right w:val="none" w:sz="0" w:space="0" w:color="auto"/>
          </w:divBdr>
          <w:divsChild>
            <w:div w:id="409892352">
              <w:marLeft w:val="0"/>
              <w:marRight w:val="0"/>
              <w:marTop w:val="0"/>
              <w:marBottom w:val="0"/>
              <w:divBdr>
                <w:top w:val="none" w:sz="0" w:space="0" w:color="auto"/>
                <w:left w:val="none" w:sz="0" w:space="0" w:color="auto"/>
                <w:bottom w:val="none" w:sz="0" w:space="0" w:color="auto"/>
                <w:right w:val="none" w:sz="0" w:space="0" w:color="auto"/>
              </w:divBdr>
              <w:divsChild>
                <w:div w:id="809516667">
                  <w:marLeft w:val="0"/>
                  <w:marRight w:val="0"/>
                  <w:marTop w:val="0"/>
                  <w:marBottom w:val="0"/>
                  <w:divBdr>
                    <w:top w:val="none" w:sz="0" w:space="0" w:color="auto"/>
                    <w:left w:val="none" w:sz="0" w:space="0" w:color="auto"/>
                    <w:bottom w:val="none" w:sz="0" w:space="0" w:color="auto"/>
                    <w:right w:val="none" w:sz="0" w:space="0" w:color="auto"/>
                  </w:divBdr>
                  <w:divsChild>
                    <w:div w:id="407652221">
                      <w:marLeft w:val="0"/>
                      <w:marRight w:val="0"/>
                      <w:marTop w:val="450"/>
                      <w:marBottom w:val="450"/>
                      <w:divBdr>
                        <w:top w:val="none" w:sz="0" w:space="0" w:color="auto"/>
                        <w:left w:val="none" w:sz="0" w:space="0" w:color="auto"/>
                        <w:bottom w:val="none" w:sz="0" w:space="0" w:color="auto"/>
                        <w:right w:val="none" w:sz="0" w:space="0" w:color="auto"/>
                      </w:divBdr>
                      <w:divsChild>
                        <w:div w:id="1060251233">
                          <w:marLeft w:val="0"/>
                          <w:marRight w:val="0"/>
                          <w:marTop w:val="0"/>
                          <w:marBottom w:val="0"/>
                          <w:divBdr>
                            <w:top w:val="none" w:sz="0" w:space="0" w:color="auto"/>
                            <w:left w:val="none" w:sz="0" w:space="0" w:color="auto"/>
                            <w:bottom w:val="none" w:sz="0" w:space="0" w:color="auto"/>
                            <w:right w:val="single" w:sz="6" w:space="0" w:color="D5DBDB"/>
                          </w:divBdr>
                          <w:divsChild>
                            <w:div w:id="1697268212">
                              <w:marLeft w:val="0"/>
                              <w:marRight w:val="0"/>
                              <w:marTop w:val="0"/>
                              <w:marBottom w:val="0"/>
                              <w:divBdr>
                                <w:top w:val="none" w:sz="0" w:space="0" w:color="auto"/>
                                <w:left w:val="none" w:sz="0" w:space="0" w:color="auto"/>
                                <w:bottom w:val="none" w:sz="0" w:space="0" w:color="auto"/>
                                <w:right w:val="none" w:sz="0" w:space="0" w:color="auto"/>
                              </w:divBdr>
                            </w:div>
                          </w:divsChild>
                        </w:div>
                        <w:div w:id="1542017996">
                          <w:marLeft w:val="0"/>
                          <w:marRight w:val="0"/>
                          <w:marTop w:val="0"/>
                          <w:marBottom w:val="0"/>
                          <w:divBdr>
                            <w:top w:val="none" w:sz="0" w:space="0" w:color="auto"/>
                            <w:left w:val="none" w:sz="0" w:space="0" w:color="auto"/>
                            <w:bottom w:val="none" w:sz="0" w:space="0" w:color="auto"/>
                            <w:right w:val="single" w:sz="6" w:space="0" w:color="D5DBDB"/>
                          </w:divBdr>
                          <w:divsChild>
                            <w:div w:id="1908034187">
                              <w:marLeft w:val="0"/>
                              <w:marRight w:val="0"/>
                              <w:marTop w:val="0"/>
                              <w:marBottom w:val="0"/>
                              <w:divBdr>
                                <w:top w:val="none" w:sz="0" w:space="0" w:color="auto"/>
                                <w:left w:val="none" w:sz="0" w:space="0" w:color="auto"/>
                                <w:bottom w:val="none" w:sz="0" w:space="0" w:color="auto"/>
                                <w:right w:val="none" w:sz="0" w:space="0" w:color="auto"/>
                              </w:divBdr>
                            </w:div>
                          </w:divsChild>
                        </w:div>
                        <w:div w:id="2004159112">
                          <w:marLeft w:val="0"/>
                          <w:marRight w:val="0"/>
                          <w:marTop w:val="0"/>
                          <w:marBottom w:val="0"/>
                          <w:divBdr>
                            <w:top w:val="none" w:sz="0" w:space="0" w:color="auto"/>
                            <w:left w:val="none" w:sz="0" w:space="0" w:color="auto"/>
                            <w:bottom w:val="none" w:sz="0" w:space="0" w:color="auto"/>
                            <w:right w:val="single" w:sz="6" w:space="0" w:color="D5DBDB"/>
                          </w:divBdr>
                          <w:divsChild>
                            <w:div w:id="1706832048">
                              <w:marLeft w:val="0"/>
                              <w:marRight w:val="0"/>
                              <w:marTop w:val="0"/>
                              <w:marBottom w:val="0"/>
                              <w:divBdr>
                                <w:top w:val="none" w:sz="0" w:space="0" w:color="auto"/>
                                <w:left w:val="none" w:sz="0" w:space="0" w:color="auto"/>
                                <w:bottom w:val="none" w:sz="0" w:space="0" w:color="auto"/>
                                <w:right w:val="none" w:sz="0" w:space="0" w:color="auto"/>
                              </w:divBdr>
                            </w:div>
                          </w:divsChild>
                        </w:div>
                        <w:div w:id="2020544846">
                          <w:marLeft w:val="0"/>
                          <w:marRight w:val="0"/>
                          <w:marTop w:val="0"/>
                          <w:marBottom w:val="0"/>
                          <w:divBdr>
                            <w:top w:val="none" w:sz="0" w:space="0" w:color="auto"/>
                            <w:left w:val="none" w:sz="0" w:space="0" w:color="auto"/>
                            <w:bottom w:val="none" w:sz="0" w:space="0" w:color="auto"/>
                            <w:right w:val="single" w:sz="6" w:space="0" w:color="D5DBDB"/>
                          </w:divBdr>
                          <w:divsChild>
                            <w:div w:id="193858350">
                              <w:marLeft w:val="0"/>
                              <w:marRight w:val="0"/>
                              <w:marTop w:val="0"/>
                              <w:marBottom w:val="0"/>
                              <w:divBdr>
                                <w:top w:val="none" w:sz="0" w:space="0" w:color="auto"/>
                                <w:left w:val="none" w:sz="0" w:space="0" w:color="auto"/>
                                <w:bottom w:val="none" w:sz="0" w:space="0" w:color="auto"/>
                                <w:right w:val="none" w:sz="0" w:space="0" w:color="auto"/>
                              </w:divBdr>
                            </w:div>
                          </w:divsChild>
                        </w:div>
                        <w:div w:id="1512529620">
                          <w:marLeft w:val="0"/>
                          <w:marRight w:val="0"/>
                          <w:marTop w:val="0"/>
                          <w:marBottom w:val="0"/>
                          <w:divBdr>
                            <w:top w:val="none" w:sz="0" w:space="0" w:color="auto"/>
                            <w:left w:val="none" w:sz="0" w:space="0" w:color="auto"/>
                            <w:bottom w:val="none" w:sz="0" w:space="0" w:color="auto"/>
                            <w:right w:val="none" w:sz="0" w:space="0" w:color="auto"/>
                          </w:divBdr>
                          <w:divsChild>
                            <w:div w:id="761267239">
                              <w:marLeft w:val="-150"/>
                              <w:marRight w:val="-150"/>
                              <w:marTop w:val="450"/>
                              <w:marBottom w:val="450"/>
                              <w:divBdr>
                                <w:top w:val="none" w:sz="0" w:space="0" w:color="auto"/>
                                <w:left w:val="none" w:sz="0" w:space="0" w:color="auto"/>
                                <w:bottom w:val="none" w:sz="0" w:space="0" w:color="auto"/>
                                <w:right w:val="none" w:sz="0" w:space="0" w:color="auto"/>
                              </w:divBdr>
                              <w:divsChild>
                                <w:div w:id="1547372272">
                                  <w:marLeft w:val="0"/>
                                  <w:marRight w:val="0"/>
                                  <w:marTop w:val="0"/>
                                  <w:marBottom w:val="0"/>
                                  <w:divBdr>
                                    <w:top w:val="none" w:sz="0" w:space="0" w:color="auto"/>
                                    <w:left w:val="none" w:sz="0" w:space="0" w:color="auto"/>
                                    <w:bottom w:val="none" w:sz="0" w:space="0" w:color="auto"/>
                                    <w:right w:val="none" w:sz="0" w:space="0" w:color="auto"/>
                                  </w:divBdr>
                                  <w:divsChild>
                                    <w:div w:id="10899342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6</cp:revision>
  <dcterms:created xsi:type="dcterms:W3CDTF">2018-07-31T12:01:00Z</dcterms:created>
  <dcterms:modified xsi:type="dcterms:W3CDTF">2018-07-31T12:07:00Z</dcterms:modified>
</cp:coreProperties>
</file>