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bidi w:val="1"/>
      </w:pPr>
      <w:r>
        <w:rPr>
          <w:rFonts w:ascii="DejaVu Sans" w:hAnsi="DejaVu Sans" w:cs="Noto Sans Arabic" w:eastAsia="Noto Sans Arabic"/>
          <w:b/>
          <w:color w:val="143C64"/>
          <w:sz w:val="32"/>
        </w:rPr>
        <w:t>[اسم الجامعة]</w:t>
      </w:r>
    </w:p>
    <w:p>
      <w:pPr>
        <w:jc w:val="center"/>
        <w:bidi w:val="1"/>
      </w:pPr>
      <w:r>
        <w:rPr>
          <w:rFonts w:ascii="DejaVu Sans" w:hAnsi="DejaVu Sans" w:cs="Noto Naskh Arabic" w:eastAsia="Noto Naskh Arabic"/>
          <w:b/>
          <w:sz w:val="24"/>
        </w:rPr>
        <w:t>[الكلية / القسم]</w:t>
      </w:r>
    </w:p>
    <w:p/>
    <w:p>
      <w:pPr>
        <w:jc w:val="center"/>
        <w:bidi w:val="1"/>
      </w:pPr>
      <w:r>
        <w:rPr>
          <w:rFonts w:ascii="DejaVu Sans" w:hAnsi="DejaVu Sans" w:cs="Noto Sans Arabic" w:eastAsia="Noto Sans Arabic"/>
          <w:b/>
          <w:color w:val="143C64"/>
          <w:sz w:val="48"/>
        </w:rPr>
        <w:t>وثيقة التحليل النهائي ومواصفات المتطلبات</w:t>
      </w:r>
    </w:p>
    <w:p>
      <w:pPr>
        <w:jc w:val="center"/>
        <w:bidi w:val="1"/>
      </w:pPr>
      <w:r>
        <w:rPr>
          <w:rFonts w:ascii="DejaVu Sans" w:hAnsi="DejaVu Sans" w:cs="Noto Naskh Arabic" w:eastAsia="Noto Naskh Arabic"/>
          <w:b/>
          <w:color w:val="325578"/>
          <w:sz w:val="34"/>
        </w:rPr>
        <w:t>Final System Analysis &amp; Requirements Baseline</w:t>
      </w:r>
    </w:p>
    <w:p>
      <w:pPr>
        <w:jc w:val="center"/>
        <w:bidi w:val="1"/>
      </w:pPr>
      <w:r>
        <w:rPr>
          <w:rFonts w:ascii="DejaVu Sans" w:hAnsi="DejaVu Sans" w:cs="Noto Sans Arabic" w:eastAsia="Noto Sans Arabic"/>
          <w:b/>
          <w:sz w:val="34"/>
        </w:rPr>
        <w:t>نظام التعليم العالي والدراسات العليا والبحث العلمي المتكامل</w:t>
      </w:r>
    </w:p>
    <w:p>
      <w:pPr>
        <w:jc w:val="center"/>
        <w:bidi w:val="0"/>
      </w:pPr>
      <w:r>
        <w:rPr>
          <w:rFonts w:ascii="DejaVu Sans" w:hAnsi="DejaVu Sans" w:cs="Noto Naskh Arabic" w:eastAsia="Noto Naskh Arabic"/>
          <w:b/>
          <w:sz w:val="24"/>
        </w:rPr>
        <w:t>Integrated Higher Education, Postgraduate Studies &amp; Scientific Research System (IHEPSRS)</w:t>
      </w:r>
    </w:p>
    <w:p/>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8F4EA"/>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حالة الوثيقة — </w:t>
            </w:r>
            <w:r>
              <w:rPr>
                <w:rFonts w:ascii="DejaVu Sans" w:hAnsi="DejaVu Sans" w:cs="Noto Naskh Arabic" w:eastAsia="Noto Naskh Arabic"/>
                <w:sz w:val="20"/>
              </w:rPr>
              <w:t>FINAL ANALYSIS BASELINE — تصبح “مجمّدة” بعد اعتماد الفريق/المشرف. أي تغيير لاحق في النطاق أو المتطلبات أو قواعد العمل يعالج كـ Change Request ولا يعاد فتح التحليل كاملًا.</w:t>
            </w:r>
          </w:p>
        </w:tc>
      </w:tr>
    </w:tbl>
    <w:p>
      <w:pPr>
        <w:spacing w:after="20"/>
      </w:pP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المقرر</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تكامل وعمارة الأنظمة — System Integration &amp; Architecture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إعداد</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[أسماء أعضاء الفريق]</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المشرف</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[اسم الدكتور / المهندس]</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الإصدار</w:t>
            </w:r>
          </w:p>
        </w:tc>
        <w:tc>
          <w:tcPr>
            <w:tcW w:type="dxa" w:w="6917"/>
            <w:vAlign w:val="center"/>
            <w:tcMar>
              <w:top w:w="80" w:type="dxa"/>
              <w:start w:w="90" w:type="dxa"/>
              <w:bottom w:w="80" w:type="dxa"/>
              <w:end w:w="90" w:type="dxa"/>
            </w:tcMar>
          </w:tcPr>
          <w:p>
            <w:pPr>
              <w:jc w:val="right"/>
              <w:bidi w:val="1"/>
            </w:pPr>
            <w:r/>
            <w:r>
              <w:rPr>
                <w:rFonts w:ascii="Arial" w:hAnsi="Arial" w:cs="Arial" w:eastAsia="Arial"/>
                <w:b w:val="0"/>
                <w:sz w:val="18"/>
                <w:rtl w:val="1"/>
              </w:rPr>
              <w:t>3.0 — Review Closed Baseline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التاريخ</w:t>
            </w:r>
          </w:p>
        </w:tc>
        <w:tc>
          <w:tcPr>
            <w:tcW w:type="dxa" w:w="6917"/>
            <w:vAlign w:val="top"/>
            <w:tcMar>
              <w:top w:w="80" w:type="dxa"/>
              <w:start w:w="90" w:type="dxa"/>
              <w:bottom w:w="80" w:type="dxa"/>
              <w:end w:w="90" w:type="dxa"/>
            </w:tcMar>
          </w:tcPr>
          <w:p>
            <w:pPr>
              <w:jc w:val="right"/>
              <w:bidi w:val="1"/>
            </w:pPr>
            <w:r/>
            <w:r>
              <w:rPr>
                <w:rFonts w:ascii="Arial" w:hAnsi="Arial" w:cs="Arial" w:eastAsia="Arial"/>
                <w:sz w:val="18"/>
              </w:rPr>
              <w:t>28 سبتمبر 2026</w:t>
            </w:r>
          </w:p>
        </w:tc>
      </w:tr>
    </w:tbl>
    <w:p>
      <w:pPr>
        <w:spacing w:after="40"/>
      </w:pPr>
    </w:p>
    <w:p>
      <w:r>
        <w:br w:type="page"/>
      </w:r>
    </w:p>
    <w:p>
      <w:pPr>
        <w:pStyle w:val="Heading1"/>
        <w:jc w:val="right"/>
        <w:keepNext/>
        <w:pageBreakBefore/>
        <w:bidi w:val="1"/>
      </w:pPr>
      <w:r>
        <w:rPr>
          <w:rFonts w:ascii="Arial" w:hAnsi="Arial" w:cs="Arial" w:eastAsia="Arial"/>
          <w:b/>
          <w:color w:val="143C64"/>
          <w:sz w:val="32"/>
          <w:rtl w:val="1"/>
        </w:rPr>
        <w:t>التحكم في الوثيقة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اسم الوثيقة</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IHEPSRS Final System Analysis &amp; Requirements Baseline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الغرض</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المرجع النهائي للتحليل الذي تُشتق منه جميع مخرجات Architecture وDesign وIntegration وDatabase وAPI وTesting.</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مالك الوثيقة</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فريق المشروع</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سلطة الاعتماد</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[المشرف الأكاديمي / مالك المشروع]</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سياسة التعديل</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بعد الاعتماد لا تعدل المتطلبات مباشرة؛ يستخدم Change Request مع تحليل أثر وإصدار جديد.</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درجة السرية</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أكاديمية / داخلية ما لم تحدد الجامعة خلاف ذلك</w:t>
            </w:r>
          </w:p>
        </w:tc>
      </w:tr>
    </w:tbl>
    <w:p>
      <w:pPr>
        <w:spacing w:after="40"/>
      </w:pPr>
    </w:p>
    <w:p>
      <w:pPr>
        <w:pStyle w:val="Heading2"/>
        <w:jc w:val="right"/>
        <w:keepNext/>
        <w:bidi w:val="1"/>
      </w:pPr>
      <w:r>
        <w:rPr>
          <w:rFonts w:ascii="Arial" w:hAnsi="Arial" w:cs="Arial" w:eastAsia="Arial"/>
          <w:b/>
          <w:color w:val="234B73"/>
          <w:sz w:val="26"/>
          <w:rtl w:val="1"/>
        </w:rPr>
        <w:t>سجل الإصدارات</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578"/>
        <w:gridCol w:w="2578"/>
        <w:gridCol w:w="2578"/>
        <w:gridCol w:w="2578"/>
      </w:tblGrid>
      <w:tr>
        <w:trPr>
          <w:tblHeader w:val="true"/>
          <w:tblHeader w:val="true"/>
        </w:trPr>
        <w:tc>
          <w:tcPr>
            <w:tcW w:type="dxa" w:w="1247"/>
            <w:shd w:fill="4F81BD"/>
            <w:vAlign w:val="center"/>
            <w:tcMar>
              <w:top w:w="50" w:type="dxa"/>
              <w:start w:w="70" w:type="dxa"/>
              <w:bottom w:w="50" w:type="dxa"/>
              <w:end w:w="70" w:type="dxa"/>
            </w:tcMar>
          </w:tcPr>
          <w:p>
            <w:pPr>
              <w:jc w:val="right"/>
              <w:bidi w:val="1"/>
            </w:pPr>
            <w:r>
              <w:rPr>
                <w:rFonts w:ascii="Arial" w:hAnsi="Arial" w:cs="Arial" w:eastAsia="Arial"/>
                <w:b/>
                <w:color w:val="FFFFFF"/>
                <w:sz w:val="16"/>
                <w:rtl w:val="1"/>
              </w:rPr>
              <w:t>الإصدار</w:t>
            </w:r>
          </w:p>
        </w:tc>
        <w:tc>
          <w:tcPr>
            <w:tcW w:type="dxa" w:w="1701"/>
            <w:shd w:fill="4F81BD"/>
            <w:vAlign w:val="center"/>
            <w:tcMar>
              <w:top w:w="50" w:type="dxa"/>
              <w:start w:w="70" w:type="dxa"/>
              <w:bottom w:w="50" w:type="dxa"/>
              <w:end w:w="70" w:type="dxa"/>
            </w:tcMar>
          </w:tcPr>
          <w:p>
            <w:pPr>
              <w:jc w:val="right"/>
              <w:bidi w:val="1"/>
            </w:pPr>
            <w:r>
              <w:rPr>
                <w:rFonts w:ascii="Arial" w:hAnsi="Arial" w:cs="Arial" w:eastAsia="Arial"/>
                <w:b/>
                <w:color w:val="FFFFFF"/>
                <w:sz w:val="16"/>
                <w:rtl w:val="1"/>
              </w:rPr>
              <w:t>التاريخ</w:t>
            </w:r>
          </w:p>
        </w:tc>
        <w:tc>
          <w:tcPr>
            <w:tcW w:type="dxa" w:w="4535"/>
            <w:shd w:fill="4F81BD"/>
            <w:vAlign w:val="center"/>
            <w:tcMar>
              <w:top w:w="50" w:type="dxa"/>
              <w:start w:w="70" w:type="dxa"/>
              <w:bottom w:w="50" w:type="dxa"/>
              <w:end w:w="70" w:type="dxa"/>
            </w:tcMar>
          </w:tcPr>
          <w:p>
            <w:pPr>
              <w:jc w:val="right"/>
              <w:bidi w:val="1"/>
            </w:pPr>
            <w:r>
              <w:rPr>
                <w:rFonts w:ascii="Arial" w:hAnsi="Arial" w:cs="Arial" w:eastAsia="Arial"/>
                <w:b/>
                <w:color w:val="FFFFFF"/>
                <w:sz w:val="16"/>
                <w:rtl w:val="1"/>
              </w:rPr>
              <w:t>الوصف</w:t>
            </w:r>
          </w:p>
        </w:tc>
        <w:tc>
          <w:tcPr>
            <w:tcW w:type="dxa" w:w="1701"/>
            <w:shd w:fill="4F81BD"/>
            <w:vAlign w:val="center"/>
            <w:tcMar>
              <w:top w:w="50" w:type="dxa"/>
              <w:start w:w="70" w:type="dxa"/>
              <w:bottom w:w="50" w:type="dxa"/>
              <w:end w:w="70" w:type="dxa"/>
            </w:tcMar>
          </w:tcPr>
          <w:p>
            <w:pPr>
              <w:jc w:val="right"/>
              <w:bidi w:val="1"/>
            </w:pPr>
            <w:r>
              <w:rPr>
                <w:rFonts w:ascii="Arial" w:hAnsi="Arial" w:cs="Arial" w:eastAsia="Arial"/>
                <w:b/>
                <w:color w:val="FFFFFF"/>
                <w:sz w:val="16"/>
                <w:rtl w:val="1"/>
              </w:rPr>
              <w:t>الحالة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6"/>
                <w:rtl w:val="1"/>
              </w:rPr>
              <w:t>1.0</w:t>
            </w:r>
          </w:p>
        </w:tc>
        <w:tc>
          <w:tcPr>
            <w:tcW w:type="dxa" w:w="1701"/>
            <w:vAlign w:val="top"/>
            <w:tcMar>
              <w:top w:w="50" w:type="dxa"/>
              <w:start w:w="70" w:type="dxa"/>
              <w:bottom w:w="50" w:type="dxa"/>
              <w:end w:w="70" w:type="dxa"/>
            </w:tcMar>
          </w:tcPr>
          <w:p>
            <w:pPr>
              <w:jc w:val="right"/>
              <w:bidi w:val="1"/>
            </w:pPr>
            <w:r>
              <w:rPr>
                <w:rFonts w:ascii="Arial" w:hAnsi="Arial" w:cs="Arial" w:eastAsia="Arial"/>
                <w:b w:val="0"/>
                <w:sz w:val="16"/>
                <w:rtl w:val="1"/>
              </w:rPr>
              <w:t>26-09-2026</w:t>
            </w:r>
          </w:p>
        </w:tc>
        <w:tc>
          <w:tcPr>
            <w:tcW w:type="dxa" w:w="4535"/>
            <w:vAlign w:val="top"/>
            <w:tcMar>
              <w:top w:w="50" w:type="dxa"/>
              <w:start w:w="70" w:type="dxa"/>
              <w:bottom w:w="50" w:type="dxa"/>
              <w:end w:w="70" w:type="dxa"/>
            </w:tcMar>
          </w:tcPr>
          <w:p>
            <w:pPr>
              <w:jc w:val="right"/>
              <w:bidi w:val="1"/>
            </w:pPr>
            <w:r>
              <w:rPr>
                <w:rFonts w:ascii="Arial" w:hAnsi="Arial" w:cs="Arial" w:eastAsia="Arial"/>
                <w:b w:val="0"/>
                <w:sz w:val="16"/>
                <w:rtl w:val="1"/>
              </w:rPr>
              <w:t>خط أساس أولي للتحليل والنطاق والمتطلبات الرئيسية</w:t>
            </w:r>
          </w:p>
        </w:tc>
        <w:tc>
          <w:tcPr>
            <w:tcW w:type="dxa" w:w="1701"/>
            <w:vAlign w:val="top"/>
            <w:tcMar>
              <w:top w:w="50" w:type="dxa"/>
              <w:start w:w="70" w:type="dxa"/>
              <w:bottom w:w="50" w:type="dxa"/>
              <w:end w:w="70" w:type="dxa"/>
            </w:tcMar>
          </w:tcPr>
          <w:p>
            <w:pPr>
              <w:jc w:val="right"/>
              <w:bidi w:val="1"/>
            </w:pPr>
            <w:r>
              <w:rPr>
                <w:rFonts w:ascii="Arial" w:hAnsi="Arial" w:cs="Arial" w:eastAsia="Arial"/>
                <w:b w:val="0"/>
                <w:sz w:val="16"/>
                <w:rtl w:val="1"/>
              </w:rPr>
              <w:t>Superseded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6"/>
                <w:rtl w:val="1"/>
              </w:rPr>
              <w:t>2.0</w:t>
            </w:r>
          </w:p>
        </w:tc>
        <w:tc>
          <w:tcPr>
            <w:tcW w:type="dxa" w:w="1701"/>
            <w:vAlign w:val="top"/>
            <w:tcMar>
              <w:top w:w="50" w:type="dxa"/>
              <w:start w:w="70" w:type="dxa"/>
              <w:bottom w:w="50" w:type="dxa"/>
              <w:end w:w="70" w:type="dxa"/>
            </w:tcMar>
          </w:tcPr>
          <w:p>
            <w:pPr>
              <w:jc w:val="right"/>
              <w:bidi w:val="1"/>
            </w:pPr>
            <w:r>
              <w:rPr>
                <w:rFonts w:ascii="Arial" w:hAnsi="Arial" w:cs="Arial" w:eastAsia="Arial"/>
                <w:b w:val="0"/>
                <w:sz w:val="16"/>
                <w:rtl w:val="1"/>
              </w:rPr>
              <w:t>26-09-2026</w:t>
            </w:r>
          </w:p>
        </w:tc>
        <w:tc>
          <w:tcPr>
            <w:tcW w:type="dxa" w:w="4535"/>
            <w:vAlign w:val="top"/>
            <w:tcMar>
              <w:top w:w="50" w:type="dxa"/>
              <w:start w:w="70" w:type="dxa"/>
              <w:bottom w:w="50" w:type="dxa"/>
              <w:end w:w="70" w:type="dxa"/>
            </w:tcMar>
          </w:tcPr>
          <w:p>
            <w:pPr>
              <w:jc w:val="right"/>
              <w:bidi w:val="1"/>
            </w:pPr>
            <w:r>
              <w:rPr>
                <w:rFonts w:ascii="Arial" w:hAnsi="Arial" w:cs="Arial" w:eastAsia="Arial"/>
                <w:b w:val="0"/>
                <w:sz w:val="16"/>
                <w:rtl w:val="1"/>
              </w:rPr>
              <w:t>تحليل تفصيلي: Use Cases، State Models، Data Dictionary، Integration Contracts، NFRs قابلة للقياس، Acceptance &amp; Traceability</w:t>
            </w:r>
          </w:p>
        </w:tc>
        <w:tc>
          <w:tcPr>
            <w:tcW w:type="dxa" w:w="1701"/>
            <w:vAlign w:val="top"/>
            <w:tcMar>
              <w:top w:w="50" w:type="dxa"/>
              <w:start w:w="70" w:type="dxa"/>
              <w:bottom w:w="50" w:type="dxa"/>
              <w:end w:w="70" w:type="dxa"/>
            </w:tcMar>
          </w:tcPr>
          <w:p>
            <w:pPr>
              <w:jc w:val="right"/>
              <w:bidi w:val="1"/>
            </w:pPr>
            <w:r>
              <w:rPr>
                <w:rFonts w:ascii="Arial" w:hAnsi="Arial" w:cs="Arial" w:eastAsia="Arial"/>
                <w:b w:val="0"/>
                <w:sz w:val="16"/>
                <w:rtl w:val="1"/>
              </w:rPr>
              <w:t>Final Baseline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3.0</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28-09-2026</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إغلاق ملاحظات فريق التحليل: توحيد السعة، استكمال الأمن والتهديدات، State Models، Data Dictionary، Integration Contract، DR/Observability/KPIs/Accessibility، وتتبع ذري.</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Final Baseline — Review Closed</w:t>
            </w:r>
          </w:p>
        </w:tc>
      </w:tr>
    </w:tbl>
    <w:p>
      <w:pPr>
        <w:spacing w:after="40"/>
      </w:pPr>
    </w:p>
    <w:p>
      <w:pPr>
        <w:pStyle w:val="Heading2"/>
        <w:jc w:val="right"/>
        <w:keepNext/>
        <w:bidi w:val="1"/>
      </w:pPr>
      <w:r>
        <w:rPr>
          <w:rFonts w:ascii="Arial" w:hAnsi="Arial" w:cs="Arial" w:eastAsia="Arial"/>
          <w:b/>
          <w:color w:val="234B73"/>
          <w:sz w:val="26"/>
          <w:rtl w:val="1"/>
        </w:rPr>
        <w:t>صفحة الاعتماد</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578"/>
        <w:gridCol w:w="2578"/>
        <w:gridCol w:w="2578"/>
        <w:gridCol w:w="2578"/>
      </w:tblGrid>
      <w:tr>
        <w:trPr>
          <w:tblHeader w:val="true"/>
        </w:trPr>
        <w:tc>
          <w:tcPr>
            <w:tcW w:type="dxa" w:w="226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الدور</w:t>
            </w:r>
          </w:p>
        </w:tc>
        <w:tc>
          <w:tcPr>
            <w:tcW w:type="dxa" w:w="283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الاسم</w:t>
            </w:r>
          </w:p>
        </w:tc>
        <w:tc>
          <w:tcPr>
            <w:tcW w:type="dxa" w:w="226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التوقيع</w:t>
            </w:r>
          </w:p>
        </w:tc>
        <w:tc>
          <w:tcPr>
            <w:tcW w:type="dxa" w:w="170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التاريخ</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قائد الفريق</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[الاسم]</w:t>
            </w:r>
          </w:p>
        </w:tc>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r>
          </w:p>
        </w:tc>
        <w:tc>
          <w:tcPr>
            <w:tcW w:type="dxa" w:w="170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ممثل التحليل</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[الاسم]</w:t>
            </w:r>
          </w:p>
        </w:tc>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r>
          </w:p>
        </w:tc>
        <w:tc>
          <w:tcPr>
            <w:tcW w:type="dxa" w:w="170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المشرف</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[الاسم]</w:t>
            </w:r>
          </w:p>
        </w:tc>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r>
          </w:p>
        </w:tc>
        <w:tc>
          <w:tcPr>
            <w:tcW w:type="dxa" w:w="170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r>
          </w:p>
        </w:tc>
      </w:tr>
    </w:tbl>
    <w:p>
      <w:pPr>
        <w:spacing w:after="40"/>
      </w:pPr>
    </w:p>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AF2F8"/>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قاعدة التجميد — </w:t>
            </w:r>
            <w:r>
              <w:rPr>
                <w:rFonts w:ascii="DejaVu Sans" w:hAnsi="DejaVu Sans" w:cs="Noto Naskh Arabic" w:eastAsia="Noto Naskh Arabic"/>
                <w:sz w:val="20"/>
              </w:rPr>
              <w:t>يعني اعتماد هذه الوثيقة أن أسئلة التصميم يجب أن تجاب من هذه المواصفات. إذا ظهر احتياج جديد يغير سلوك النظام أو البيانات أو النطاق، يُفتح Change Request مستقل مع رقم وتاريخ وأثر، ولا يُعتبر ذلك نقصًا عاديًا في التصميم.</w:t>
            </w:r>
          </w:p>
        </w:tc>
      </w:tr>
    </w:tbl>
    <w:p>
      <w:pPr>
        <w:spacing w:after="20"/>
      </w:pPr>
    </w:p>
    <w:p>
      <w:pPr>
        <w:pStyle w:val="Heading1"/>
        <w:jc w:val="right"/>
        <w:keepNext/>
        <w:pageBreakBefore/>
        <w:bidi w:val="1"/>
      </w:pPr>
      <w:r>
        <w:rPr>
          <w:rFonts w:ascii="Arial" w:hAnsi="Arial" w:cs="Arial" w:eastAsia="Arial"/>
          <w:b/>
          <w:color w:val="143C64"/>
          <w:sz w:val="32"/>
          <w:rtl w:val="1"/>
        </w:rPr>
        <w:t>فهرس المحتويات</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8220"/>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9"/>
              </w:rPr>
              <w:t>القسم</w:t>
            </w:r>
          </w:p>
        </w:tc>
        <w:tc>
          <w:tcPr>
            <w:tcW w:type="dxa" w:w="113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9"/>
              </w:rPr>
              <w:t>الصفحة</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الملخص التنفيذي</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6</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 المقدمة وحالة خط الأساس</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7</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2. سياق الأعمال والمشكلة والأهداف</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8</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3. نطاق النظام وحدوده</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10</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4. أصحاب المصلحة والحوكمة</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12</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5. مجالات النظام والتفكيك الوظيفي</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15</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6. الافتراضات والقيود والتبعيات</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17</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7. العمليات ودورات العمل</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18</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8. مواصفات المتطلبات التفصيلية</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19</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9. مواصفات حالات الاستخدام</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27</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10. قواعد العمل</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44</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11. نماذج الحالات والانتقالات</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48</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12. تحليل البيانات وقاموس البيانات</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50</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13. تحليل التكامل وعقود التبادل</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71</w:t>
            </w:r>
          </w:p>
        </w:tc>
      </w:tr>
    </w:tbl>
    <w:p>
      <w:pPr>
        <w:spacing w:after="40"/>
      </w:pPr>
    </w:p>
    <w:p>
      <w:r>
        <w:br w:type="page"/>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8220"/>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9"/>
              </w:rPr>
              <w:t>القسم</w:t>
            </w:r>
          </w:p>
        </w:tc>
        <w:tc>
          <w:tcPr>
            <w:tcW w:type="dxa" w:w="113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9"/>
              </w:rPr>
              <w:t>الصفحة</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14. الأمن والتحكم في الوصول</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74</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15. التقارير ومؤشرات الأداء</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77</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16. الأخطاء والاستثناءات والتحقق</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79</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17. خط أساس السعة والجودة التشغيلية</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80</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18. معايير القبول وبوابات الجودة</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82</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19. مصفوفة التتبع</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85</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20. حزمة التسليم لمرحلة التصميم</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90</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21. تجميد التحليل وإدارة التغيير</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92</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22. Decision Log &amp; Closed Review Issues</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92</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المراجع</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95</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الملحق أ: قاموس المصطلحات</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96</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الملحق ب: القيم والحالات المرجعية</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97</w:t>
            </w:r>
          </w:p>
        </w:tc>
      </w:tr>
      <w:tr>
        <w:tc>
          <w:tcPr>
            <w:tcW w:type="dxa" w:w="8220"/>
            <w:vAlign w:val="top"/>
            <w:tcMar>
              <w:top w:w="80" w:type="dxa"/>
              <w:start w:w="90" w:type="dxa"/>
              <w:bottom w:w="80" w:type="dxa"/>
              <w:end w:w="90" w:type="dxa"/>
            </w:tcMar>
          </w:tcPr>
          <w:p>
            <w:pPr>
              <w:jc w:val="right"/>
              <w:bidi w:val="1"/>
            </w:pPr>
            <w:r/>
            <w:r>
              <w:rPr>
                <w:rFonts w:ascii="Arial" w:hAnsi="Arial" w:cs="Arial" w:eastAsia="Arial"/>
                <w:sz w:val="17"/>
              </w:rPr>
              <w:t>الملحق ج: نماذج Payload مرجعية</w:t>
            </w:r>
          </w:p>
        </w:tc>
        <w:tc>
          <w:tcPr>
            <w:tcW w:type="dxa" w:w="1134"/>
            <w:vAlign w:val="top"/>
            <w:tcMar>
              <w:top w:w="80" w:type="dxa"/>
              <w:start w:w="90" w:type="dxa"/>
              <w:bottom w:w="80" w:type="dxa"/>
              <w:end w:w="90" w:type="dxa"/>
            </w:tcMar>
          </w:tcPr>
          <w:p>
            <w:pPr>
              <w:jc w:val="right"/>
              <w:bidi w:val="1"/>
            </w:pPr>
            <w:r/>
            <w:r>
              <w:rPr>
                <w:rFonts w:ascii="Arial" w:hAnsi="Arial" w:cs="Arial" w:eastAsia="Arial"/>
                <w:sz w:val="17"/>
              </w:rPr>
              <w:t>98</w:t>
            </w:r>
          </w:p>
        </w:tc>
      </w:tr>
      <w:tr>
        <w:tc>
          <w:tcPr>
            <w:tcW w:type="dxa" w:w="5156"/>
          </w:tcPr>
          <w:p>
            <w:pPr>
              <w:jc w:val="right"/>
              <w:bidi w:val="1"/>
            </w:pPr>
            <w:r/>
            <w:r>
              <w:rPr>
                <w:rFonts w:ascii="Arial" w:hAnsi="Arial" w:cs="Arial" w:eastAsia="Arial"/>
                <w:sz w:val="17"/>
              </w:rPr>
              <w:t>الملحق د: قائمة تحقق المصمم</w:t>
            </w:r>
          </w:p>
        </w:tc>
        <w:tc>
          <w:tcPr>
            <w:tcW w:type="dxa" w:w="5156"/>
          </w:tcPr>
          <w:p>
            <w:pPr>
              <w:jc w:val="right"/>
              <w:bidi w:val="1"/>
            </w:pPr>
            <w:r/>
            <w:r>
              <w:rPr>
                <w:rFonts w:ascii="Arial" w:hAnsi="Arial" w:cs="Arial" w:eastAsia="Arial"/>
                <w:sz w:val="17"/>
              </w:rPr>
              <w:t>99</w:t>
            </w:r>
          </w:p>
        </w:tc>
      </w:tr>
    </w:tbl>
    <w:p>
      <w:pPr>
        <w:spacing w:after="40"/>
      </w:pPr>
    </w:p>
    <w:p>
      <w:r>
        <w:br w:type="page"/>
      </w:r>
    </w:p>
    <w:p>
      <w:pPr>
        <w:pStyle w:val="Heading1"/>
        <w:jc w:val="right"/>
        <w:keepNext/>
        <w:pageBreakBefore/>
        <w:bidi w:val="1"/>
      </w:pPr>
      <w:r>
        <w:rPr>
          <w:rFonts w:ascii="Arial" w:hAnsi="Arial" w:cs="Arial" w:eastAsia="Arial"/>
          <w:b/>
          <w:color w:val="143C64"/>
          <w:sz w:val="32"/>
          <w:rtl w:val="1"/>
        </w:rPr>
        <w:t>الملخص التنفيذي</w:t>
      </w:r>
    </w:p>
    <w:p>
      <w:pPr>
        <w:spacing w:after="80" w:line="276" w:lineRule="auto"/>
        <w:jc w:val="right"/>
        <w:keepNext w:val="0"/>
        <w:bidi w:val="1"/>
      </w:pPr>
      <w:r>
        <w:rPr>
          <w:rFonts w:ascii="DejaVu Sans" w:hAnsi="DejaVu Sans" w:cs="Noto Naskh Arabic" w:eastAsia="Noto Naskh Arabic"/>
          <w:b w:val="0"/>
          <w:sz w:val="22"/>
        </w:rPr>
        <w:t>تحدد هذه الوثيقة خط الأساس النهائي لتحليل منصة IHEPSRS، وهي منصة تكامل مركزية تربط مؤسسات التعليم العالي والدراسات العليا والبحث العلمي دون أن تستبدل الأنظمة التشغيلية القائمة في الجامعات. تغطي الوثيقة نطاق النظام، أصحاب المصلحة، العمليات، المتطلبات الوظيفية وغير الوظيفية، قواعد الأعمال، حالات الاستخدام، نماذج الحالات، قاموس البيانات، ملكية البيانات، سيناريوهات التكامل، الأمن، التقارير، معالجة الأخطاء، معايير القبول، ومصفوفة التتبع.</w:t>
      </w:r>
    </w:p>
    <w:p>
      <w:pPr>
        <w:spacing w:after="80" w:line="276" w:lineRule="auto"/>
        <w:jc w:val="right"/>
        <w:keepNext w:val="0"/>
        <w:bidi w:val="1"/>
      </w:pPr>
      <w:r>
        <w:rPr>
          <w:rFonts w:ascii="DejaVu Sans" w:hAnsi="DejaVu Sans" w:cs="Noto Naskh Arabic" w:eastAsia="Noto Naskh Arabic"/>
          <w:b w:val="0"/>
          <w:sz w:val="22"/>
        </w:rPr>
        <w:t>الهدف العملي هو أن يستطيع مهندس/مصمم النظام بدء Architecture وDetailed Design وERD وAPI Design وSequence Diagrams وDeployment وTesting اعتمادًا على هذه الوثيقة دون الحاجة إلى إعادة استنباط متطلبات أساسية. ما لم يرد نص مخالف، القرارات هنا تقنية-محايدة Technology-Neutral وتصف “ماذا ولماذا” مع الحدود والعقود التي يجب على التصميم احترامها.</w:t>
      </w:r>
    </w:p>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AF2F8"/>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قرار معماري-تحليلي أساسي — </w:t>
            </w:r>
            <w:r>
              <w:rPr>
                <w:rFonts w:ascii="DejaVu Sans" w:hAnsi="DejaVu Sans" w:cs="Noto Naskh Arabic" w:eastAsia="Noto Naskh Arabic"/>
                <w:sz w:val="20"/>
              </w:rPr>
              <w:t>المنصة System of Systems / Integration Platform وليست “موقع وزارة” أحاديًا. أنظمة الجامعات تبقى مستقلة، ويجري التبادل عبر واجهات تكامل وعقود بيانات واضحة، مع تحديد مصدر الحقيقة لكل مجموعة بيانات.</w:t>
            </w:r>
          </w:p>
        </w:tc>
      </w:tr>
    </w:tbl>
    <w:p>
      <w:pPr>
        <w:spacing w:after="20"/>
      </w:pPr>
    </w:p>
    <w:p>
      <w:r>
        <w:drawing>
          <wp:inline xmlns:a="http://schemas.openxmlformats.org/drawingml/2006/main" xmlns:pic="http://schemas.openxmlformats.org/drawingml/2006/picture">
            <wp:extent cx="5940000" cy="3341250"/>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940000" cy="3341250"/>
                    </a:xfrm>
                    <a:prstGeom prst="rect"/>
                  </pic:spPr>
                </pic:pic>
              </a:graphicData>
            </a:graphic>
          </wp:inline>
        </w:drawing>
      </w:r>
    </w:p>
    <w:p>
      <w:pPr>
        <w:spacing w:after="120"/>
        <w:jc w:val="center"/>
        <w:bidi w:val="1"/>
      </w:pPr>
      <w:r>
        <w:rPr>
          <w:rFonts w:ascii="DejaVu Sans" w:hAnsi="DejaVu Sans" w:cs="Noto Naskh Arabic" w:eastAsia="Noto Naskh Arabic"/>
          <w:b/>
          <w:color w:val="505050"/>
          <w:sz w:val="18"/>
        </w:rPr>
        <w:t>الشكل (1): System Context — البيئة المحيطة بالمنصة المركزية</w:t>
      </w:r>
    </w:p>
    <w:p>
      <w:pPr>
        <w:pStyle w:val="Heading1"/>
        <w:jc w:val="right"/>
        <w:keepNext/>
        <w:pageBreakBefore/>
        <w:bidi w:val="1"/>
      </w:pPr>
      <w:r>
        <w:rPr>
          <w:rFonts w:ascii="Arial" w:hAnsi="Arial" w:cs="Arial" w:eastAsia="Arial"/>
          <w:b/>
          <w:color w:val="143C64"/>
          <w:sz w:val="32"/>
          <w:rtl w:val="1"/>
        </w:rPr>
        <w:t>1. المقدمة وحالة خط الأساس</w:t>
      </w:r>
    </w:p>
    <w:p>
      <w:pPr>
        <w:pStyle w:val="Heading2"/>
        <w:jc w:val="right"/>
        <w:keepNext/>
        <w:bidi w:val="1"/>
      </w:pPr>
      <w:r>
        <w:rPr>
          <w:rFonts w:ascii="Arial" w:hAnsi="Arial" w:cs="Arial" w:eastAsia="Arial"/>
          <w:b/>
          <w:color w:val="234B73"/>
          <w:sz w:val="26"/>
          <w:rtl w:val="1"/>
        </w:rPr>
        <w:t>1.1 الغرض</w:t>
      </w:r>
    </w:p>
    <w:p>
      <w:pPr>
        <w:spacing w:after="80" w:line="276" w:lineRule="auto"/>
        <w:jc w:val="right"/>
        <w:keepNext w:val="0"/>
        <w:bidi w:val="1"/>
      </w:pPr>
      <w:r>
        <w:rPr>
          <w:rFonts w:ascii="DejaVu Sans" w:hAnsi="DejaVu Sans" w:cs="Noto Naskh Arabic" w:eastAsia="Noto Naskh Arabic"/>
          <w:b w:val="0"/>
          <w:sz w:val="21"/>
        </w:rPr>
        <w:t>توثيق المتطلبات والتحليل بصورة كافية لتكون مرجعًا موحدًا لكل المراحل اللاحقة، ومنع القرارات الضمنية أو المتناقضة بين أعضاء الفريق والمصممين والمطورين.</w:t>
      </w:r>
    </w:p>
    <w:p>
      <w:pPr>
        <w:pStyle w:val="Heading2"/>
        <w:jc w:val="right"/>
        <w:keepNext/>
        <w:bidi w:val="1"/>
      </w:pPr>
      <w:r>
        <w:rPr>
          <w:rFonts w:ascii="Arial" w:hAnsi="Arial" w:cs="Arial" w:eastAsia="Arial"/>
          <w:b/>
          <w:color w:val="234B73"/>
          <w:sz w:val="26"/>
          <w:rtl w:val="1"/>
        </w:rPr>
        <w:t>1.2 جمهور الوثيقة</w:t>
      </w:r>
    </w:p>
    <w:p>
      <w:pPr>
        <w:pStyle w:val="ListBullet"/>
        <w:spacing w:after="40" w:line="264" w:lineRule="auto"/>
        <w:jc w:val="right"/>
        <w:bidi w:val="1"/>
      </w:pPr>
      <w:r>
        <w:rPr>
          <w:rFonts w:ascii="DejaVu Sans" w:hAnsi="DejaVu Sans" w:cs="Noto Naskh Arabic" w:eastAsia="Noto Naskh Arabic"/>
          <w:sz w:val="20"/>
        </w:rPr>
        <w:t>فريق System Architecture وSolution Design.</w:t>
      </w:r>
    </w:p>
    <w:p>
      <w:pPr>
        <w:pStyle w:val="ListBullet"/>
        <w:spacing w:after="40" w:line="264" w:lineRule="auto"/>
        <w:jc w:val="right"/>
        <w:bidi w:val="1"/>
      </w:pPr>
      <w:r>
        <w:rPr>
          <w:rFonts w:ascii="DejaVu Sans" w:hAnsi="DejaVu Sans" w:cs="Noto Naskh Arabic" w:eastAsia="Noto Naskh Arabic"/>
          <w:sz w:val="20"/>
        </w:rPr>
        <w:t>مصمم قاعدة البيانات وData Architecture.</w:t>
      </w:r>
    </w:p>
    <w:p>
      <w:pPr>
        <w:pStyle w:val="ListBullet"/>
        <w:spacing w:after="40" w:line="264" w:lineRule="auto"/>
        <w:jc w:val="right"/>
        <w:bidi w:val="1"/>
      </w:pPr>
      <w:r>
        <w:rPr>
          <w:rFonts w:ascii="DejaVu Sans" w:hAnsi="DejaVu Sans" w:cs="Noto Naskh Arabic" w:eastAsia="Noto Naskh Arabic"/>
          <w:sz w:val="20"/>
        </w:rPr>
        <w:t>مصمم التكامل وAPI Contracts.</w:t>
      </w:r>
    </w:p>
    <w:p>
      <w:pPr>
        <w:pStyle w:val="ListBullet"/>
        <w:spacing w:after="40" w:line="264" w:lineRule="auto"/>
        <w:jc w:val="right"/>
        <w:bidi w:val="1"/>
      </w:pPr>
      <w:r>
        <w:rPr>
          <w:rFonts w:ascii="DejaVu Sans" w:hAnsi="DejaVu Sans" w:cs="Noto Naskh Arabic" w:eastAsia="Noto Naskh Arabic"/>
          <w:sz w:val="20"/>
        </w:rPr>
        <w:t>فريق UI/UX عند اشتقاق الشاشات والرحلات.</w:t>
      </w:r>
    </w:p>
    <w:p>
      <w:pPr>
        <w:pStyle w:val="ListBullet"/>
        <w:spacing w:after="40" w:line="264" w:lineRule="auto"/>
        <w:jc w:val="right"/>
        <w:bidi w:val="1"/>
      </w:pPr>
      <w:r>
        <w:rPr>
          <w:rFonts w:ascii="DejaVu Sans" w:hAnsi="DejaVu Sans" w:cs="Noto Naskh Arabic" w:eastAsia="Noto Naskh Arabic"/>
          <w:sz w:val="20"/>
        </w:rPr>
        <w:t>فريق التطوير والاختبار.</w:t>
      </w:r>
    </w:p>
    <w:p>
      <w:pPr>
        <w:pStyle w:val="ListBullet"/>
        <w:spacing w:after="40" w:line="264" w:lineRule="auto"/>
        <w:jc w:val="right"/>
        <w:bidi w:val="1"/>
      </w:pPr>
      <w:r>
        <w:rPr>
          <w:rFonts w:ascii="DejaVu Sans" w:hAnsi="DejaVu Sans" w:cs="Noto Naskh Arabic" w:eastAsia="Noto Naskh Arabic"/>
          <w:sz w:val="20"/>
        </w:rPr>
        <w:t>المشرف الأكاديمي/صاحب المصلحة لاعتماد النطاق والنتائج.</w:t>
      </w:r>
    </w:p>
    <w:p>
      <w:pPr>
        <w:pStyle w:val="Heading2"/>
        <w:jc w:val="right"/>
        <w:keepNext/>
        <w:bidi w:val="1"/>
      </w:pPr>
      <w:r>
        <w:rPr>
          <w:rFonts w:ascii="Arial" w:hAnsi="Arial" w:cs="Arial" w:eastAsia="Arial"/>
          <w:b/>
          <w:color w:val="234B73"/>
          <w:sz w:val="26"/>
          <w:rtl w:val="1"/>
        </w:rPr>
        <w:t>1.3 ما المقصود بـ “التحليل مكتمل”</w:t>
      </w:r>
    </w:p>
    <w:p>
      <w:pPr>
        <w:pStyle w:val="ListBullet"/>
        <w:spacing w:after="40" w:line="264" w:lineRule="auto"/>
        <w:jc w:val="right"/>
        <w:bidi w:val="1"/>
      </w:pPr>
      <w:r>
        <w:rPr>
          <w:rFonts w:ascii="DejaVu Sans" w:hAnsi="DejaVu Sans" w:cs="Noto Naskh Arabic" w:eastAsia="Noto Naskh Arabic"/>
          <w:sz w:val="20"/>
        </w:rPr>
        <w:t>كل وظيفة رئيسية لها Requirement ID واضح.</w:t>
      </w:r>
    </w:p>
    <w:p>
      <w:pPr>
        <w:pStyle w:val="ListBullet"/>
        <w:spacing w:after="40" w:line="264" w:lineRule="auto"/>
        <w:jc w:val="right"/>
        <w:bidi w:val="1"/>
      </w:pPr>
      <w:r>
        <w:rPr>
          <w:rFonts w:ascii="DejaVu Sans" w:hAnsi="DejaVu Sans" w:cs="Noto Naskh Arabic" w:eastAsia="Noto Naskh Arabic"/>
          <w:sz w:val="20"/>
        </w:rPr>
        <w:t>كل مسار أعمال حرج له حالة استخدام وتدفقات بديلة واستثناءات.</w:t>
      </w:r>
    </w:p>
    <w:p>
      <w:pPr>
        <w:pStyle w:val="ListBullet"/>
        <w:spacing w:after="40" w:line="264" w:lineRule="auto"/>
        <w:jc w:val="right"/>
        <w:bidi w:val="1"/>
      </w:pPr>
      <w:r>
        <w:rPr>
          <w:rFonts w:ascii="DejaVu Sans" w:hAnsi="DejaVu Sans" w:cs="Noto Naskh Arabic" w:eastAsia="Noto Naskh Arabic"/>
          <w:sz w:val="20"/>
        </w:rPr>
        <w:t>كل كيان حرج له حالة State Model وقواعد انتقال.</w:t>
      </w:r>
    </w:p>
    <w:p>
      <w:pPr>
        <w:pStyle w:val="ListBullet"/>
        <w:spacing w:after="40" w:line="264" w:lineRule="auto"/>
        <w:jc w:val="right"/>
        <w:bidi w:val="1"/>
      </w:pPr>
      <w:r>
        <w:rPr>
          <w:rFonts w:ascii="DejaVu Sans" w:hAnsi="DejaVu Sans" w:cs="Noto Naskh Arabic" w:eastAsia="Noto Naskh Arabic"/>
          <w:sz w:val="20"/>
        </w:rPr>
        <w:t>مصدر الحقيقة وملكية البيانات محددان.</w:t>
      </w:r>
    </w:p>
    <w:p>
      <w:pPr>
        <w:pStyle w:val="ListBullet"/>
        <w:spacing w:after="40" w:line="264" w:lineRule="auto"/>
        <w:jc w:val="right"/>
        <w:bidi w:val="1"/>
      </w:pPr>
      <w:r>
        <w:rPr>
          <w:rFonts w:ascii="DejaVu Sans" w:hAnsi="DejaVu Sans" w:cs="Noto Naskh Arabic" w:eastAsia="Noto Naskh Arabic"/>
          <w:sz w:val="20"/>
        </w:rPr>
        <w:t>واجهات التكامل الرئيسية ومبدأ idempotency والأخطاء محددة.</w:t>
      </w:r>
    </w:p>
    <w:p>
      <w:pPr>
        <w:pStyle w:val="ListBullet"/>
        <w:spacing w:after="40" w:line="264" w:lineRule="auto"/>
        <w:jc w:val="right"/>
        <w:bidi w:val="1"/>
      </w:pPr>
      <w:r>
        <w:rPr>
          <w:rFonts w:ascii="DejaVu Sans" w:hAnsi="DejaVu Sans" w:cs="Noto Naskh Arabic" w:eastAsia="Noto Naskh Arabic"/>
          <w:sz w:val="20"/>
        </w:rPr>
        <w:t>NFRs الأساسية قابلة للقياس بدل أوصاف عامة.</w:t>
      </w:r>
    </w:p>
    <w:p>
      <w:pPr>
        <w:pStyle w:val="ListBullet"/>
        <w:spacing w:after="40" w:line="264" w:lineRule="auto"/>
        <w:jc w:val="right"/>
        <w:bidi w:val="1"/>
      </w:pPr>
      <w:r>
        <w:rPr>
          <w:rFonts w:ascii="DejaVu Sans" w:hAnsi="DejaVu Sans" w:cs="Noto Naskh Arabic" w:eastAsia="Noto Naskh Arabic"/>
          <w:sz w:val="20"/>
        </w:rPr>
        <w:t>المتطلبات المهمة مرتبطة بمعايير قبول ومخرجات التصميم.</w:t>
      </w:r>
    </w:p>
    <w:p>
      <w:pPr>
        <w:pStyle w:val="Heading2"/>
        <w:jc w:val="right"/>
        <w:keepNext/>
        <w:bidi w:val="1"/>
      </w:pPr>
      <w:r>
        <w:rPr>
          <w:rFonts w:ascii="Arial" w:hAnsi="Arial" w:cs="Arial" w:eastAsia="Arial"/>
          <w:b/>
          <w:color w:val="234B73"/>
          <w:sz w:val="26"/>
          <w:rtl w:val="1"/>
        </w:rPr>
        <w:t>1.4 منهجية الصياغة</w:t>
      </w:r>
    </w:p>
    <w:p>
      <w:pPr>
        <w:spacing w:after="80" w:line="276" w:lineRule="auto"/>
        <w:jc w:val="right"/>
        <w:keepNext w:val="0"/>
        <w:bidi w:val="1"/>
      </w:pPr>
      <w:r>
        <w:rPr>
          <w:rFonts w:ascii="DejaVu Sans" w:hAnsi="DejaVu Sans" w:cs="Noto Naskh Arabic" w:eastAsia="Noto Naskh Arabic"/>
          <w:b w:val="0"/>
          <w:sz w:val="21"/>
        </w:rPr>
        <w:t>تم تنظيم المواصفات بما يتسق مع ممارسات هندسة المتطلبات واستخدام متطلبات ذات معرفات فريدة وقابلة للتتبع، والاسترشاد بنموذج جودة المنتج في ISO/IEC 25010:2023 وبمبادئ هندسة المتطلبات في ISO/IEC/IEEE 29148:2018.</w:t>
      </w:r>
    </w:p>
    <w:p>
      <w:pPr>
        <w:pStyle w:val="Heading1"/>
        <w:jc w:val="right"/>
        <w:keepNext/>
        <w:pageBreakBefore/>
        <w:bidi w:val="1"/>
      </w:pPr>
      <w:r>
        <w:rPr>
          <w:rFonts w:ascii="Arial" w:hAnsi="Arial" w:cs="Arial" w:eastAsia="Arial"/>
          <w:b/>
          <w:color w:val="143C64"/>
          <w:sz w:val="32"/>
          <w:rtl w:val="1"/>
        </w:rPr>
        <w:t>2. سياق الأعمال والمشكلة والأهداف</w:t>
      </w:r>
    </w:p>
    <w:p>
      <w:pPr>
        <w:pStyle w:val="Heading2"/>
        <w:jc w:val="right"/>
        <w:keepNext/>
        <w:bidi w:val="1"/>
      </w:pPr>
      <w:r>
        <w:rPr>
          <w:rFonts w:ascii="Arial" w:hAnsi="Arial" w:cs="Arial" w:eastAsia="Arial"/>
          <w:b/>
          <w:color w:val="234B73"/>
          <w:sz w:val="26"/>
          <w:rtl w:val="1"/>
        </w:rPr>
        <w:t>2.1 المشكلة</w:t>
      </w:r>
    </w:p>
    <w:p>
      <w:pPr>
        <w:spacing w:after="80" w:line="276" w:lineRule="auto"/>
        <w:jc w:val="right"/>
        <w:keepNext w:val="0"/>
        <w:bidi w:val="1"/>
      </w:pPr>
      <w:r>
        <w:rPr>
          <w:rFonts w:ascii="DejaVu Sans" w:hAnsi="DejaVu Sans" w:cs="Noto Naskh Arabic" w:eastAsia="Noto Naskh Arabic"/>
          <w:b w:val="0"/>
          <w:sz w:val="21"/>
        </w:rPr>
        <w:t>تعمل مؤسسات التعليم العالي عادةً عبر أنظمة مستقلة لإدارة الطلاب والموارد البشرية والمالية والمكتبات والبحث العلمي. عند غياب طبقة تكامل موحدة تصبح البيانات مجزأة، وتختلف المعرّفات والصيغ، ويصعب تكوين رؤية موثوقة للدراسات العليا والبحث العلمي أو تبادل البيانات دون نسخ يدوي وتكرار وأخطاء.</w:t>
      </w:r>
    </w:p>
    <w:p>
      <w:pPr>
        <w:pStyle w:val="Heading2"/>
        <w:jc w:val="right"/>
        <w:keepNext/>
        <w:bidi w:val="1"/>
      </w:pPr>
      <w:r>
        <w:rPr>
          <w:rFonts w:ascii="Arial" w:hAnsi="Arial" w:cs="Arial" w:eastAsia="Arial"/>
          <w:b/>
          <w:color w:val="234B73"/>
          <w:sz w:val="26"/>
          <w:rtl w:val="1"/>
        </w:rPr>
        <w:t>2.2 الرؤية</w:t>
      </w:r>
    </w:p>
    <w:p>
      <w:pPr>
        <w:spacing w:after="80" w:line="276" w:lineRule="auto"/>
        <w:jc w:val="right"/>
        <w:keepNext w:val="0"/>
        <w:bidi w:val="1"/>
      </w:pPr>
      <w:r>
        <w:rPr>
          <w:rFonts w:ascii="DejaVu Sans" w:hAnsi="DejaVu Sans" w:cs="Noto Naskh Arabic" w:eastAsia="Noto Naskh Arabic"/>
          <w:b w:val="0"/>
          <w:sz w:val="21"/>
        </w:rPr>
        <w:t>منصة رقمية متكاملة توفر سجلات موحدة وموثوقة للتعليم العالي والدراسات العليا والبحث العلمي، وتسمح للأنظمة المؤسسية المستقلة بتبادل البيانات عبر عقود تكامل آمنة وقابلة للتوسع، مع توفير تقارير مركزية دون إلغاء استقلالية الأنظمة المصدر.</w:t>
      </w:r>
    </w:p>
    <w:p>
      <w:pPr>
        <w:pStyle w:val="Heading2"/>
        <w:jc w:val="right"/>
        <w:keepNext/>
        <w:bidi w:val="1"/>
      </w:pPr>
      <w:r>
        <w:rPr>
          <w:rFonts w:ascii="Arial" w:hAnsi="Arial" w:cs="Arial" w:eastAsia="Arial"/>
          <w:b/>
          <w:color w:val="234B73"/>
          <w:sz w:val="26"/>
          <w:rtl w:val="1"/>
        </w:rPr>
        <w:t>2.3 الأهداف القابلة للقياس</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rPr>
        <w:tc>
          <w:tcPr>
            <w:tcW w:type="dxa" w:w="124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OBJ</w:t>
            </w:r>
          </w:p>
        </w:tc>
        <w:tc>
          <w:tcPr>
            <w:tcW w:type="dxa" w:w="4762"/>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الهدف</w:t>
            </w:r>
          </w:p>
        </w:tc>
        <w:tc>
          <w:tcPr>
            <w:tcW w:type="dxa" w:w="351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مؤشر النجاح</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OBJ-01</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توحيد السجل المرجعي للمؤسسات والبرامج</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100% من البيانات الداخلة للمشروع تستخدم institutionId/programId مركزيين.</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OBJ-02</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تقليل التكرار في تبادل بيانات الطلاب</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رسائل upsert مكررة لا تنتج سجلات مكررة.</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OBJ-03</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رقمنة دورة الدراسات العليا</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كل حالة رئيسية من الطلب حتى اعتماد الرسالة ممثلة إلكترونيًا وقابلة للتتبع.</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OBJ-04</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رقمنة البحث العلمي</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المقترح والمراجعة والمشروع والمخرجات والمنشورات مترابطة.</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OBJ-05</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قابلية التشغيل البيني</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إظهار تكامل عملي واحد على الأقل مع نظام جامعة مستقل في MVP.</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OBJ-06</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قابلية التدقيق</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100% من القرارات/التغييرات الحساسة المحددة في القواعد لها أثر تدقيق.</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OBJ-07</w:t>
            </w:r>
          </w:p>
        </w:tc>
        <w:tc>
          <w:tcPr>
            <w:tcW w:type="dxa" w:w="476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رؤية إدارية موحدة</w:t>
            </w:r>
          </w:p>
        </w:tc>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إنتاج مجموعة KPI موحدة وفق تعريفات هذه الوثيقة.</w:t>
            </w:r>
          </w:p>
        </w:tc>
      </w:tr>
    </w:tbl>
    <w:p>
      <w:pPr>
        <w:spacing w:after="40"/>
      </w:pPr>
    </w:p>
    <w:p>
      <w:pPr>
        <w:pStyle w:val="Heading2"/>
        <w:jc w:val="right"/>
        <w:bidi w:val="1"/>
      </w:pPr>
      <w:r>
        <w:rPr>
          <w:rFonts w:ascii="Arial" w:hAnsi="Arial" w:cs="Arial" w:eastAsia="Arial"/>
          <w:b w:val="0"/>
          <w:rtl w:val="1"/>
        </w:rPr>
        <w:t>2.4 الوضع الحالي (As-Is) — خط أساس تحليلي لليمن</w:t>
      </w:r>
    </w:p>
    <w:p>
      <w:pPr>
        <w:jc w:val="right"/>
        <w:bidi w:val="1"/>
      </w:pPr>
      <w:r>
        <w:rPr>
          <w:rFonts w:ascii="Arial" w:hAnsi="Arial" w:cs="Arial" w:eastAsia="Arial"/>
          <w:b w:val="0"/>
          <w:rtl w:val="1"/>
        </w:rPr>
        <w:t>لا تدّعي هذه الوثيقة أنها مسح وطني رسمي لجميع الجامعات اليمنية أو جرد تقني لكل الأنظمة القائمة. ولأغراض المشروع الأكاديمي، يعتمد التحليل خط أساس افتراضيًا معلنًا: مؤسسات متعددة قد تستخدم أنظمة معلومات طلاب وموارد بشرية ومكتبات ومستودعات وبحث علمي بدرجات متفاوتة من النضج والتكامل؛ وقد تتراوح قدراتها بين APIs حديثة وتبادل ملفات مجدول. أي حقيقة خاصة بجامعة بعينها تُثبت أثناء Onboarding ولا تتحول إلى قاعدة وطنية دون مصدر موثق. وبذلك يُفصل بوضوح بين «الحقيقة المؤسسية الموثقة» و«افتراض التصميم».</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المشكلة في As-Is</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الأثر</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ما يثبته المشروع</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تعدد معرفات الشخص/الطالب بين المؤسسات</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تكرار وصعوبة المطابقة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Person مركزي + ExternalIdMapping + Data Steward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اختلاف صيغ البرامج والحالات</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تعذر التقارير الموحدة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Canonical Model + Reference Mapping</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تبادل يدوي/دفعي لبعض الأنظمة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تأخر وحداثة غير متساوية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API/Event حيث يتاح + Batch Adapter للأنظمة القديمة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ملكية بيانات غير واضحة بين الأنظمة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تعارض تحديثات</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Field-Level Source of Truth + Conflict Workflow</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تقارير موزعة وغير متزامنة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صعوبة النظرة الوطنية/المؤسسية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Curated Analytics + Snapshot/As-of reporting</w:t>
            </w:r>
          </w:p>
        </w:tc>
      </w:tr>
    </w:tbl>
    <w:p>
      <w:pPr>
        <w:pStyle w:val="Heading2"/>
        <w:jc w:val="right"/>
        <w:bidi w:val="1"/>
      </w:pPr>
      <w:r>
        <w:rPr>
          <w:rFonts w:ascii="Arial" w:hAnsi="Arial" w:cs="Arial" w:eastAsia="Arial"/>
          <w:b w:val="0"/>
          <w:rtl w:val="1"/>
        </w:rPr>
        <w:t>2.5 الوضع المستهدف (To-Be)</w:t>
      </w:r>
    </w:p>
    <w:p>
      <w:pPr>
        <w:jc w:val="right"/>
        <w:bidi w:val="1"/>
      </w:pPr>
      <w:r>
        <w:rPr>
          <w:rFonts w:ascii="Arial" w:hAnsi="Arial" w:cs="Arial" w:eastAsia="Arial"/>
          <w:b w:val="0"/>
          <w:rtl w:val="1"/>
        </w:rPr>
        <w:t>الوضع المستهدف هو System of Systems: تحتفظ الأنظمة التشغيلية في الجامعات بملكية بياناتها المصدرية، بينما توفر IHEPSRS سجلًا مركزيًا للمرجعيات والعمليات التي تقع ضمن نطاقها، وطبقة تكامل موحدة، ونسخًا متزامنة للبيانات المسموح بها، وخدمات مشتركة للأمن والتدقيق والتقارير. لا تفترض المعمارية أن جميع الجامعات تستخدم التقنية نفسها.</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الطبقة/الجهة</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الدور المستهدف</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University/External Systems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الأنظمة المصدرية: SIS/HR/Finance/Library/Repository/Identity حسب المؤسسة.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Integration Boundary</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توثيق هوية النظام، التحقق من العقد، Mapping، منع التكرار، Retry/Quarantine.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IHEPSRS Domains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Postgraduate, Thesis, Research, Publication, Registry, Identity, Documents.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Data &amp; Governance</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Source-of-Truth، Master/Reference Data، History، Retention، Audit.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Analytics/Reporting</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قراءات منسقة، Snapshots، KPIs، تقارير مقيدة بالصلاحيات.</w:t>
            </w:r>
          </w:p>
        </w:tc>
      </w:tr>
    </w:tbl>
    <w:p>
      <w:pPr>
        <w:pStyle w:val="Heading1"/>
        <w:jc w:val="right"/>
        <w:keepNext/>
        <w:pageBreakBefore/>
        <w:bidi w:val="1"/>
      </w:pPr>
      <w:r>
        <w:rPr>
          <w:rFonts w:ascii="Arial" w:hAnsi="Arial" w:cs="Arial" w:eastAsia="Arial"/>
          <w:b/>
          <w:color w:val="143C64"/>
          <w:sz w:val="32"/>
          <w:rtl w:val="1"/>
        </w:rPr>
        <w:t>3. نطاق النظام وحدوده</w:t>
      </w:r>
    </w:p>
    <w:p>
      <w:pPr>
        <w:pStyle w:val="Heading2"/>
        <w:jc w:val="right"/>
        <w:keepNext/>
        <w:bidi w:val="1"/>
      </w:pPr>
      <w:r>
        <w:rPr>
          <w:rFonts w:ascii="Arial" w:hAnsi="Arial" w:cs="Arial" w:eastAsia="Arial"/>
          <w:b/>
          <w:color w:val="234B73"/>
          <w:sz w:val="26"/>
          <w:rtl w:val="1"/>
        </w:rPr>
        <w:t>3.1 داخل النطاق</w:t>
      </w:r>
    </w:p>
    <w:p>
      <w:pPr>
        <w:pStyle w:val="ListBullet"/>
        <w:spacing w:after="40" w:line="264" w:lineRule="auto"/>
        <w:jc w:val="right"/>
        <w:bidi w:val="1"/>
      </w:pPr>
      <w:r>
        <w:rPr>
          <w:rFonts w:ascii="DejaVu Sans" w:hAnsi="DejaVu Sans" w:cs="Noto Naskh Arabic" w:eastAsia="Noto Naskh Arabic"/>
          <w:sz w:val="20"/>
        </w:rPr>
        <w:t>سجل المؤسسات والهيكل الأكاديمي والبرامج.</w:t>
      </w:r>
    </w:p>
    <w:p>
      <w:pPr>
        <w:pStyle w:val="ListBullet"/>
        <w:spacing w:after="40" w:line="264" w:lineRule="auto"/>
        <w:jc w:val="right"/>
        <w:bidi w:val="1"/>
      </w:pPr>
      <w:r>
        <w:rPr>
          <w:rFonts w:ascii="DejaVu Sans" w:hAnsi="DejaVu Sans" w:cs="Noto Naskh Arabic" w:eastAsia="Noto Naskh Arabic"/>
          <w:sz w:val="20"/>
        </w:rPr>
        <w:t>نسخة مركزية مرجعية لبيانات الطالب الأساسية المتزامنة.</w:t>
      </w:r>
    </w:p>
    <w:p>
      <w:pPr>
        <w:pStyle w:val="ListBullet"/>
        <w:spacing w:after="40" w:line="264" w:lineRule="auto"/>
        <w:jc w:val="right"/>
        <w:bidi w:val="1"/>
      </w:pPr>
      <w:r>
        <w:rPr>
          <w:rFonts w:ascii="DejaVu Sans" w:hAnsi="DejaVu Sans" w:cs="Noto Naskh Arabic" w:eastAsia="Noto Naskh Arabic"/>
          <w:sz w:val="20"/>
        </w:rPr>
        <w:t>طلبات الدراسات العليا والقبول والقيد.</w:t>
      </w:r>
    </w:p>
    <w:p>
      <w:pPr>
        <w:pStyle w:val="ListBullet"/>
        <w:spacing w:after="40" w:line="264" w:lineRule="auto"/>
        <w:jc w:val="right"/>
        <w:bidi w:val="1"/>
      </w:pPr>
      <w:r>
        <w:rPr>
          <w:rFonts w:ascii="DejaVu Sans" w:hAnsi="DejaVu Sans" w:cs="Noto Naskh Arabic" w:eastAsia="Noto Naskh Arabic"/>
          <w:sz w:val="20"/>
        </w:rPr>
        <w:t>إدارة الرسائل والمشرفين والتقدم واللجان والمناقشة والاعتماد.</w:t>
      </w:r>
    </w:p>
    <w:p>
      <w:pPr>
        <w:pStyle w:val="ListBullet"/>
        <w:spacing w:after="40" w:line="264" w:lineRule="auto"/>
        <w:jc w:val="right"/>
        <w:bidi w:val="1"/>
      </w:pPr>
      <w:r>
        <w:rPr>
          <w:rFonts w:ascii="DejaVu Sans" w:hAnsi="DejaVu Sans" w:cs="Noto Naskh Arabic" w:eastAsia="Noto Naskh Arabic"/>
          <w:sz w:val="20"/>
        </w:rPr>
        <w:t>ملفات الباحثين والمقترحات والمشاريع والفرق والتمويل المرجعي والمنشورات.</w:t>
      </w:r>
    </w:p>
    <w:p>
      <w:pPr>
        <w:pStyle w:val="ListBullet"/>
        <w:spacing w:after="40" w:line="264" w:lineRule="auto"/>
        <w:jc w:val="right"/>
        <w:bidi w:val="1"/>
      </w:pPr>
      <w:r>
        <w:rPr>
          <w:rFonts w:ascii="DejaVu Sans" w:hAnsi="DejaVu Sans" w:cs="Noto Naskh Arabic" w:eastAsia="Noto Naskh Arabic"/>
          <w:sz w:val="20"/>
        </w:rPr>
        <w:t>الوثائق والإشعارات والبحث والتقارير ولوحات المؤشرات.</w:t>
      </w:r>
    </w:p>
    <w:p>
      <w:pPr>
        <w:pStyle w:val="ListBullet"/>
        <w:spacing w:after="40" w:line="264" w:lineRule="auto"/>
        <w:jc w:val="right"/>
        <w:bidi w:val="1"/>
      </w:pPr>
      <w:r>
        <w:rPr>
          <w:rFonts w:ascii="DejaVu Sans" w:hAnsi="DejaVu Sans" w:cs="Noto Naskh Arabic" w:eastAsia="Noto Naskh Arabic"/>
          <w:sz w:val="20"/>
        </w:rPr>
        <w:t>إدارة الهوية والصلاحيات ضمن المنصة.</w:t>
      </w:r>
    </w:p>
    <w:p>
      <w:pPr>
        <w:pStyle w:val="ListBullet"/>
        <w:spacing w:after="40" w:line="264" w:lineRule="auto"/>
        <w:jc w:val="right"/>
        <w:bidi w:val="1"/>
      </w:pPr>
      <w:r>
        <w:rPr>
          <w:rFonts w:ascii="DejaVu Sans" w:hAnsi="DejaVu Sans" w:cs="Noto Naskh Arabic" w:eastAsia="Noto Naskh Arabic"/>
          <w:sz w:val="20"/>
        </w:rPr>
        <w:t>طبقة التكامل والمراقبة وإعادة المعالجة والتدقيق.</w:t>
      </w:r>
    </w:p>
    <w:p>
      <w:pPr>
        <w:pStyle w:val="Heading2"/>
        <w:jc w:val="right"/>
        <w:keepNext/>
        <w:bidi w:val="1"/>
      </w:pPr>
      <w:r>
        <w:rPr>
          <w:rFonts w:ascii="Arial" w:hAnsi="Arial" w:cs="Arial" w:eastAsia="Arial"/>
          <w:b/>
          <w:color w:val="234B73"/>
          <w:sz w:val="26"/>
          <w:rtl w:val="1"/>
        </w:rPr>
        <w:t>3.2 خارج النطاق</w:t>
      </w:r>
    </w:p>
    <w:p>
      <w:pPr>
        <w:pStyle w:val="ListBullet"/>
        <w:spacing w:after="40" w:line="264" w:lineRule="auto"/>
        <w:jc w:val="right"/>
        <w:bidi w:val="1"/>
      </w:pPr>
      <w:r>
        <w:rPr>
          <w:rFonts w:ascii="DejaVu Sans" w:hAnsi="DejaVu Sans" w:cs="Noto Naskh Arabic" w:eastAsia="Noto Naskh Arabic"/>
          <w:sz w:val="20"/>
        </w:rPr>
        <w:t>استبدال Student Information System داخل الجامعات.</w:t>
      </w:r>
    </w:p>
    <w:p>
      <w:pPr>
        <w:pStyle w:val="ListBullet"/>
        <w:spacing w:after="40" w:line="264" w:lineRule="auto"/>
        <w:jc w:val="right"/>
        <w:bidi w:val="1"/>
      </w:pPr>
      <w:r>
        <w:rPr>
          <w:rFonts w:ascii="DejaVu Sans" w:hAnsi="DejaVu Sans" w:cs="Noto Naskh Arabic" w:eastAsia="Noto Naskh Arabic"/>
          <w:sz w:val="20"/>
        </w:rPr>
        <w:t>بناء نظام مالي/رواتب كامل أو تنفيذ القيود المحاسبية.</w:t>
      </w:r>
    </w:p>
    <w:p>
      <w:pPr>
        <w:pStyle w:val="ListBullet"/>
        <w:spacing w:after="40" w:line="264" w:lineRule="auto"/>
        <w:jc w:val="right"/>
        <w:bidi w:val="1"/>
      </w:pPr>
      <w:r>
        <w:rPr>
          <w:rFonts w:ascii="DejaVu Sans" w:hAnsi="DejaVu Sans" w:cs="Noto Naskh Arabic" w:eastAsia="Noto Naskh Arabic"/>
          <w:sz w:val="20"/>
        </w:rPr>
        <w:t>بناء LMS كامل لإدارة المقررات والمحاضرات.</w:t>
      </w:r>
    </w:p>
    <w:p>
      <w:pPr>
        <w:pStyle w:val="ListBullet"/>
        <w:spacing w:after="40" w:line="264" w:lineRule="auto"/>
        <w:jc w:val="right"/>
        <w:bidi w:val="1"/>
      </w:pPr>
      <w:r>
        <w:rPr>
          <w:rFonts w:ascii="DejaVu Sans" w:hAnsi="DejaVu Sans" w:cs="Noto Naskh Arabic" w:eastAsia="Noto Naskh Arabic"/>
          <w:sz w:val="20"/>
        </w:rPr>
        <w:t>بناء نظام مكتبة كامل؛ المنصة تتكامل معه عند الحاجة.</w:t>
      </w:r>
    </w:p>
    <w:p>
      <w:pPr>
        <w:pStyle w:val="ListBullet"/>
        <w:spacing w:after="40" w:line="264" w:lineRule="auto"/>
        <w:jc w:val="right"/>
        <w:bidi w:val="1"/>
      </w:pPr>
      <w:r>
        <w:rPr>
          <w:rFonts w:ascii="DejaVu Sans" w:hAnsi="DejaVu Sans" w:cs="Noto Naskh Arabic" w:eastAsia="Noto Naskh Arabic"/>
          <w:sz w:val="20"/>
        </w:rPr>
        <w:t>إدارة الموارد البشرية بجميع عملياتها.</w:t>
      </w:r>
    </w:p>
    <w:p>
      <w:pPr>
        <w:pStyle w:val="ListBullet"/>
        <w:spacing w:after="40" w:line="264" w:lineRule="auto"/>
        <w:jc w:val="right"/>
        <w:bidi w:val="1"/>
      </w:pPr>
      <w:r>
        <w:rPr>
          <w:rFonts w:ascii="DejaVu Sans" w:hAnsi="DejaVu Sans" w:cs="Noto Naskh Arabic" w:eastAsia="Noto Naskh Arabic"/>
          <w:sz w:val="20"/>
        </w:rPr>
        <w:t>فرض سياسات قبول موحدة على جميع الجامعات؛ السياسات المتغيرة تُهيأ Configurable Policy بدل hard-code.</w:t>
      </w:r>
    </w:p>
    <w:p>
      <w:pPr>
        <w:pStyle w:val="Heading2"/>
        <w:jc w:val="right"/>
        <w:keepNext/>
        <w:bidi w:val="1"/>
      </w:pPr>
      <w:r>
        <w:rPr>
          <w:rFonts w:ascii="Arial" w:hAnsi="Arial" w:cs="Arial" w:eastAsia="Arial"/>
          <w:b/>
          <w:color w:val="234B73"/>
          <w:sz w:val="26"/>
          <w:rtl w:val="1"/>
        </w:rPr>
        <w:t>3.3 حدود المسؤولية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rPr>
        <w:tc>
          <w:tcPr>
            <w:tcW w:type="dxa" w:w="226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المنطقة</w:t>
            </w:r>
          </w:p>
        </w:tc>
        <w:tc>
          <w:tcPr>
            <w:tcW w:type="dxa" w:w="36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مسؤولية IHEPSRS</w:t>
            </w:r>
          </w:p>
        </w:tc>
        <w:tc>
          <w:tcPr>
            <w:tcW w:type="dxa" w:w="36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مسؤولية النظام الخارجي</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Student Academic Record</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نسخة متزامنة للاستعلام والربط</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SIS هو المصدر الرسمي للحقول الأكاديمية.</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Finance</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حفظ مرجع/ملخص التمويل</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Finance System يسجل الحركة الفعلية.</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HR</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استهلاك أقل قدر لازم من بيانات الموظف/الانتماء</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HR هو المصدر الرسمي.</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Thesis Lifecycle</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مصدر الحقيقة لدورة الرسالة ضمن المشروع</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قد يستقبل/يرسل metadata لمستودعات أخرى.</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Research Lifecycle</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مصدر الحقيقة للمقترح/المشروع</w:t>
            </w:r>
          </w:p>
        </w:tc>
        <w:tc>
          <w:tcPr>
            <w:tcW w:type="dxa" w:w="3628"/>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خدمات خارجية قد تتحقق من identifiers.</w:t>
            </w:r>
          </w:p>
        </w:tc>
      </w:tr>
    </w:tbl>
    <w:p>
      <w:pPr>
        <w:spacing w:after="40"/>
      </w:pPr>
    </w:p>
    <w:p>
      <w:pPr>
        <w:pStyle w:val="Heading2"/>
        <w:jc w:val="right"/>
        <w:bidi w:val="1"/>
      </w:pPr>
      <w:r>
        <w:rPr>
          <w:rFonts w:ascii="Arial" w:hAnsi="Arial" w:cs="Arial" w:eastAsia="Arial"/>
          <w:b w:val="0"/>
          <w:rtl w:val="1"/>
        </w:rPr>
        <w:t>3.4 كتالوج الأنظمة الخارجية وحدود التكامل</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5"/>
                <w:rtl w:val="1"/>
              </w:rPr>
            </w:r>
            <w:r>
              <w:rPr>
                <w:rFonts w:ascii="Arial" w:hAnsi="Arial" w:cs="Arial" w:eastAsia="Arial"/>
                <w:b/>
                <w:color w:val="FFFFFF"/>
                <w:sz w:val="15"/>
                <w:rtl w:val="1"/>
              </w:rPr>
              <w:t>النظام الخارجي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5"/>
                <w:rtl w:val="1"/>
              </w:rPr>
            </w:r>
            <w:r>
              <w:rPr>
                <w:rFonts w:ascii="Arial" w:hAnsi="Arial" w:cs="Arial" w:eastAsia="Arial"/>
                <w:b/>
                <w:color w:val="FFFFFF"/>
                <w:sz w:val="15"/>
                <w:rtl w:val="1"/>
              </w:rPr>
              <w:t>داخل IHEPSRS؟</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5"/>
                <w:rtl w:val="1"/>
              </w:rPr>
            </w:r>
            <w:r>
              <w:rPr>
                <w:rFonts w:ascii="Arial" w:hAnsi="Arial" w:cs="Arial" w:eastAsia="Arial"/>
                <w:b/>
                <w:color w:val="FFFFFF"/>
                <w:sz w:val="15"/>
                <w:rtl w:val="1"/>
              </w:rPr>
              <w:t>البيانات الواردة</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5"/>
                <w:rtl w:val="1"/>
              </w:rPr>
            </w:r>
            <w:r>
              <w:rPr>
                <w:rFonts w:ascii="Arial" w:hAnsi="Arial" w:cs="Arial" w:eastAsia="Arial"/>
                <w:b/>
                <w:color w:val="FFFFFF"/>
                <w:sz w:val="15"/>
                <w:rtl w:val="1"/>
              </w:rPr>
              <w:t>البيانات الصادرة</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5"/>
                <w:rtl w:val="1"/>
              </w:rPr>
            </w:r>
            <w:r>
              <w:rPr>
                <w:rFonts w:ascii="Arial" w:hAnsi="Arial" w:cs="Arial" w:eastAsia="Arial"/>
                <w:b/>
                <w:color w:val="FFFFFF"/>
                <w:sz w:val="15"/>
                <w:rtl w:val="1"/>
              </w:rPr>
              <w:t>النمط المسموح</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University 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هوية الطالب الأكاديمية، الحالة، مراجع القيد/البرنامج</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معرفات مركزية/حالات مرتبطة عند الحاجة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REST/Event؛ Batch CSV/Excel للقديم</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HR/Faculty 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انتماء عضو هيئة التدريس والرتبة/الحالة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معرف الباحث المركزي/Mapping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API أو Batch</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Identity/SSO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Claims وهوية المستخدم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طلب مصادقة/Logout/Provisioning حسب العقد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OIDC/SAML أو Adapter</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Finance 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حالة/مرجع تمويل فقط</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مرجع مشروع/طلب حالة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قراءة مرجعية API/Batch؛ لا إدارة دفعات داخل IHEPSRS</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Library/Repository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Metadata/Validation عند الحاجة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Thesis/Publication metadata + document reference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API/Event</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Email/SMS Provider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Delivery 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Notification payload الحد الأدنى</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Async API/Event</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Analytics Store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خدمة مساندة ضمن الحل المستهدف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Curated feeds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Dashboards/KPIs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ETL/CDC أو Read Model</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IHEPSRS Core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نعم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هو مصدر الحقيقة لعمليات الدراسات العليا/الرسائل/البحث التي يديرها</w:t>
            </w:r>
          </w:p>
        </w:tc>
      </w:tr>
    </w:tbl>
    <w:p>
      <w:pPr>
        <w:pStyle w:val="Heading1"/>
        <w:jc w:val="right"/>
        <w:keepNext/>
        <w:pageBreakBefore/>
        <w:bidi w:val="1"/>
      </w:pPr>
      <w:r>
        <w:rPr>
          <w:rFonts w:ascii="Arial" w:hAnsi="Arial" w:cs="Arial" w:eastAsia="Arial"/>
          <w:b/>
          <w:color w:val="143C64"/>
          <w:sz w:val="32"/>
          <w:rtl w:val="1"/>
        </w:rPr>
        <w:t>4. أصحاب المصلحة والحوكمة</w:t>
      </w:r>
    </w:p>
    <w:p>
      <w:pPr>
        <w:pStyle w:val="Heading2"/>
        <w:jc w:val="right"/>
        <w:keepNext/>
        <w:bidi w:val="1"/>
      </w:pPr>
      <w:r>
        <w:rPr>
          <w:rFonts w:ascii="Arial" w:hAnsi="Arial" w:cs="Arial" w:eastAsia="Arial"/>
          <w:b/>
          <w:color w:val="234B73"/>
          <w:sz w:val="26"/>
          <w:rtl w:val="1"/>
        </w:rPr>
        <w:t>4.1 أصحاب المصلحة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rPr>
        <w:tc>
          <w:tcPr>
            <w:tcW w:type="dxa" w:w="260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الجهة/الدور</w:t>
            </w:r>
          </w:p>
        </w:tc>
        <w:tc>
          <w:tcPr>
            <w:tcW w:type="dxa" w:w="4252"/>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الاحتياج الأساسي</w:t>
            </w:r>
          </w:p>
        </w:tc>
        <w:tc>
          <w:tcPr>
            <w:tcW w:type="dxa" w:w="283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نطاق البيانات</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Central Authority Admin</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إدارة السجل المركزي والسياسات والتقارير</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جميع المؤسسات حسب الصلاحية</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University Admin</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إدارة بيانات المؤسسة والمستخدمين المفوضين</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مؤسسة واحدة أو أكثر مفوضة</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Postgraduate Officer</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إدارة الطلبات والقيد والرسائل</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البرامج/الوحدات المفوضة</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Research Office</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إدارة المقترحات والمشاريع والمنشورات</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المؤسسة/المركز</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Student</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متابعة الطلب والقيد والرسالة</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بياناته الشخصية/الأكاديمية المسموحة</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Researcher/Supervisor</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إدارة البحث والإشراف</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السجلات المرتبطة به</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Decision Maker</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تقارير ومؤشرات</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حسب المستوى الإداري</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Integration Operator</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مراقبة الرسائل والأخطاء</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Metadata للتكامل لا صلاحيات أعمال شاملة</w:t>
            </w:r>
          </w:p>
        </w:tc>
      </w:tr>
      <w:tr>
        <w:tc>
          <w:tcPr>
            <w:tcW w:type="dxa" w:w="260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System/Security Admin</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الحسابات والأدوار والرصد</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تقني مع فصل الواجبات</w:t>
            </w:r>
          </w:p>
        </w:tc>
      </w:tr>
    </w:tbl>
    <w:p>
      <w:pPr>
        <w:spacing w:after="40"/>
      </w:pPr>
    </w:p>
    <w:p>
      <w:pPr>
        <w:pStyle w:val="Heading2"/>
        <w:jc w:val="right"/>
        <w:keepNext/>
        <w:bidi w:val="1"/>
      </w:pPr>
      <w:r>
        <w:rPr>
          <w:rFonts w:ascii="Arial" w:hAnsi="Arial" w:cs="Arial" w:eastAsia="Arial"/>
          <w:b/>
          <w:color w:val="234B73"/>
          <w:sz w:val="26"/>
          <w:rtl w:val="1"/>
        </w:rPr>
        <w:t>4.2 مصفوفة RACI مختصرة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1719"/>
        <w:gridCol w:w="1719"/>
        <w:gridCol w:w="1719"/>
        <w:gridCol w:w="1719"/>
        <w:gridCol w:w="1719"/>
        <w:gridCol w:w="1719"/>
      </w:tblGrid>
      <w:tr>
        <w:trPr>
          <w:tblHeader w:val="true"/>
        </w:trPr>
        <w:tc>
          <w:tcPr>
            <w:tcW w:type="dxa" w:w="2835"/>
            <w:shd w:fill="DCE6F1"/>
            <w:vAlign w:val="center"/>
            <w:tcMar>
              <w:top w:w="80" w:type="dxa"/>
              <w:start w:w="90" w:type="dxa"/>
              <w:bottom w:w="80" w:type="dxa"/>
              <w:end w:w="90" w:type="dxa"/>
            </w:tcMar>
          </w:tcPr>
          <w:p>
            <w:pPr>
              <w:jc w:val="right"/>
              <w:bidi w:val="1"/>
            </w:pPr>
            <w:r/>
            <w:r>
              <w:rPr>
                <w:rFonts w:ascii="Arial" w:hAnsi="Arial" w:cs="Arial" w:eastAsia="Arial"/>
                <w:sz w:val="15"/>
              </w:rPr>
              <w:t>النشاط</w:t>
            </w:r>
          </w:p>
        </w:tc>
        <w:tc>
          <w:tcPr>
            <w:tcW w:type="dxa" w:w="1361"/>
            <w:shd w:fill="DCE6F1"/>
            <w:vAlign w:val="center"/>
            <w:tcMar>
              <w:top w:w="80" w:type="dxa"/>
              <w:start w:w="90" w:type="dxa"/>
              <w:bottom w:w="80" w:type="dxa"/>
              <w:end w:w="90" w:type="dxa"/>
            </w:tcMar>
          </w:tcPr>
          <w:p>
            <w:pPr>
              <w:jc w:val="right"/>
              <w:bidi w:val="1"/>
            </w:pPr>
            <w:r/>
            <w:r>
              <w:rPr>
                <w:rFonts w:ascii="Arial" w:hAnsi="Arial" w:cs="Arial" w:eastAsia="Arial"/>
                <w:sz w:val="15"/>
              </w:rPr>
              <w:t>CGA/IRS</w:t>
            </w:r>
          </w:p>
        </w:tc>
        <w:tc>
          <w:tcPr>
            <w:tcW w:type="dxa" w:w="1361"/>
            <w:shd w:fill="DCE6F1"/>
            <w:vAlign w:val="center"/>
            <w:tcMar>
              <w:top w:w="80" w:type="dxa"/>
              <w:start w:w="90" w:type="dxa"/>
              <w:bottom w:w="80" w:type="dxa"/>
              <w:end w:w="90" w:type="dxa"/>
            </w:tcMar>
          </w:tcPr>
          <w:p>
            <w:pPr>
              <w:jc w:val="right"/>
              <w:bidi w:val="1"/>
            </w:pPr>
            <w:r/>
            <w:r>
              <w:rPr>
                <w:rFonts w:ascii="Arial" w:hAnsi="Arial" w:cs="Arial" w:eastAsia="Arial"/>
                <w:sz w:val="15"/>
              </w:rPr>
              <w:t>UA</w:t>
            </w:r>
          </w:p>
        </w:tc>
        <w:tc>
          <w:tcPr>
            <w:tcW w:type="dxa" w:w="1361"/>
            <w:shd w:fill="DCE6F1"/>
            <w:vAlign w:val="center"/>
            <w:tcMar>
              <w:top w:w="80" w:type="dxa"/>
              <w:start w:w="90" w:type="dxa"/>
              <w:bottom w:w="80" w:type="dxa"/>
              <w:end w:w="90" w:type="dxa"/>
            </w:tcMar>
          </w:tcPr>
          <w:p>
            <w:pPr>
              <w:jc w:val="right"/>
              <w:bidi w:val="1"/>
            </w:pPr>
            <w:r/>
            <w:r>
              <w:rPr>
                <w:rFonts w:ascii="Arial" w:hAnsi="Arial" w:cs="Arial" w:eastAsia="Arial"/>
                <w:sz w:val="15"/>
              </w:rPr>
              <w:t>PGA/PGO</w:t>
            </w:r>
          </w:p>
        </w:tc>
        <w:tc>
          <w:tcPr>
            <w:tcW w:type="dxa" w:w="1361"/>
            <w:shd w:fill="DCE6F1"/>
            <w:vAlign w:val="center"/>
            <w:tcMar>
              <w:top w:w="80" w:type="dxa"/>
              <w:start w:w="90" w:type="dxa"/>
              <w:bottom w:w="80" w:type="dxa"/>
              <w:end w:w="90" w:type="dxa"/>
            </w:tcMar>
          </w:tcPr>
          <w:p>
            <w:pPr>
              <w:jc w:val="right"/>
              <w:bidi w:val="1"/>
            </w:pPr>
            <w:r/>
            <w:r>
              <w:rPr>
                <w:rFonts w:ascii="Arial" w:hAnsi="Arial" w:cs="Arial" w:eastAsia="Arial"/>
                <w:sz w:val="15"/>
              </w:rPr>
              <w:t>RA/RO</w:t>
            </w:r>
          </w:p>
        </w:tc>
        <w:tc>
          <w:tcPr>
            <w:tcW w:type="dxa" w:w="1361"/>
            <w:shd w:fill="DCE6F1"/>
            <w:vAlign w:val="center"/>
            <w:tcMar>
              <w:top w:w="80" w:type="dxa"/>
              <w:start w:w="90" w:type="dxa"/>
              <w:bottom w:w="80" w:type="dxa"/>
              <w:end w:w="90" w:type="dxa"/>
            </w:tcMar>
          </w:tcPr>
          <w:p>
            <w:pPr>
              <w:jc w:val="right"/>
              <w:bidi w:val="1"/>
            </w:pPr>
            <w:r/>
            <w:r>
              <w:rPr>
                <w:rFonts w:ascii="Arial" w:hAnsi="Arial" w:cs="Arial" w:eastAsia="Arial"/>
                <w:sz w:val="15"/>
              </w:rPr>
              <w:t>IO/IT</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تعريف/تعديل المؤسسة</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إدارة البرامج</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مزامنة الطالب</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 تقني</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قرار القبول</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اعتماد الرسالة</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اعتماد مشروع بحثي</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إدارة واجهات التكامل</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مراجعة الصلاحيات</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 تقني</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تقارير وطنية/مركزية</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w:t>
            </w:r>
          </w:p>
        </w:tc>
        <w:tc>
          <w:tcPr>
            <w:tcW w:type="dxa" w:w="136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w:t>
            </w:r>
          </w:p>
        </w:tc>
      </w:tr>
    </w:tbl>
    <w:p>
      <w:pPr>
        <w:spacing w:after="40"/>
      </w:pPr>
    </w:p>
    <w:p>
      <w:pPr>
        <w:pStyle w:val="Heading2"/>
        <w:jc w:val="right"/>
        <w:bidi w:val="1"/>
      </w:pPr>
      <w:r>
        <w:rPr>
          <w:rFonts w:ascii="Arial" w:hAnsi="Arial" w:cs="Arial" w:eastAsia="Arial"/>
          <w:b w:val="0"/>
          <w:rtl w:val="1"/>
        </w:rPr>
        <w:t>4.3 كتالوج الأدوار والجهات المسؤولة</w:t>
      </w:r>
    </w:p>
    <w:p>
      <w:pPr>
        <w:jc w:val="right"/>
        <w:bidi w:val="1"/>
      </w:pPr>
      <w:r>
        <w:rPr>
          <w:rFonts w:ascii="Arial" w:hAnsi="Arial" w:cs="Arial" w:eastAsia="Arial"/>
          <w:b w:val="0"/>
          <w:rtl w:val="1"/>
        </w:rPr>
        <w:t>تُستخدم أسماء الجهات التالية كأدوار تنظيمية داخل النظام وليست أسماء مؤسسات سياسية بعينها. عند النشر الفعلي تُربط بالجهة المخولة رسميًا. لا يجوز استخدام مصطلح Authority غير معرف خارج هذا الكتالوج.</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الرمز</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الدور/الجهة</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النطاق</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الوصف</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CGA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Central Governance Admin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Cross-Institution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إدارة السياسات المركزية والمرجعيات والتفويضات عالية الحساسية.</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IRS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 Registry Steward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Cross/Institution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إدارة Institution/OrgUnit/Program وMapping والمرجعيات.</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University Admin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إدارة المستخدمين والنطاق المؤسسي والبيانات المخولة.</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PGA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Postgraduate Authority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Institution/Program</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الجهة المخولة بمراجعة واعتماد إجراءات الدراسات العليا داخل المؤسسة.</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PGO</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Postgraduate Officer/Reviewer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Institution/Program</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تشغيل ومراجعة الطلبات والقيود والرسائل.</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 Authority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الجهة المخولة باعتماد المقترحات والمشاريع البحثية.</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 Officer/Reviewer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التشغيل والمراجعة البحثية.</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Data Steward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حل تعارضات البيانات ومطابقة الأشخاص والـMappings.</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IO</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 Operator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Scoped System</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تشغيل التكامل ومعالجة Quarantine دون صلاحية تغيير حقائق المجال.</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Security Admin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Scoped/Central</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الأدوار، التفويض، مراجعة سجلات الأمان، Incident actions.</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RC</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Records Admin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الأرشفة والاحتفاظ والاسترجاع المصرح.</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Student/Applicant</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Self</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بياناته وطلباته فقط.</w:t>
            </w:r>
          </w:p>
        </w:tc>
        <w:tc>
          <w:tcPr>
            <w:tcW w:type="dxa" w:w="2578"/>
            <w:tcMar>
              <w:top w:w="50" w:type="dxa"/>
              <w:start w:w="70" w:type="dxa"/>
              <w:bottom w:w="50" w:type="dxa"/>
              <w:end w:w="70" w:type="dxa"/>
            </w:tcMar>
          </w:tcPr>
          <w:p>
            <w:pPr>
              <w:jc w:val="right"/>
              <w:bidi w:val="1"/>
            </w:pP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Researcher/Supervisor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Self/Assigned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ملف الباحث والمهام/الرسائل المسندة.</w:t>
            </w:r>
          </w:p>
        </w:tc>
        <w:tc>
          <w:tcPr>
            <w:tcW w:type="dxa" w:w="2578"/>
            <w:tcMar>
              <w:top w:w="50" w:type="dxa"/>
              <w:start w:w="70" w:type="dxa"/>
              <w:bottom w:w="50" w:type="dxa"/>
              <w:end w:w="70" w:type="dxa"/>
            </w:tcMar>
          </w:tcPr>
          <w:p>
            <w:pPr>
              <w:jc w:val="right"/>
              <w:bidi w:val="1"/>
            </w:pP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Committee Member/External Examiner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Assigned Case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وصول مؤقت لسجل/جلسة محددة وفق التفويض.</w:t>
            </w:r>
          </w:p>
        </w:tc>
        <w:tc>
          <w:tcPr>
            <w:tcW w:type="dxa" w:w="2578"/>
            <w:tcMar>
              <w:top w:w="50" w:type="dxa"/>
              <w:start w:w="70" w:type="dxa"/>
              <w:bottom w:w="50" w:type="dxa"/>
              <w:end w:w="70" w:type="dxa"/>
            </w:tcMar>
          </w:tcPr>
          <w:p>
            <w:pPr>
              <w:jc w:val="right"/>
              <w:bidi w:val="1"/>
            </w:pPr>
          </w:p>
        </w:tc>
      </w:tr>
    </w:tbl>
    <w:p>
      <w:pPr>
        <w:pStyle w:val="Heading1"/>
        <w:jc w:val="right"/>
        <w:keepNext/>
        <w:pageBreakBefore/>
        <w:bidi w:val="1"/>
      </w:pPr>
      <w:r>
        <w:rPr>
          <w:rFonts w:ascii="Arial" w:hAnsi="Arial" w:cs="Arial" w:eastAsia="Arial"/>
          <w:b/>
          <w:color w:val="143C64"/>
          <w:sz w:val="32"/>
          <w:rtl w:val="1"/>
        </w:rPr>
        <w:t>5. مجالات النظام والتفكيك الوظيفي</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Domain</w:t>
            </w:r>
          </w:p>
        </w:tc>
        <w:tc>
          <w:tcPr>
            <w:tcW w:type="dxa" w:w="4252"/>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الوحدات</w:t>
            </w:r>
          </w:p>
        </w:tc>
        <w:tc>
          <w:tcPr>
            <w:tcW w:type="dxa" w:w="294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المخرجات الأساسية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Identity &amp; Access</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Users, Roles, Scopes, Sessions</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هوية وصلاحية قابلة للتدقيق</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Institution Registry</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Institution, OrgUnit, Program, Reference Data</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مرجع موحد للمؤسسات والبرامج</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Postgraduate</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Application, Admission, Enrollment</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دورة قبول وقيد</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Thesis</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Proposal, Supervision, Progress, Committee, Defense, Degree</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سجل رسالة كامل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Research</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Researcher, Proposal, Review, Project, Funding, Output</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دورة بحث علمي</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Publication</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Publication, Authors, Validation</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فهرس منشورات</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Documents &amp; Notifications</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Files, Versions, Messages</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مستندات وإشعارات</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Integration</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APIs, Adapters, Events, Batch, Mapping, Retry</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تشغيل بيني ومراقبة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Reporting &amp; Analytics</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KPIs, Reports, Exports</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رؤية إدارية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Audit &amp; Monitoring</w:t>
            </w:r>
          </w:p>
        </w:tc>
        <w:tc>
          <w:tcPr>
            <w:tcW w:type="dxa" w:w="425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Audit Log, Technical telemetry</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تتبع ومراقبة</w:t>
            </w:r>
          </w:p>
        </w:tc>
      </w:tr>
    </w:tbl>
    <w:p>
      <w:pPr>
        <w:spacing w:after="40"/>
      </w:pPr>
    </w:p>
    <w:p>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0000" cy="3712500"/>
                    </a:xfrm>
                    <a:prstGeom prst="rect"/>
                  </pic:spPr>
                </pic:pic>
              </a:graphicData>
            </a:graphic>
          </wp:inline>
        </w:drawing>
      </w:r>
    </w:p>
    <w:p>
      <w:pPr>
        <w:spacing w:after="120"/>
        <w:jc w:val="center"/>
        <w:bidi w:val="1"/>
      </w:pPr>
      <w:r>
        <w:rPr>
          <w:rFonts w:ascii="DejaVu Sans" w:hAnsi="DejaVu Sans" w:cs="Noto Naskh Arabic" w:eastAsia="Noto Naskh Arabic"/>
          <w:b/>
          <w:color w:val="505050"/>
          <w:sz w:val="18"/>
        </w:rPr>
        <w:t>الشكل (2): خط الأساس المنطقي للطبقات التي يجب أن يحترمها التصميم</w:t>
      </w:r>
    </w:p>
    <w:p>
      <w:pPr>
        <w:pStyle w:val="Heading1"/>
        <w:jc w:val="right"/>
        <w:keepNext/>
        <w:pageBreakBefore/>
        <w:bidi w:val="1"/>
      </w:pPr>
      <w:r>
        <w:rPr>
          <w:rFonts w:ascii="Arial" w:hAnsi="Arial" w:cs="Arial" w:eastAsia="Arial"/>
          <w:b/>
          <w:color w:val="143C64"/>
          <w:sz w:val="32"/>
          <w:rtl w:val="1"/>
        </w:rPr>
        <w:t>6. الافتراضات والقيود والتبعيات</w:t>
      </w:r>
    </w:p>
    <w:p>
      <w:pPr>
        <w:pStyle w:val="Heading2"/>
        <w:jc w:val="right"/>
        <w:keepNext/>
        <w:bidi w:val="1"/>
      </w:pPr>
      <w:r>
        <w:rPr>
          <w:rFonts w:ascii="Arial" w:hAnsi="Arial" w:cs="Arial" w:eastAsia="Arial"/>
          <w:b/>
          <w:color w:val="234B73"/>
          <w:sz w:val="26"/>
          <w:rtl w:val="1"/>
        </w:rPr>
        <w:t>6.1 الافتراضات</w:t>
      </w:r>
    </w:p>
    <w:p>
      <w:pPr>
        <w:pStyle w:val="ListBullet"/>
        <w:spacing w:after="40" w:line="264" w:lineRule="auto"/>
        <w:jc w:val="right"/>
        <w:bidi w:val="1"/>
      </w:pPr>
      <w:r>
        <w:rPr>
          <w:rFonts w:ascii="DejaVu Sans" w:hAnsi="DejaVu Sans" w:cs="Noto Naskh Arabic" w:eastAsia="Noto Naskh Arabic"/>
          <w:sz w:val="20"/>
        </w:rPr>
        <w:t>لكل جامعة/نظام مصدر معرف تقني يمكن استخدامه في التكامل.</w:t>
      </w:r>
    </w:p>
    <w:p>
      <w:pPr>
        <w:pStyle w:val="ListBullet"/>
        <w:spacing w:after="40" w:line="264" w:lineRule="auto"/>
        <w:jc w:val="right"/>
        <w:bidi w:val="1"/>
      </w:pPr>
      <w:r>
        <w:rPr>
          <w:rFonts w:ascii="DejaVu Sans" w:hAnsi="DejaVu Sans" w:cs="Noto Naskh Arabic" w:eastAsia="Noto Naskh Arabic"/>
          <w:sz w:val="20"/>
        </w:rPr>
        <w:t>يمكن توفير بيانات المؤسسة والبرنامج كمرجع مركزي قبل مزامنة الطلاب.</w:t>
      </w:r>
    </w:p>
    <w:p>
      <w:pPr>
        <w:pStyle w:val="ListBullet"/>
        <w:spacing w:after="40" w:line="264" w:lineRule="auto"/>
        <w:jc w:val="right"/>
        <w:bidi w:val="1"/>
      </w:pPr>
      <w:r>
        <w:rPr>
          <w:rFonts w:ascii="DejaVu Sans" w:hAnsi="DejaVu Sans" w:cs="Noto Naskh Arabic" w:eastAsia="Noto Naskh Arabic"/>
          <w:sz w:val="20"/>
        </w:rPr>
        <w:t>اختلاف سياسات الجامعات يعالج عبر Configuration/Reference Rules حيث أمكن، وليس بتفرعات كود لكل جامعة.</w:t>
      </w:r>
    </w:p>
    <w:p>
      <w:pPr>
        <w:pStyle w:val="ListBullet"/>
        <w:spacing w:after="40" w:line="264" w:lineRule="auto"/>
        <w:jc w:val="right"/>
        <w:bidi w:val="1"/>
      </w:pPr>
      <w:r>
        <w:rPr>
          <w:rFonts w:ascii="DejaVu Sans" w:hAnsi="DejaVu Sans" w:cs="Noto Naskh Arabic" w:eastAsia="Noto Naskh Arabic"/>
          <w:sz w:val="20"/>
        </w:rPr>
        <w:t>المشروع الأكاديمي قد يستخدم أنظمة محاكاة Mock/Simulator لإظهار التكامل، مع بقاء العقود قابلة للتطبيق على أنظمة حقيقية.</w:t>
      </w:r>
    </w:p>
    <w:p>
      <w:pPr>
        <w:pStyle w:val="ListBullet"/>
        <w:spacing w:after="40" w:line="264" w:lineRule="auto"/>
        <w:jc w:val="right"/>
        <w:bidi w:val="1"/>
      </w:pPr>
      <w:r>
        <w:rPr>
          <w:rFonts w:ascii="DejaVu Sans" w:hAnsi="DejaVu Sans" w:cs="Noto Naskh Arabic" w:eastAsia="Noto Naskh Arabic"/>
          <w:sz w:val="20"/>
        </w:rPr>
        <w:t>وجود اتصال شبكي بين المنصة والأنظمة المتكاملة في بيئة التشغيل المستهدفة.</w:t>
      </w:r>
    </w:p>
    <w:p>
      <w:pPr>
        <w:pStyle w:val="Heading2"/>
        <w:jc w:val="right"/>
        <w:keepNext/>
        <w:bidi w:val="1"/>
      </w:pPr>
      <w:r>
        <w:rPr>
          <w:rFonts w:ascii="Arial" w:hAnsi="Arial" w:cs="Arial" w:eastAsia="Arial"/>
          <w:b/>
          <w:color w:val="234B73"/>
          <w:sz w:val="26"/>
          <w:rtl w:val="1"/>
        </w:rPr>
        <w:t>6.2 القيود</w:t>
      </w:r>
    </w:p>
    <w:p>
      <w:pPr>
        <w:pStyle w:val="ListBullet"/>
        <w:spacing w:after="40" w:line="264" w:lineRule="auto"/>
        <w:jc w:val="right"/>
        <w:bidi w:val="1"/>
      </w:pPr>
      <w:r>
        <w:rPr>
          <w:rFonts w:ascii="DejaVu Sans" w:hAnsi="DejaVu Sans" w:cs="Noto Naskh Arabic" w:eastAsia="Noto Naskh Arabic"/>
          <w:sz w:val="20"/>
        </w:rPr>
        <w:t>عدم الوصول المباشر إلى قواعد بيانات الجامعات من مكونات الأعمال؛ التكامل عبر طبقة معتمدة.</w:t>
      </w:r>
    </w:p>
    <w:p>
      <w:pPr>
        <w:pStyle w:val="ListBullet"/>
        <w:spacing w:after="40" w:line="264" w:lineRule="auto"/>
        <w:jc w:val="right"/>
        <w:bidi w:val="1"/>
      </w:pPr>
      <w:r>
        <w:rPr>
          <w:rFonts w:ascii="DejaVu Sans" w:hAnsi="DejaVu Sans" w:cs="Noto Naskh Arabic" w:eastAsia="Noto Naskh Arabic"/>
          <w:sz w:val="20"/>
        </w:rPr>
        <w:t>عدم تخزين أسرار الأنظمة الخارجية داخل جداول أعمال مكشوفة.</w:t>
      </w:r>
    </w:p>
    <w:p>
      <w:pPr>
        <w:pStyle w:val="ListBullet"/>
        <w:spacing w:after="40" w:line="264" w:lineRule="auto"/>
        <w:jc w:val="right"/>
        <w:bidi w:val="1"/>
      </w:pPr>
      <w:r>
        <w:rPr>
          <w:rFonts w:ascii="DejaVu Sans" w:hAnsi="DejaVu Sans" w:cs="Noto Naskh Arabic" w:eastAsia="Noto Naskh Arabic"/>
          <w:sz w:val="20"/>
        </w:rPr>
        <w:t>عدم حذف السجلات الأكاديمية/البحثية النهائية حذفًا ماديًا.</w:t>
      </w:r>
    </w:p>
    <w:p>
      <w:pPr>
        <w:pStyle w:val="ListBullet"/>
        <w:spacing w:after="40" w:line="264" w:lineRule="auto"/>
        <w:jc w:val="right"/>
        <w:bidi w:val="1"/>
      </w:pPr>
      <w:r>
        <w:rPr>
          <w:rFonts w:ascii="DejaVu Sans" w:hAnsi="DejaVu Sans" w:cs="Noto Naskh Arabic" w:eastAsia="Noto Naskh Arabic"/>
          <w:sz w:val="20"/>
        </w:rPr>
        <w:t>أي بيانات لا تحتاجها المنصة وظيفيًا لا تُجمع لمجرد توفرها.</w:t>
      </w:r>
    </w:p>
    <w:p>
      <w:pPr>
        <w:pStyle w:val="Heading2"/>
        <w:jc w:val="right"/>
        <w:keepNext/>
        <w:bidi w:val="1"/>
      </w:pPr>
      <w:r>
        <w:rPr>
          <w:rFonts w:ascii="Arial" w:hAnsi="Arial" w:cs="Arial" w:eastAsia="Arial"/>
          <w:b/>
          <w:color w:val="234B73"/>
          <w:sz w:val="26"/>
          <w:rtl w:val="1"/>
        </w:rPr>
        <w:t>6.3 التبعيات</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rPr>
        <w:tc>
          <w:tcPr>
            <w:tcW w:type="dxa" w:w="226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Dependency</w:t>
            </w:r>
          </w:p>
        </w:tc>
        <w:tc>
          <w:tcPr>
            <w:tcW w:type="dxa" w:w="3402"/>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الأثر عند عدم التوفر</w:t>
            </w:r>
          </w:p>
        </w:tc>
        <w:tc>
          <w:tcPr>
            <w:tcW w:type="dxa" w:w="368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المعالجة التحليلية</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Identity/SSO</w:t>
            </w:r>
          </w:p>
        </w:tc>
        <w:tc>
          <w:tcPr>
            <w:tcW w:type="dxa" w:w="340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تعذر دخول المستخدمين الاتحادي</w:t>
            </w:r>
          </w:p>
        </w:tc>
        <w:tc>
          <w:tcPr>
            <w:tcW w:type="dxa" w:w="368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دعم حساب محلي/خطة بديلة حسب التصميم؛ protected access يفشل مغلقًا.</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University SIS</w:t>
            </w:r>
          </w:p>
        </w:tc>
        <w:tc>
          <w:tcPr>
            <w:tcW w:type="dxa" w:w="340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تأخر تحديث الطالب</w:t>
            </w:r>
          </w:p>
        </w:tc>
        <w:tc>
          <w:tcPr>
            <w:tcW w:type="dxa" w:w="368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المنصة تستمر بالنسخة الأخيرة وتظهر freshness.</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Email/SMS</w:t>
            </w:r>
          </w:p>
        </w:tc>
        <w:tc>
          <w:tcPr>
            <w:tcW w:type="dxa" w:w="340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تأخر الإشعار</w:t>
            </w:r>
          </w:p>
        </w:tc>
        <w:tc>
          <w:tcPr>
            <w:tcW w:type="dxa" w:w="368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لا يتم rollback لقرار الأعمال؛ يبقى In-App إن توفر.</w:t>
            </w:r>
          </w:p>
        </w:tc>
      </w:tr>
      <w:tr>
        <w:tc>
          <w:tcPr>
            <w:tcW w:type="dxa" w:w="2268"/>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Repository/Library</w:t>
            </w:r>
          </w:p>
        </w:tc>
        <w:tc>
          <w:tcPr>
            <w:tcW w:type="dxa" w:w="3402"/>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تأخر النشر/الفهرسة</w:t>
            </w:r>
          </w:p>
        </w:tc>
        <w:tc>
          <w:tcPr>
            <w:tcW w:type="dxa" w:w="368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تعاد المحاولة دون تعطيل وظائف غير مرتبطة.</w:t>
            </w:r>
          </w:p>
        </w:tc>
      </w:tr>
    </w:tbl>
    <w:p>
      <w:pPr>
        <w:spacing w:after="40"/>
      </w:pPr>
    </w:p>
    <w:p>
      <w:pPr>
        <w:pStyle w:val="Heading1"/>
        <w:jc w:val="right"/>
        <w:keepNext/>
        <w:pageBreakBefore/>
        <w:bidi w:val="1"/>
      </w:pPr>
      <w:r>
        <w:rPr>
          <w:rFonts w:ascii="Arial" w:hAnsi="Arial" w:cs="Arial" w:eastAsia="Arial"/>
          <w:b/>
          <w:color w:val="143C64"/>
          <w:sz w:val="32"/>
          <w:rtl w:val="1"/>
        </w:rPr>
        <w:t>7. العمليات ودورات العمل</w:t>
      </w:r>
    </w:p>
    <w:p>
      <w:pPr>
        <w:pStyle w:val="Heading2"/>
        <w:jc w:val="right"/>
        <w:keepNext/>
        <w:bidi w:val="1"/>
      </w:pPr>
      <w:r>
        <w:rPr>
          <w:rFonts w:ascii="Arial" w:hAnsi="Arial" w:cs="Arial" w:eastAsia="Arial"/>
          <w:b/>
          <w:color w:val="234B73"/>
          <w:sz w:val="26"/>
          <w:rtl w:val="1"/>
        </w:rPr>
        <w:t>7.1 Onboarding مؤسسة جديدة</w:t>
      </w:r>
    </w:p>
    <w:p>
      <w:pPr>
        <w:spacing w:after="40" w:line="264" w:lineRule="auto"/>
        <w:jc w:val="right"/>
        <w:bidi w:val="1"/>
      </w:pPr>
      <w:r>
        <w:rPr>
          <w:rFonts w:ascii="DejaVu Sans" w:hAnsi="DejaVu Sans" w:cs="Noto Naskh Arabic" w:eastAsia="Noto Naskh Arabic"/>
          <w:sz w:val="20"/>
        </w:rPr>
        <w:t>1. إنشاء المؤسسة وتخصيص institutionId.</w:t>
      </w:r>
    </w:p>
    <w:p>
      <w:pPr>
        <w:spacing w:after="40" w:line="264" w:lineRule="auto"/>
        <w:jc w:val="right"/>
        <w:bidi w:val="1"/>
      </w:pPr>
      <w:r>
        <w:rPr>
          <w:rFonts w:ascii="DejaVu Sans" w:hAnsi="DejaVu Sans" w:cs="Noto Naskh Arabic" w:eastAsia="Noto Naskh Arabic"/>
          <w:sz w:val="20"/>
        </w:rPr>
        <w:t>2. إنشاء الهيكل الأكاديمي والبرامج/الرموز المرجعية.</w:t>
      </w:r>
    </w:p>
    <w:p>
      <w:pPr>
        <w:spacing w:after="40" w:line="264" w:lineRule="auto"/>
        <w:jc w:val="right"/>
        <w:bidi w:val="1"/>
      </w:pPr>
      <w:r>
        <w:rPr>
          <w:rFonts w:ascii="DejaVu Sans" w:hAnsi="DejaVu Sans" w:cs="Noto Naskh Arabic" w:eastAsia="Noto Naskh Arabic"/>
          <w:sz w:val="20"/>
        </w:rPr>
        <w:t>3. تسجيل IntegrationSystem ووسيلة المصادقة.</w:t>
      </w:r>
    </w:p>
    <w:p>
      <w:pPr>
        <w:spacing w:after="40" w:line="264" w:lineRule="auto"/>
        <w:jc w:val="right"/>
        <w:bidi w:val="1"/>
      </w:pPr>
      <w:r>
        <w:rPr>
          <w:rFonts w:ascii="DejaVu Sans" w:hAnsi="DejaVu Sans" w:cs="Noto Naskh Arabic" w:eastAsia="Noto Naskh Arabic"/>
          <w:sz w:val="20"/>
        </w:rPr>
        <w:t>4. تحديد mapping للمعرفات الخارجية.</w:t>
      </w:r>
    </w:p>
    <w:p>
      <w:pPr>
        <w:spacing w:after="40" w:line="264" w:lineRule="auto"/>
        <w:jc w:val="right"/>
        <w:bidi w:val="1"/>
      </w:pPr>
      <w:r>
        <w:rPr>
          <w:rFonts w:ascii="DejaVu Sans" w:hAnsi="DejaVu Sans" w:cs="Noto Naskh Arabic" w:eastAsia="Noto Naskh Arabic"/>
          <w:sz w:val="20"/>
        </w:rPr>
        <w:t>5. تنفيذ اختبار عقد Contract Test.</w:t>
      </w:r>
    </w:p>
    <w:p>
      <w:pPr>
        <w:spacing w:after="40" w:line="264" w:lineRule="auto"/>
        <w:jc w:val="right"/>
        <w:bidi w:val="1"/>
      </w:pPr>
      <w:r>
        <w:rPr>
          <w:rFonts w:ascii="DejaVu Sans" w:hAnsi="DejaVu Sans" w:cs="Noto Naskh Arabic" w:eastAsia="Noto Naskh Arabic"/>
          <w:sz w:val="20"/>
        </w:rPr>
        <w:t>6. تشغيل مزامنة تجريبية والتحقق من النتائج.</w:t>
      </w:r>
    </w:p>
    <w:p>
      <w:pPr>
        <w:spacing w:after="40" w:line="264" w:lineRule="auto"/>
        <w:jc w:val="right"/>
        <w:bidi w:val="1"/>
      </w:pPr>
      <w:r>
        <w:rPr>
          <w:rFonts w:ascii="DejaVu Sans" w:hAnsi="DejaVu Sans" w:cs="Noto Naskh Arabic" w:eastAsia="Noto Naskh Arabic"/>
          <w:sz w:val="20"/>
        </w:rPr>
        <w:t>7. الانتقال إلى Active بعد موافقة المسؤول المركزي.</w:t>
      </w:r>
    </w:p>
    <w:p>
      <w:pPr>
        <w:pStyle w:val="Heading2"/>
        <w:jc w:val="right"/>
        <w:keepNext/>
        <w:bidi w:val="1"/>
      </w:pPr>
      <w:r>
        <w:rPr>
          <w:rFonts w:ascii="Arial" w:hAnsi="Arial" w:cs="Arial" w:eastAsia="Arial"/>
          <w:b/>
          <w:color w:val="234B73"/>
          <w:sz w:val="26"/>
          <w:rtl w:val="1"/>
        </w:rPr>
        <w:t>7.2 دورة الدراسات العليا</w:t>
      </w:r>
    </w:p>
    <w:p>
      <w:pPr>
        <w:spacing w:after="80" w:line="276" w:lineRule="auto"/>
        <w:jc w:val="center"/>
        <w:keepNext w:val="0"/>
        <w:bidi w:val="1"/>
      </w:pPr>
      <w:r>
        <w:rPr>
          <w:rFonts w:ascii="DejaVu Sans" w:hAnsi="DejaVu Sans" w:cs="Noto Naskh Arabic" w:eastAsia="Noto Naskh Arabic"/>
          <w:b/>
          <w:color w:val="143C64"/>
          <w:sz w:val="21"/>
        </w:rPr>
        <w:t>Application → Review → Decision → Enrollment → Supervisor → Thesis Proposal → Progress → Submission → Committee → Defense → Corrections → Approval → Archive</w:t>
      </w:r>
    </w:p>
    <w:p>
      <w:pPr>
        <w:pStyle w:val="Heading2"/>
        <w:jc w:val="right"/>
        <w:keepNext/>
        <w:bidi w:val="1"/>
      </w:pPr>
      <w:r>
        <w:rPr>
          <w:rFonts w:ascii="Arial" w:hAnsi="Arial" w:cs="Arial" w:eastAsia="Arial"/>
          <w:b/>
          <w:color w:val="234B73"/>
          <w:sz w:val="26"/>
          <w:rtl w:val="1"/>
        </w:rPr>
        <w:t>7.3 دورة البحث العلمي</w:t>
      </w:r>
    </w:p>
    <w:p>
      <w:pPr>
        <w:spacing w:after="80" w:line="276" w:lineRule="auto"/>
        <w:jc w:val="center"/>
        <w:keepNext w:val="0"/>
        <w:bidi w:val="1"/>
      </w:pPr>
      <w:r>
        <w:rPr>
          <w:rFonts w:ascii="DejaVu Sans" w:hAnsi="DejaVu Sans" w:cs="Noto Naskh Arabic" w:eastAsia="Noto Naskh Arabic"/>
          <w:b/>
          <w:color w:val="143C64"/>
          <w:sz w:val="21"/>
        </w:rPr>
        <w:t>Researcher → Proposal → Screening → Review → Decision → Project → Team/Funding → Outputs → Publication → Completion/Archive</w:t>
      </w:r>
    </w:p>
    <w:p>
      <w:pPr>
        <w:pStyle w:val="Heading2"/>
        <w:jc w:val="right"/>
        <w:keepNext/>
        <w:bidi w:val="1"/>
      </w:pPr>
      <w:r>
        <w:rPr>
          <w:rFonts w:ascii="Arial" w:hAnsi="Arial" w:cs="Arial" w:eastAsia="Arial"/>
          <w:b/>
          <w:color w:val="234B73"/>
          <w:sz w:val="26"/>
          <w:rtl w:val="1"/>
        </w:rPr>
        <w:t>7.4 دورة التكامل</w:t>
      </w:r>
    </w:p>
    <w:p>
      <w:pPr>
        <w:spacing w:after="80" w:line="276" w:lineRule="auto"/>
        <w:jc w:val="center"/>
        <w:keepNext w:val="0"/>
        <w:bidi w:val="1"/>
      </w:pPr>
      <w:r>
        <w:rPr>
          <w:rFonts w:ascii="DejaVu Sans" w:hAnsi="DejaVu Sans" w:cs="Noto Naskh Arabic" w:eastAsia="Noto Naskh Arabic"/>
          <w:b/>
          <w:color w:val="143C64"/>
          <w:sz w:val="21"/>
        </w:rPr>
        <w:t>Receive → Authenticate → Validate Contract → Map Canonical Model → Idempotency Check → Business Validation → Process → Audit → Acknowledge / Retry / Quarantine</w:t>
      </w:r>
    </w:p>
    <w:p>
      <w:r>
        <w:drawing>
          <wp:inline xmlns:a="http://schemas.openxmlformats.org/drawingml/2006/main" xmlns:pic="http://schemas.openxmlformats.org/drawingml/2006/picture">
            <wp:extent cx="5256000" cy="2628000"/>
            <wp:docPr id="3" name="Picture 3"/>
            <wp:cNvGraphicFramePr>
              <a:graphicFrameLocks noChangeAspect="1"/>
            </wp:cNvGraphicFramePr>
            <a:graphic>
              <a:graphicData uri="http://schemas.openxmlformats.org/drawingml/2006/picture">
                <pic:pic>
                  <pic:nvPicPr>
                    <pic:cNvPr id="0" name="integration.png"/>
                    <pic:cNvPicPr/>
                  </pic:nvPicPr>
                  <pic:blipFill>
                    <a:blip r:embed="rId13"/>
                    <a:stretch>
                      <a:fillRect/>
                    </a:stretch>
                  </pic:blipFill>
                  <pic:spPr>
                    <a:xfrm>
                      <a:off x="0" y="0"/>
                      <a:ext cx="5256000" cy="2628000"/>
                    </a:xfrm>
                    <a:prstGeom prst="rect"/>
                  </pic:spPr>
                </pic:pic>
              </a:graphicData>
            </a:graphic>
          </wp:inline>
        </w:drawing>
      </w:r>
    </w:p>
    <w:p>
      <w:pPr>
        <w:spacing w:after="120"/>
        <w:jc w:val="center"/>
        <w:bidi w:val="1"/>
      </w:pPr>
      <w:r>
        <w:rPr>
          <w:rFonts w:ascii="DejaVu Sans" w:hAnsi="DejaVu Sans" w:cs="Noto Naskh Arabic" w:eastAsia="Noto Naskh Arabic"/>
          <w:b/>
          <w:color w:val="505050"/>
          <w:sz w:val="18"/>
        </w:rPr>
        <w:t>الشكل (3): مرجع معالجة رسالة تكامل واردة</w:t>
      </w:r>
    </w:p>
    <w:p>
      <w:pPr>
        <w:pStyle w:val="Heading1"/>
        <w:jc w:val="right"/>
        <w:keepNext/>
        <w:pageBreakBefore/>
        <w:bidi w:val="1"/>
      </w:pPr>
      <w:r>
        <w:rPr>
          <w:rFonts w:ascii="Arial" w:hAnsi="Arial" w:cs="Arial" w:eastAsia="Arial"/>
          <w:b/>
          <w:color w:val="143C64"/>
          <w:sz w:val="32"/>
          <w:rtl w:val="1"/>
        </w:rPr>
        <w:t>8. مواصفات المتطلبات التفصيلية</w:t>
      </w:r>
    </w:p>
    <w:p>
      <w:pPr>
        <w:pStyle w:val="Heading2"/>
        <w:jc w:val="right"/>
        <w:keepNext/>
        <w:bidi w:val="1"/>
      </w:pPr>
      <w:r>
        <w:rPr>
          <w:rFonts w:ascii="Arial" w:hAnsi="Arial" w:cs="Arial" w:eastAsia="Arial"/>
          <w:b/>
          <w:color w:val="234B73"/>
          <w:sz w:val="26"/>
          <w:rtl w:val="1"/>
        </w:rPr>
        <w:t>8.1 المتطلبات الوظيفية</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578"/>
        <w:gridCol w:w="2578"/>
        <w:gridCol w:w="2578"/>
        <w:gridCol w:w="2578"/>
      </w:tblGrid>
      <w:tr>
        <w:trPr>
          <w:tblHeader w:val="true"/>
          <w:tblHeader w:val="true"/>
        </w:trPr>
        <w:tc>
          <w:tcPr>
            <w:tcW w:type="dxa" w:w="1247"/>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ID</w:t>
            </w:r>
          </w:p>
        </w:tc>
        <w:tc>
          <w:tcPr>
            <w:tcW w:type="dxa" w:w="2381"/>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المتطلب</w:t>
            </w:r>
          </w:p>
        </w:tc>
        <w:tc>
          <w:tcPr>
            <w:tcW w:type="dxa" w:w="5102"/>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الوصف</w:t>
            </w:r>
          </w:p>
        </w:tc>
        <w:tc>
          <w:tcPr>
            <w:tcW w:type="dxa" w:w="1134"/>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الأولوية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FR-001</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إدارة حسابات المستخدمين</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إنشاء الحسابات وتفعيلها وتعطيلها وإعادة تعيين بيانات الاعتماد وربطها بهوية الشخص والمؤسسة.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FR-002</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المصادقة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الدخول والخروج وإدارة الجلسات ودعم المصادقة متعددة العوامل للأدوار الحساسة.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FR-003</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الصلاحيات RBAC</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تطبيق الأدوار والصلاحيات على مستوى الوظيفة والمؤسسة ونطاق البيانات.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FR-004</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سجل المؤسسات</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الجامعات والكليات والمراكز البحثية وحالات اعتمادها وبياناتها المرجعية.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FR-005</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الهيكل الأكاديمي</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الكليات والأقسام والوحدات وربطها بالمؤسسات.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FR-006</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البرامج الأكاديمية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برامج الدبلوم والماجستير والدكتوراه والتخصصات وحالة البرنامج.</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FR-007</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البيانات المرجعية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الدرجات والتخصصات وأنواع الوثائق وحالات العمليات وقوائم القيم المشتركة.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FR-008</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ملف الطالب</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إنشاء سجل مركزي مرجعي للطالب مع ربطه بالمؤسسة والبرنامج وحالة الدراسة.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FR-009</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مزامنة الطلاب</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استقبال تحديثات الطلاب من أنظمة الجامعات والتحقق منها ومنع التكرار وتسجيل النتيجة.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FR-010</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طلب الدراسات العليا</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إنشاء طلب والتحقق من اكتماله وإرفاق الوثائق وتسليمه للمراجعة.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FR-011</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مراجعة الطلب</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إسناد الطلب للمراجع وتسجيل القرار والملاحظات وطلبات الاستكمال.</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FR-012</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قرار القبول</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إصدار قبول أو رفض أو قبول مشروط مع سبب القرار وتاريخه.</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FR-013</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القيد الأكاديمي</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إنشاء Enrollment مع البرنامج والسنة والحالة بعد تحقق شروط القبول.</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FR-014</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إدارة المشرفين</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ترشيح المشرفين والتحقق من الأهلية والعبء واعتماد التعيين والتغيير.</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FR-015</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مقترح الرسالة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عنوان الرسالة وملخصها وخطتها واعتماد المقترح قبل بدء التنفيذ.</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FR-016</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دورة حياة الرسالة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الحالات والانتقالات من التسجيل حتى الاعتماد والأرشفة.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FR-017</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تقارير التقدم</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تقارير تقدم دورية وملاحظات المشرف والإجراءات التصحيحية.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FR-018</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لجنة المناقشة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تكوين اللجنة وتحديد الأدوار والتحقق من عدم التعارض واعتمادها.</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FR-019</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المناقشة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جدولة جلسة المناقشة وتسجيل النتيجة والتعديلات المطلوبة ومحضر القرار.</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FR-020</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اعتماد الدرجة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توثيق القرار النهائي وربط الرسالة بالدرجة وتاريخ المنح.</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FR-021</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ملف الباحث</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الملف العلمي والانتماءات والتخصصات والمعرفات الخارجية والمنشورات.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FR-022</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المقترح البحثي</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إنشاء مقترح بحثي وفريق وميزانية أولية وإرساله للمراجعة.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FR-023</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تحكيم المقترحات</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إسناد المحكمين وتسجيل التقييمات والقرار ومنع تضارب المصالح.</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FR-024</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المشروع البحثي</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إنشاء المشروع بعد الاعتماد وإدارة الفترة والحالة والمخرجات.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FR-025</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فريق البحث</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أعضاء الفريق وأدوارهم وانتماءاتهم خلال مدة المشروع.</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FR-026</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التمويل</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مصادر التمويل والمبالغ والدفعات وربطها بالمشروع دون استبدال النظام المالي.</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FR-027</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المخرجات البحثية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المخرجات والنتائج والبيانات البحثية القابلة للفهرسة.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FR-028</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المنشورات</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المنشورات وربطها بالباحثين والمشاريع والتحقق من المعرّفات عند توفرها.</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FR-029</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إدارة الوثائق</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رفع وتصنيف وإصدار الوثائق والتحقق من النوع والحجم وربطها بالكيانات.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FR-030</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الإشعارات</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إرسال إشعارات داخلية وبريدية للأحداث المهمة مع تتبع حالة الإرسال.</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FR-031</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البحث الموحد</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البحث المقيّد بالصلاحيات في الطلاب والباحثين والرسائل والمشاريع والمنشورات.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FR-032</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لوحات المعلومات</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عرض مؤشرات ملخصة حسب نطاق المستخدم والمؤسسة والفترة.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FR-033</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التقارير</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إنتاج تقارير تشغيلية وإدارية قابلة للتصفية والتصدير.</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FR-034</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واجهات التكامل</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توفير واستقبال APIs/Events/Batch وفق عقود موثقة وإصدارات مستقرة.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FR-035</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مراقبة التكامل</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عرض حالات رسائل التكامل والنجاح والفشل والزمن والنظام المصدر.</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FR-036</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إعادة المعالجة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إعادة محاولة الرسائل الفاشلة آليًا أو يدويًا دون إنشاء تكرار.</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FR-037</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سجل التدقيق</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تسجيل العمليات الحساسة مع المستخدم والوقت والقيمة السابقة والجديدة عند الحاجة.</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FR-038</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إدارة الإعدادات</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إدارة الإعدادات التشغيلية القابلة للتغيير دون تعديل الكود مثل المدد وحدود الملفات.</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FR-039</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الاستيراد والتصدير</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دعم استيراد بيانات معتمدة وتصدير نتائج وفق صلاحيات المستخدم.</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Should</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FR-040</w:t>
            </w:r>
          </w:p>
        </w:tc>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الأرشفة</w:t>
            </w:r>
          </w:p>
        </w:tc>
        <w:tc>
          <w:tcPr>
            <w:tcW w:type="dxa" w:w="5102"/>
            <w:vAlign w:val="top"/>
            <w:tcMar>
              <w:top w:w="50" w:type="dxa"/>
              <w:start w:w="70" w:type="dxa"/>
              <w:bottom w:w="50" w:type="dxa"/>
              <w:end w:w="70" w:type="dxa"/>
            </w:tcMar>
          </w:tcPr>
          <w:p>
            <w:pPr>
              <w:jc w:val="right"/>
              <w:bidi w:val="1"/>
            </w:pPr>
            <w:r>
              <w:rPr>
                <w:rFonts w:ascii="Arial" w:hAnsi="Arial" w:cs="Arial" w:eastAsia="Arial"/>
                <w:b w:val="0"/>
                <w:sz w:val="15"/>
                <w:rtl w:val="1"/>
              </w:rPr>
              <w:t>أرشفة السجلات النهائية ومنع التعديل المباشر عليها مع الاحتفاظ بإمكانية القراءة والتتبع.</w:t>
            </w:r>
          </w:p>
        </w:tc>
        <w:tc>
          <w:tcPr>
            <w:tcW w:type="dxa" w:w="1134"/>
            <w:vAlign w:val="top"/>
            <w:tcMar>
              <w:top w:w="50" w:type="dxa"/>
              <w:start w:w="70" w:type="dxa"/>
              <w:bottom w:w="50" w:type="dxa"/>
              <w:end w:w="70" w:type="dxa"/>
            </w:tcMar>
          </w:tcPr>
          <w:p>
            <w:pPr>
              <w:jc w:val="right"/>
              <w:bidi w:val="1"/>
            </w:pP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FR-041</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المتقدم قبل القيد</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إنشاء/ربط Person للمتقدم حتى لو لم يكن له Student في SIS، ثم ربط Student لاحقًا عند القبول/المزامنة.</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FR-042</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حل هوية الشخص ودمج التكرار</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مطابقة الأشخاص عبر identifiers موثوقة وExternalIdMapping وإتاحة Merge/Unmerge مضبوط لـData Steward مع Audit.</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FR-043</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سياسات قابلة للإصدار</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PolicyConfiguration حسب المؤسسة/البرنامج/الفوج مع effectiveFrom/effectiveTo/version وعدم تطبيق التغيير بأثر رجعي دون قرار.</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FR-044</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التفويض المؤقت</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إنشاء RoleDelegation بمُفوِّض/مفوَّض له/نطاق/سبب/بداية/نهاية، مع auto-expiry/revocation.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FR-045</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تاريخ الحالات واللقطات</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تسجيل StatusHistory للكيانات الحرجة ودعم Reporting Snapshot/As-of Date.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FR-046</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تهيئة نظام تكامل</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Onboard IntegrationSystem وربطه بالمؤسسة والعقد والـMappings وAuth Profile واختبار الاتصال قبل Active.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FR-047</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تعارض البيانات</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إنشاء DataConflict عند تعارض غير قابل للحسم آليًا، وإسناده لـData Steward مع قرار وتبرير وأثر تدقيقي.</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FR-048</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محاولات التكامل</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تسجيل IntegrationAttempt لكل محاولة معالجة مع الوقت والنتيجة والخطأ والـworker والمدة دون فقد الـpayload الأصلي المرجعي.</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Must</w:t>
            </w:r>
          </w:p>
        </w:tc>
      </w:tr>
    </w:tbl>
    <w:p>
      <w:pPr>
        <w:spacing w:after="40"/>
      </w:pPr>
    </w:p>
    <w:p>
      <w:pPr>
        <w:pStyle w:val="Heading2"/>
        <w:jc w:val="right"/>
        <w:keepNext/>
        <w:bidi w:val="1"/>
      </w:pPr>
      <w:r>
        <w:rPr>
          <w:rFonts w:ascii="Arial" w:hAnsi="Arial" w:cs="Arial" w:eastAsia="Arial"/>
          <w:b/>
          <w:color w:val="234B73"/>
          <w:sz w:val="26"/>
          <w:rtl w:val="1"/>
        </w:rPr>
        <w:t>8.2 المتطلبات غير الوظيفية القابلة للقياس</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blHeader w:val="true"/>
        </w:trPr>
        <w:tc>
          <w:tcPr>
            <w:tcW w:type="dxa" w:w="1247"/>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ID</w:t>
            </w:r>
          </w:p>
        </w:tc>
        <w:tc>
          <w:tcPr>
            <w:tcW w:type="dxa" w:w="2268"/>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السمة</w:t>
            </w:r>
          </w:p>
        </w:tc>
        <w:tc>
          <w:tcPr>
            <w:tcW w:type="dxa" w:w="6350"/>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معيار القبول/الهدف</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NFR-001</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الأداء</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عمليات الواجهة القياسية (Login، Search، Save Draft، View Record، Update Metadata) تحقق P95 ≤ 3s من المتصفح إلى الاستجابة تحت Profile Load المحدد في القسم 17؛ لا يشمل رفع الملفات أو التقارير الثقيلة.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NFR-002</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استجابة API</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واجهات CRUD الداخلية القياسية تحقق P95 ≤ 1.5s عند قياسها على بوابة API دون زمن انتظار نظام خارجي؛ الواجهات المعتمدة على نظام خارجي لها Budget مستقل موثق في عقد التكامل.</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NFR-003</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السعة</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Design Baseline مفصول حسب النوع: 150K طلب/قيد دراسات عليا تاريخي/نشط، 100K باحث/عضو هيئة تدريس، 250K رسالة، 200K مقترح/مشروع بحثي، 1.5M منشور/مخرج بحثي، و5M سجل Document metadata. هذه افتراضات تصميم وليست إحصاءات رسمية عن اليمن.</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NFR-004</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التزامن</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دعم 2,000 مستخدم متزامن في الذروة مع قابلية التوسع أفقيًا إلى 5,000 دون تغيير منطقي في النظام.</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NFR-005</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التوافر</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الخدمات الأساسية (Authentication, Registry, Postgraduate, Thesis, Research, Integration Intake) تحقق 99.5% شهريًا باستثناء الصيانة المعتمدة. Reporting الثقيلة لا تدخل في نفس SLO.</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NFR-006</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الاعتمادية</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فشل أي تكامل خارجي لا يؤدي إلى توقف وظائف المنصة غير المعتمدة عليه.</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NFR-007</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القابلية للتوسع</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يمكن إضافة مؤسسة جديدة عبر إعدادات وتعيين Adapter/credentials دون تغيير الوحدات الأساسية.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NFR-008</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الأمان</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TLS 1.2+ أو ما يعادله لجميع الاتصالات، Authorization على كل طلب، Least Privilege، ورفض افتراضي Deny-by-default.</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NFR-009</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MFA</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إلزام المصادقة متعددة العوامل للحسابات المركزية والإدارية الحساسة.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NFR-010</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إدارة الأسرار</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الأسرار لا تخزن داخل جداول الأعمال؛ تحفظ في Secrets/KMS مكافئ، وتدوّر Credentials التكامل الافتراضية كل ≤90 يومًا أو فور الاشتباه، مع إبطال فوري للمفتاح المخترق.</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NFR-011</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سجلات التدقيق</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Audit غير قابل للتعديل من التطبيق، مع ضوابط Tamper-Evidence/WORM أو hash chaining مكافئ، وتدقيق قراءة البيانات الحساسة. Retention الافتراضي 7 سنوات للمشروع الأكاديمي ما لم تفرض سياسة أطول.</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NFR-012</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النسخ الاحتياطي</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RPO للخدمات التشغيلية والتدقيق ≤1 ساعة. قواعد البيانات تدعم Point-in-Time Recovery؛ النسخ الكاملة يومية، وسجلات/نسخ تزايدية كل ≤15 دقيقة حيث تدعم التقنية.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NFR-013</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الاستعادة</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RTO للخدمات الأساسية ≤2 ساعة في سيناريو البنية المخطط؛ Reporting/Analytics ≤8 ساعات. الهدف متوافق مع SLO 99.5% عند إدارة الحوادث.</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NFR-014</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سلامة البيانات</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كل معاملة متعددة الجداول تحافظ على الاتساق، ولا تعتمد الرسالة/الطلب النهائي إلا بعد نجاح الحفظ الكامل.</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NFR-015</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منع التكرار</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Message Identity منفصلة عن Business Identity. منع إعادة تطبيق الرسالة يعتمد افتراضيًا على (sourceSystem,messageId) أو idempotencyKey غير قابل لإعادة الاستخدام، وليس externalId وحده.</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NFR-016</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قابلية الصيانة</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الوحدات ذات حدود واضحة وعقود مستقرة، مع عدم الوصول المباشر بين قواعد بيانات الأنظمة الخارجية والمنصة.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NFR-017</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الرصد</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Observability إلزامي: structured logs، metrics، traces/correlationId، health checks، dashboards وalerts وفق القسم 14.7.</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NFR-018</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سهولة الاستخدام</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العمليات الرئيسية قابلة للتنفيذ دون تدريب تقني، مع رسائل خطأ مفهومة وإرشادات للحقول الإلزامية.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NFR-019</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إتاحة الواجهة</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دعم العربية RTL والإنجليزية، والوظائف الأساسية تحقق WCAG 2.2 AA: keyboard navigation، focus visible، labels، contrast، screen-reader semantics، accessible errors/tables.</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NFR-020</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التوافق</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واجهة ويب متجاوبة مع المتصفحات الحديثة المدعومة مؤسسيًا.</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NFR-021</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الزمن</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تخزين الطوابع الزمنية بصيغة موحدة UTC مع عرضها وفق المنطقة الزمنية للمستخدم/المؤسسة.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NFR-022</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الملفات</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رفع الملفات عبر قناة منفصلة؛ الحد الافتراضي 200MB قابل للتهيئة. التحقق من MIME/content، منع الأنواع الخطرة، Malware scan، quarantine قبل الإتاحة، checksum، وchunked/resumable upload عند الملفات الكبيرة.</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NFR-023</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قابلية الاختبار</w:t>
            </w:r>
          </w:p>
        </w:tc>
        <w:tc>
          <w:tcPr>
            <w:tcW w:type="dxa" w:w="6350"/>
            <w:vAlign w:val="top"/>
            <w:tcMar>
              <w:top w:w="50" w:type="dxa"/>
              <w:start w:w="70" w:type="dxa"/>
              <w:bottom w:w="50" w:type="dxa"/>
              <w:end w:w="70" w:type="dxa"/>
            </w:tcMar>
          </w:tcPr>
          <w:p>
            <w:pPr>
              <w:jc w:val="right"/>
              <w:bidi w:val="1"/>
            </w:pPr>
            <w:r>
              <w:rPr>
                <w:rFonts w:ascii="Arial" w:hAnsi="Arial" w:cs="Arial" w:eastAsia="Arial"/>
                <w:b w:val="0"/>
                <w:sz w:val="15"/>
                <w:rtl w:val="1"/>
              </w:rPr>
              <w:t>كل متطلب Must/Should له معيار قبول قابل للاختبار أو حالة اختبار مرتبطة في RTM.</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NFR-024</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الإصدارات</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عقود التكامل Versioned. Breaking change يتطلب major version جديد، فترة توافق لا تقل عن 90 يومًا في Baseline، واختبارات Contract قبل الإيقاف.</w:t>
            </w:r>
          </w:p>
        </w:tc>
      </w:tr>
      <w:tr>
        <w:tc>
          <w:tcPr>
            <w:tcW w:type="dxa" w:w="1247"/>
            <w:vAlign w:val="top"/>
            <w:tcMar>
              <w:top w:w="50" w:type="dxa"/>
              <w:start w:w="70" w:type="dxa"/>
              <w:bottom w:w="50" w:type="dxa"/>
              <w:end w:w="70" w:type="dxa"/>
            </w:tcMar>
          </w:tcPr>
          <w:p>
            <w:pPr>
              <w:jc w:val="right"/>
              <w:bidi w:val="1"/>
            </w:pPr>
            <w:r>
              <w:rPr>
                <w:rFonts w:ascii="Arial" w:hAnsi="Arial" w:cs="Arial" w:eastAsia="Arial"/>
                <w:b w:val="0"/>
                <w:sz w:val="15"/>
                <w:rtl w:val="1"/>
              </w:rPr>
              <w:t>NFR-025</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5"/>
                <w:rtl w:val="1"/>
              </w:rPr>
              <w:t>الخصوصية</w:t>
            </w:r>
          </w:p>
        </w:tc>
        <w:tc>
          <w:tcPr>
            <w:tcW w:type="dxa" w:w="6350"/>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تصنيف البيانات وData Minimization إلزاميان؛ الحقول الحساسة مشفرة عند التخزين، Masked في العرض/السجل، ولا تظهر في logs أو notifications.</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NFR-026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التشفير عند التخزين</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قواعد البيانات والنسخ الاحتياطية والملفات الحساسة تُشفّر AES-256 أو ما يعادله؛ المفاتيح منفصلة عن البيانات وتدار عبر KMS/keystore مؤسسي.</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NFR-027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المفاتيح</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تدوير مفاتيح التشفير وفق سياسة KMS وعلى الأقل سنويًا، وتدوير أسرار الخدمات ≤90 يومًا؛ كل Rotation/Abolition مسجل تدقيقيًا.</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NFR-028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أمن تطبيقات الويب</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الحماية القابلة للاختبار من CSRF وXSS وSQL/NoSQL Injection وSSRF وPath Traversal وBroken Access Control، باستخدام validation/encoding/parameterized access وallowlists.</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NFR-029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أمن الملفات</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لا يصبح أي ملف Available قبل نجاح فحص البرمجيات الخبيثة والتحقق من النوع والحجم وchecksum؛ الملف المشتبه ينتقل Quarantined ولا يُنزّل للمستخدم.</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الجلسة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Admin/Sensitive: idle timeout 15m وmax session 8h. Regular users: idle 30m وmax 12h. Sensitive actions تتطلب re-authentication؛ logout/revocation يبطل الجلسة.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المصادقة المحلية البديلة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إن وُجد Local/Break-glass: MFA إلزامي، كلمة مرور ≥12 حرفًا، منع كلمات المرور المخترقة/الشائعة، قفل مؤقت بعد 5 محاولات فاشلة خلال 15m، ولا تستخدم إلا عند تعذر SSO الموثق.</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أمن APIs والتكامل</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كل نظام مصدر له هوية منفصلة ونطاق مؤسسة/Scopes؛ المصادقة عبر mTLS أو OAuth2 Client Credentials أو ما يعادلها؛ replay window افتراضي 5m؛ payload limits وrate limits لكل مصدر.</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الاستجابة للحوادث</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Security events الحرجة تولد Alert فوريًا. توجد دورة Detect→Triage→Contain→Revoke→Recover→Postmortem، مع مالك حادث وتوثيق timeline وcorrelation IDs.</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إدارة الثغرات والاختبار الأمني</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SAST/Dependency scan لكل build، DAST قبل الإصدار، Penetration test قبل النشر الإنتاجي/التغيير الجوهري؛ Critical يعالج ≤7 أيام وHigh ≤30 يومًا في Baseline.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إمكانية الوصول Accessibility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الواجهات الأساسية تحقق WCAG 2.2 AA وتشمل keyboard-only، screen reader labels، focus management، contrast، accessible validation، semantic tables، وعدم الاعتماد على اللون وحده.</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المراقبة التشغيلية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قياس request rate/error rate/latency/queue depth/retry/quarantine/freshness/storage، وفصل Application/Security/Audit/Integration logs مع سياسات احتفاظ.</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التعافي من الكوارث</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نسخ مشفرة خارج موقع/منطقة التشغيل يوميًا، Restore test ربع سنوي، Runbook مع صلاحية إعلان الكارثة والتعافي والتحقق بعد الاستعادة.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NFR-038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البحث العربي</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البحث بالاسم/العنوان يدعم Unicode normalization وإزالة التشكيل وتطبيع الهمزات/الألف والتاء المربوطة وفق سياسة بحث موثقة دون تغيير القيمة الأصلية.</w:t>
            </w:r>
          </w:p>
        </w:tc>
      </w:tr>
    </w:tbl>
    <w:p>
      <w:pPr>
        <w:spacing w:after="40"/>
      </w:pPr>
    </w:p>
    <w:p>
      <w:pPr>
        <w:pStyle w:val="Heading2"/>
        <w:jc w:val="right"/>
        <w:keepNext/>
        <w:bidi w:val="1"/>
      </w:pPr>
      <w:r>
        <w:rPr>
          <w:rFonts w:ascii="Arial" w:hAnsi="Arial" w:cs="Arial" w:eastAsia="Arial"/>
          <w:b/>
          <w:color w:val="234B73"/>
          <w:sz w:val="26"/>
          <w:rtl w:val="1"/>
        </w:rPr>
        <w:t>8.3 أولويات المتطلبات</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Must</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يلزم لتكوين النظام الأساسي/سلامة البيانات/الأمن/التكامل؛ غيابه يمنع اعتماد الإصدار المستهدف.</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Should</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مهم ويُنفذ في الإصدار المستهدف ما لم يوجد قيد زمني موثق؛ يمكن تأجيله دون كسر النواة.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Could</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تحسين اختياري لا يدخل خط الأساس الحالي إلا بقرار Change Request.</w:t>
            </w:r>
          </w:p>
        </w:tc>
      </w:tr>
    </w:tbl>
    <w:p>
      <w:pPr>
        <w:spacing w:after="40"/>
      </w:pPr>
    </w:p>
    <w:p>
      <w:pPr>
        <w:pStyle w:val="Heading1"/>
        <w:jc w:val="right"/>
        <w:keepNext/>
        <w:pageBreakBefore/>
        <w:bidi w:val="1"/>
      </w:pPr>
      <w:r>
        <w:rPr>
          <w:rFonts w:ascii="Arial" w:hAnsi="Arial" w:cs="Arial" w:eastAsia="Arial"/>
          <w:b/>
          <w:color w:val="143C64"/>
          <w:sz w:val="32"/>
          <w:rtl w:val="1"/>
        </w:rPr>
        <w:t>9. مواصفات حالات الاستخدام</w:t>
      </w:r>
    </w:p>
    <w:p>
      <w:pPr>
        <w:spacing w:after="80" w:line="276" w:lineRule="auto"/>
        <w:jc w:val="right"/>
        <w:keepNext w:val="0"/>
        <w:bidi w:val="1"/>
      </w:pPr>
      <w:r>
        <w:rPr>
          <w:rFonts w:ascii="DejaVu Sans" w:hAnsi="DejaVu Sans" w:cs="Noto Naskh Arabic" w:eastAsia="Noto Naskh Arabic"/>
          <w:b w:val="0"/>
          <w:sz w:val="21"/>
        </w:rPr>
        <w:t>المواصفات التالية هي المرجع السلوكي للتصميم. يجوز للمصمم تقسيم Use Case إلى شاشات أو Services أو Sequences متعددة، لكن لا يجوز تغيير النتيجة أو قواعد القرار دون Change Request.</w:t>
      </w:r>
    </w:p>
    <w:p>
      <w:pPr>
        <w:pStyle w:val="Heading2"/>
        <w:jc w:val="right"/>
        <w:keepNext/>
        <w:bidi w:val="1"/>
      </w:pPr>
      <w:r>
        <w:rPr>
          <w:rFonts w:ascii="Arial" w:hAnsi="Arial" w:cs="Arial" w:eastAsia="Arial"/>
          <w:b/>
          <w:color w:val="234B73"/>
          <w:sz w:val="26"/>
          <w:rtl w:val="1"/>
        </w:rPr>
        <w:t>9.1 UC-01 — تسجيل الدخول والوصول الآمن</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جميع المستخدمين؛ Identity Service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الحساب موجود وغير مؤرشف.</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إدخال بيانات الاعتماد أو بدء SSO.</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جلسة فعالة مرتبطة بالمستخدم والأدوار والنطاق المؤسسي.</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BR-027, BR-040</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FR-002, FR-003, NFR-008, NFR-009</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يستطيع مستخدم معطل الدخول؛ المستخدم الصحيح يصل فقط للوظائف المصرح بها.</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يتحقق النظام من هوية المستخدم.</w:t>
      </w:r>
    </w:p>
    <w:p>
      <w:pPr>
        <w:spacing w:after="40" w:line="264" w:lineRule="auto"/>
        <w:jc w:val="right"/>
        <w:bidi w:val="1"/>
      </w:pPr>
      <w:r>
        <w:rPr>
          <w:rFonts w:ascii="DejaVu Sans" w:hAnsi="DejaVu Sans" w:cs="Noto Naskh Arabic" w:eastAsia="Noto Naskh Arabic"/>
          <w:sz w:val="20"/>
        </w:rPr>
        <w:t>2. يتحقق من حالة الحساب وMFA عند وجوبه.</w:t>
      </w:r>
    </w:p>
    <w:p>
      <w:pPr>
        <w:spacing w:after="40" w:line="264" w:lineRule="auto"/>
        <w:jc w:val="right"/>
        <w:bidi w:val="1"/>
      </w:pPr>
      <w:r>
        <w:rPr>
          <w:rFonts w:ascii="DejaVu Sans" w:hAnsi="DejaVu Sans" w:cs="Noto Naskh Arabic" w:eastAsia="Noto Naskh Arabic"/>
          <w:sz w:val="20"/>
        </w:rPr>
        <w:t>3. ينشئ جلسة/رمز وصول بنطاق الصلاحيات.</w:t>
      </w:r>
    </w:p>
    <w:p>
      <w:pPr>
        <w:spacing w:after="40" w:line="264" w:lineRule="auto"/>
        <w:jc w:val="right"/>
        <w:bidi w:val="1"/>
      </w:pPr>
      <w:r>
        <w:rPr>
          <w:rFonts w:ascii="DejaVu Sans" w:hAnsi="DejaVu Sans" w:cs="Noto Naskh Arabic" w:eastAsia="Noto Naskh Arabic"/>
          <w:sz w:val="20"/>
        </w:rPr>
        <w:t>4. يسجل حدث الدخول ويعرض الصفحة المناسبة للدور.</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بيانات اعتماد غير صحيحة: رفض مع رسالة عامة دون كشف سبب تقني.</w:t>
      </w:r>
    </w:p>
    <w:p>
      <w:pPr>
        <w:pStyle w:val="ListBullet"/>
        <w:spacing w:after="40" w:line="264" w:lineRule="auto"/>
        <w:jc w:val="right"/>
        <w:bidi w:val="1"/>
      </w:pPr>
      <w:r>
        <w:rPr>
          <w:rFonts w:ascii="DejaVu Sans" w:hAnsi="DejaVu Sans" w:cs="Noto Naskh Arabic" w:eastAsia="Noto Naskh Arabic"/>
          <w:sz w:val="20"/>
        </w:rPr>
        <w:t>حساب Locked/Disabled: منع الدخول وتسجيل الحدث.</w:t>
      </w:r>
    </w:p>
    <w:p>
      <w:pPr>
        <w:pStyle w:val="ListBullet"/>
        <w:spacing w:after="40" w:line="264" w:lineRule="auto"/>
        <w:jc w:val="right"/>
        <w:bidi w:val="1"/>
      </w:pPr>
      <w:r>
        <w:rPr>
          <w:rFonts w:ascii="DejaVu Sans" w:hAnsi="DejaVu Sans" w:cs="Noto Naskh Arabic" w:eastAsia="Noto Naskh Arabic"/>
          <w:sz w:val="20"/>
        </w:rPr>
        <w:t>فشل MFA: عدم إنشاء جلسة.</w:t>
      </w:r>
    </w:p>
    <w:p>
      <w:pPr>
        <w:pStyle w:val="Heading2"/>
        <w:jc w:val="right"/>
        <w:keepNext/>
        <w:bidi w:val="1"/>
      </w:pPr>
      <w:r>
        <w:rPr>
          <w:rFonts w:ascii="Arial" w:hAnsi="Arial" w:cs="Arial" w:eastAsia="Arial"/>
          <w:b/>
          <w:color w:val="234B73"/>
          <w:sz w:val="26"/>
          <w:rtl w:val="1"/>
        </w:rPr>
        <w:t>9.2 UC-02 — إدارة مؤسسة وهيكلها الأكاديمي</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Central Admin؛ University Admin ضمن نطاقه</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المستخدم مخول، والبيانات المرجعية اللازمة موجودة.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إنشاء/تعديل مؤسسة أو كلية أو قسم أو برنامج.</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هيكل أكاديمي متسق وقابل للاستخدام في بقية العمليات.</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BR-001, BR-002, BR-039</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FR-004..FR-007, FR-037</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يمكن إنشاء برنامج دون مؤسسة/قسم صالحين ولا حذف قيمة مرتبطة بسجل معتمد.</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يدخل المستخدم البيانات الأساسية.</w:t>
      </w:r>
    </w:p>
    <w:p>
      <w:pPr>
        <w:spacing w:after="40" w:line="264" w:lineRule="auto"/>
        <w:jc w:val="right"/>
        <w:bidi w:val="1"/>
      </w:pPr>
      <w:r>
        <w:rPr>
          <w:rFonts w:ascii="DejaVu Sans" w:hAnsi="DejaVu Sans" w:cs="Noto Naskh Arabic" w:eastAsia="Noto Naskh Arabic"/>
          <w:sz w:val="20"/>
        </w:rPr>
        <w:t>2. يتحقق النظام من التفرد والعلاقات.</w:t>
      </w:r>
    </w:p>
    <w:p>
      <w:pPr>
        <w:spacing w:after="40" w:line="264" w:lineRule="auto"/>
        <w:jc w:val="right"/>
        <w:bidi w:val="1"/>
      </w:pPr>
      <w:r>
        <w:rPr>
          <w:rFonts w:ascii="DejaVu Sans" w:hAnsi="DejaVu Sans" w:cs="Noto Naskh Arabic" w:eastAsia="Noto Naskh Arabic"/>
          <w:sz w:val="20"/>
        </w:rPr>
        <w:t>3. يحفظ السجل بحالة مناسبة.</w:t>
      </w:r>
    </w:p>
    <w:p>
      <w:pPr>
        <w:spacing w:after="40" w:line="264" w:lineRule="auto"/>
        <w:jc w:val="right"/>
        <w:bidi w:val="1"/>
      </w:pPr>
      <w:r>
        <w:rPr>
          <w:rFonts w:ascii="DejaVu Sans" w:hAnsi="DejaVu Sans" w:cs="Noto Naskh Arabic" w:eastAsia="Noto Naskh Arabic"/>
          <w:sz w:val="20"/>
        </w:rPr>
        <w:t>4. يسجل التغيير في التدقيق.</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معرف مكرر: رفض.</w:t>
      </w:r>
    </w:p>
    <w:p>
      <w:pPr>
        <w:pStyle w:val="ListBullet"/>
        <w:spacing w:after="40" w:line="264" w:lineRule="auto"/>
        <w:jc w:val="right"/>
        <w:bidi w:val="1"/>
      </w:pPr>
      <w:r>
        <w:rPr>
          <w:rFonts w:ascii="DejaVu Sans" w:hAnsi="DejaVu Sans" w:cs="Noto Naskh Arabic" w:eastAsia="Noto Naskh Arabic"/>
          <w:sz w:val="20"/>
        </w:rPr>
        <w:t>محاولة حذف كيان مستخدم: يمنع الحذف ويعرض التعطيل/الأرشفة.</w:t>
      </w:r>
    </w:p>
    <w:p>
      <w:pPr>
        <w:pStyle w:val="Heading2"/>
        <w:jc w:val="right"/>
        <w:keepNext/>
        <w:bidi w:val="1"/>
      </w:pPr>
      <w:r>
        <w:rPr>
          <w:rFonts w:ascii="Arial" w:hAnsi="Arial" w:cs="Arial" w:eastAsia="Arial"/>
          <w:b/>
          <w:color w:val="234B73"/>
          <w:sz w:val="26"/>
          <w:rtl w:val="1"/>
        </w:rPr>
        <w:t>9.3 UC-03 — مزامنة طالب من نظام الجامعة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University SIS؛ Integration Service؛ Data Steward</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المؤسسة والنظام المصدر مسجلان وبيانات الاعتماد صالحة.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إنشاء/تعديل طالب أو تشغيل مزامنة مجدولة.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سجل الطالب المركزي مطابق للبيانات المملوكة للجامعة.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BR-004, BR-005, BR-029..BR-032</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FR-008, FR-009, FR-034..FR-036</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إعادة إرسال نفس الرسالة لا تنشئ طالبًا إضافيًا؛ الخطأ يظهر في شاشة التكامل.</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تستقبل المنصة الرسالة مع معرف خارجي.</w:t>
      </w:r>
    </w:p>
    <w:p>
      <w:pPr>
        <w:spacing w:after="40" w:line="264" w:lineRule="auto"/>
        <w:jc w:val="right"/>
        <w:bidi w:val="1"/>
      </w:pPr>
      <w:r>
        <w:rPr>
          <w:rFonts w:ascii="DejaVu Sans" w:hAnsi="DejaVu Sans" w:cs="Noto Naskh Arabic" w:eastAsia="Noto Naskh Arabic"/>
          <w:sz w:val="20"/>
        </w:rPr>
        <w:t>2. تتحقق من العقد والصلاحية والحقول.</w:t>
      </w:r>
    </w:p>
    <w:p>
      <w:pPr>
        <w:spacing w:after="40" w:line="264" w:lineRule="auto"/>
        <w:jc w:val="right"/>
        <w:bidi w:val="1"/>
      </w:pPr>
      <w:r>
        <w:rPr>
          <w:rFonts w:ascii="DejaVu Sans" w:hAnsi="DejaVu Sans" w:cs="Noto Naskh Arabic" w:eastAsia="Noto Naskh Arabic"/>
          <w:sz w:val="20"/>
        </w:rPr>
        <w:t>3. تحولها للنموذج الموحد.</w:t>
      </w:r>
    </w:p>
    <w:p>
      <w:pPr>
        <w:spacing w:after="40" w:line="264" w:lineRule="auto"/>
        <w:jc w:val="right"/>
        <w:bidi w:val="1"/>
      </w:pPr>
      <w:r>
        <w:rPr>
          <w:rFonts w:ascii="DejaVu Sans" w:hAnsi="DejaVu Sans" w:cs="Noto Naskh Arabic" w:eastAsia="Noto Naskh Arabic"/>
          <w:sz w:val="20"/>
        </w:rPr>
        <w:t>4. تبحث عن السجل حسب sourceSystem+externalId.</w:t>
      </w:r>
    </w:p>
    <w:p>
      <w:pPr>
        <w:spacing w:after="40" w:line="264" w:lineRule="auto"/>
        <w:jc w:val="right"/>
        <w:bidi w:val="1"/>
      </w:pPr>
      <w:r>
        <w:rPr>
          <w:rFonts w:ascii="DejaVu Sans" w:hAnsi="DejaVu Sans" w:cs="Noto Naskh Arabic" w:eastAsia="Noto Naskh Arabic"/>
          <w:sz w:val="20"/>
        </w:rPr>
        <w:t>5. تنشئ أو تحدث الحقول التي يملكها المصدر.</w:t>
      </w:r>
    </w:p>
    <w:p>
      <w:pPr>
        <w:spacing w:after="40" w:line="264" w:lineRule="auto"/>
        <w:jc w:val="right"/>
        <w:bidi w:val="1"/>
      </w:pPr>
      <w:r>
        <w:rPr>
          <w:rFonts w:ascii="DejaVu Sans" w:hAnsi="DejaVu Sans" w:cs="Noto Naskh Arabic" w:eastAsia="Noto Naskh Arabic"/>
          <w:sz w:val="20"/>
        </w:rPr>
        <w:t>6. تسجل نتيجة المعالجة والتدقيق.</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بيانات ناقصة: FailedValidation.</w:t>
      </w:r>
    </w:p>
    <w:p>
      <w:pPr>
        <w:pStyle w:val="ListBullet"/>
        <w:spacing w:after="40" w:line="264" w:lineRule="auto"/>
        <w:jc w:val="right"/>
        <w:bidi w:val="1"/>
      </w:pPr>
      <w:r>
        <w:rPr>
          <w:rFonts w:ascii="DejaVu Sans" w:hAnsi="DejaVu Sans" w:cs="Noto Naskh Arabic" w:eastAsia="Noto Naskh Arabic"/>
          <w:sz w:val="20"/>
        </w:rPr>
        <w:t>مرجع برنامج غير معروف: Quarantined لحين المعالجة.</w:t>
      </w:r>
    </w:p>
    <w:p>
      <w:pPr>
        <w:pStyle w:val="ListBullet"/>
        <w:spacing w:after="40" w:line="264" w:lineRule="auto"/>
        <w:jc w:val="right"/>
        <w:bidi w:val="1"/>
      </w:pPr>
      <w:r>
        <w:rPr>
          <w:rFonts w:ascii="DejaVu Sans" w:hAnsi="DejaVu Sans" w:cs="Noto Naskh Arabic" w:eastAsia="Noto Naskh Arabic"/>
          <w:sz w:val="20"/>
        </w:rPr>
        <w:t>رسالة مكررة: تعاد نفس النتيجة دون نسخة جديدة.</w:t>
      </w:r>
    </w:p>
    <w:p>
      <w:pPr>
        <w:pStyle w:val="Heading2"/>
        <w:jc w:val="right"/>
        <w:keepNext/>
        <w:bidi w:val="1"/>
      </w:pPr>
      <w:r>
        <w:rPr>
          <w:rFonts w:ascii="Arial" w:hAnsi="Arial" w:cs="Arial" w:eastAsia="Arial"/>
          <w:b/>
          <w:color w:val="234B73"/>
          <w:sz w:val="26"/>
          <w:rtl w:val="1"/>
        </w:rPr>
        <w:t>9.4 UC-04 — تقديم طلب دراسات عليا</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Applicant/Student؛ Postgraduate Officer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فترة التقديم/البرنامج متاح وفق الإعداد.</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اختيار إنشاء طلب جديد.</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طلب Submitted غير قابل للتعديل إلا عبر مسار الاستكمال.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BR-006</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FR-010, FR-029, FR-030</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يقبل Submit مع متطلب إلزامي ناقص.</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يحدد المتقدم البرنامج.</w:t>
      </w:r>
    </w:p>
    <w:p>
      <w:pPr>
        <w:spacing w:after="40" w:line="264" w:lineRule="auto"/>
        <w:jc w:val="right"/>
        <w:bidi w:val="1"/>
      </w:pPr>
      <w:r>
        <w:rPr>
          <w:rFonts w:ascii="DejaVu Sans" w:hAnsi="DejaVu Sans" w:cs="Noto Naskh Arabic" w:eastAsia="Noto Naskh Arabic"/>
          <w:sz w:val="20"/>
        </w:rPr>
        <w:t>2. يكمل البيانات والوثائق.</w:t>
      </w:r>
    </w:p>
    <w:p>
      <w:pPr>
        <w:spacing w:after="40" w:line="264" w:lineRule="auto"/>
        <w:jc w:val="right"/>
        <w:bidi w:val="1"/>
      </w:pPr>
      <w:r>
        <w:rPr>
          <w:rFonts w:ascii="DejaVu Sans" w:hAnsi="DejaVu Sans" w:cs="Noto Naskh Arabic" w:eastAsia="Noto Naskh Arabic"/>
          <w:sz w:val="20"/>
        </w:rPr>
        <w:t>3. يحفظ مسودة ويمكنه العودة لها.</w:t>
      </w:r>
    </w:p>
    <w:p>
      <w:pPr>
        <w:spacing w:after="40" w:line="264" w:lineRule="auto"/>
        <w:jc w:val="right"/>
        <w:bidi w:val="1"/>
      </w:pPr>
      <w:r>
        <w:rPr>
          <w:rFonts w:ascii="DejaVu Sans" w:hAnsi="DejaVu Sans" w:cs="Noto Naskh Arabic" w:eastAsia="Noto Naskh Arabic"/>
          <w:sz w:val="20"/>
        </w:rPr>
        <w:t>4. ينفذ النظام Validation نهائي.</w:t>
      </w:r>
    </w:p>
    <w:p>
      <w:pPr>
        <w:spacing w:after="40" w:line="264" w:lineRule="auto"/>
        <w:jc w:val="right"/>
        <w:bidi w:val="1"/>
      </w:pPr>
      <w:r>
        <w:rPr>
          <w:rFonts w:ascii="DejaVu Sans" w:hAnsi="DejaVu Sans" w:cs="Noto Naskh Arabic" w:eastAsia="Noto Naskh Arabic"/>
          <w:sz w:val="20"/>
        </w:rPr>
        <w:t>5. ينقل الطلب إلى Submitted ويرسل إشعار استلام.</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نقص وثائق: يبقى Draft وتظهر النواقص.</w:t>
      </w:r>
    </w:p>
    <w:p>
      <w:pPr>
        <w:pStyle w:val="ListBullet"/>
        <w:spacing w:after="40" w:line="264" w:lineRule="auto"/>
        <w:jc w:val="right"/>
        <w:bidi w:val="1"/>
      </w:pPr>
      <w:r>
        <w:rPr>
          <w:rFonts w:ascii="DejaVu Sans" w:hAnsi="DejaVu Sans" w:cs="Noto Naskh Arabic" w:eastAsia="Noto Naskh Arabic"/>
          <w:sz w:val="20"/>
        </w:rPr>
        <w:t>اكتشاف طلب فعال مكرر: منع أو تحذير وفق السياسة.</w:t>
      </w:r>
    </w:p>
    <w:p>
      <w:pPr>
        <w:pStyle w:val="Heading2"/>
        <w:jc w:val="right"/>
        <w:keepNext/>
        <w:bidi w:val="1"/>
      </w:pPr>
      <w:r>
        <w:rPr>
          <w:rFonts w:ascii="Arial" w:hAnsi="Arial" w:cs="Arial" w:eastAsia="Arial"/>
          <w:b/>
          <w:color w:val="234B73"/>
          <w:sz w:val="26"/>
          <w:rtl w:val="1"/>
        </w:rPr>
        <w:t>9.5 UC-05 — مراجعة واتخاذ قرار طلب الدراسات العليا</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Postgraduate Reviewer؛ Authorized Approver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الطلب Submitted/UnderReview.</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فتح قائمة الطلبات المسندة.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قرار موثق قابل لإنشاء Enrollment عند القبول.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BR-007, BR-008</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FR-011..FR-013</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كل رفض يحمل سببًا؛ لا ينشأ قيد من طلب غير مقبول.</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يستلم المراجع الطلب.</w:t>
      </w:r>
    </w:p>
    <w:p>
      <w:pPr>
        <w:spacing w:after="40" w:line="264" w:lineRule="auto"/>
        <w:jc w:val="right"/>
        <w:bidi w:val="1"/>
      </w:pPr>
      <w:r>
        <w:rPr>
          <w:rFonts w:ascii="DejaVu Sans" w:hAnsi="DejaVu Sans" w:cs="Noto Naskh Arabic" w:eastAsia="Noto Naskh Arabic"/>
          <w:sz w:val="20"/>
        </w:rPr>
        <w:t>2. يفحص البيانات والوثائق.</w:t>
      </w:r>
    </w:p>
    <w:p>
      <w:pPr>
        <w:spacing w:after="40" w:line="264" w:lineRule="auto"/>
        <w:jc w:val="right"/>
        <w:bidi w:val="1"/>
      </w:pPr>
      <w:r>
        <w:rPr>
          <w:rFonts w:ascii="DejaVu Sans" w:hAnsi="DejaVu Sans" w:cs="Noto Naskh Arabic" w:eastAsia="Noto Naskh Arabic"/>
          <w:sz w:val="20"/>
        </w:rPr>
        <w:t>3. يطلب استكمالًا أو يوصي بقرار.</w:t>
      </w:r>
    </w:p>
    <w:p>
      <w:pPr>
        <w:spacing w:after="40" w:line="264" w:lineRule="auto"/>
        <w:jc w:val="right"/>
        <w:bidi w:val="1"/>
      </w:pPr>
      <w:r>
        <w:t>4. المخول يصدر Accepted أو Rejected، أو يعيد الطلب إلى NeedMoreInfo إذا كان النقص قابلًا للاستكمال.</w:t>
      </w:r>
    </w:p>
    <w:p>
      <w:pPr>
        <w:spacing w:after="40" w:line="264" w:lineRule="auto"/>
        <w:jc w:val="right"/>
        <w:bidi w:val="1"/>
      </w:pPr>
      <w:r>
        <w:rPr>
          <w:rFonts w:ascii="DejaVu Sans" w:hAnsi="DejaVu Sans" w:cs="Noto Naskh Arabic" w:eastAsia="Noto Naskh Arabic"/>
          <w:sz w:val="20"/>
        </w:rPr>
        <w:t>5. يسجل النظام السبب والتاريخ ويرسل الإشعار.</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NeedMoreInfo: يعاد لمقدم الطلب مع قائمة النواقص.</w:t>
      </w:r>
    </w:p>
    <w:p>
      <w:pPr>
        <w:pStyle w:val="ListBullet"/>
        <w:spacing w:after="40" w:line="264" w:lineRule="auto"/>
        <w:jc w:val="right"/>
        <w:bidi w:val="1"/>
      </w:pPr>
      <w:r>
        <w:rPr>
          <w:rFonts w:ascii="DejaVu Sans" w:hAnsi="DejaVu Sans" w:cs="Noto Naskh Arabic" w:eastAsia="Noto Naskh Arabic"/>
          <w:sz w:val="20"/>
        </w:rPr>
        <w:t>تعارض صلاحية: يمنع القرار.</w:t>
      </w:r>
    </w:p>
    <w:p>
      <w:pPr>
        <w:pStyle w:val="Heading2"/>
        <w:jc w:val="right"/>
        <w:keepNext/>
        <w:bidi w:val="1"/>
      </w:pPr>
      <w:r>
        <w:rPr>
          <w:rFonts w:ascii="Arial" w:hAnsi="Arial" w:cs="Arial" w:eastAsia="Arial"/>
          <w:b/>
          <w:color w:val="234B73"/>
          <w:sz w:val="26"/>
          <w:rtl w:val="1"/>
        </w:rPr>
        <w:t>9.6 UC-06 — إنشاء القيد وتعيين المشرف</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Postgraduate Officer؛ Department Approver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طلب Accepted وقيد غير مكرر.</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بدء عملية enrollment.</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قيد Active وتعيين مشرف ساري.</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BR-009..BR-012</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FR-013, FR-014</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تاريخ كل مشرف محفوظ ولا يكتب فوق السابق.</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ينشئ النظام القيد ويربط البرنامج.</w:t>
      </w:r>
    </w:p>
    <w:p>
      <w:pPr>
        <w:spacing w:after="40" w:line="264" w:lineRule="auto"/>
        <w:jc w:val="right"/>
        <w:bidi w:val="1"/>
      </w:pPr>
      <w:r>
        <w:rPr>
          <w:rFonts w:ascii="DejaVu Sans" w:hAnsi="DejaVu Sans" w:cs="Noto Naskh Arabic" w:eastAsia="Noto Naskh Arabic"/>
          <w:sz w:val="20"/>
        </w:rPr>
        <w:t>2. يتم ترشيح مشرف.</w:t>
      </w:r>
    </w:p>
    <w:p>
      <w:pPr>
        <w:spacing w:after="40" w:line="264" w:lineRule="auto"/>
        <w:jc w:val="right"/>
        <w:bidi w:val="1"/>
      </w:pPr>
      <w:r>
        <w:rPr>
          <w:rFonts w:ascii="DejaVu Sans" w:hAnsi="DejaVu Sans" w:cs="Noto Naskh Arabic" w:eastAsia="Noto Naskh Arabic"/>
          <w:sz w:val="20"/>
        </w:rPr>
        <w:t>3. يتحقق النظام من صلاحية المشرف/العبء حسب القواعد القابلة للتهيئة.</w:t>
      </w:r>
    </w:p>
    <w:p>
      <w:pPr>
        <w:spacing w:after="40" w:line="264" w:lineRule="auto"/>
        <w:jc w:val="right"/>
        <w:bidi w:val="1"/>
      </w:pPr>
      <w:r>
        <w:rPr>
          <w:rFonts w:ascii="DejaVu Sans" w:hAnsi="DejaVu Sans" w:cs="Noto Naskh Arabic" w:eastAsia="Noto Naskh Arabic"/>
          <w:sz w:val="20"/>
        </w:rPr>
        <w:t>4. يعتمد التعيين.</w:t>
      </w:r>
    </w:p>
    <w:p>
      <w:pPr>
        <w:spacing w:after="40" w:line="264" w:lineRule="auto"/>
        <w:jc w:val="right"/>
        <w:bidi w:val="1"/>
      </w:pPr>
      <w:r>
        <w:rPr>
          <w:rFonts w:ascii="DejaVu Sans" w:hAnsi="DejaVu Sans" w:cs="Noto Naskh Arabic" w:eastAsia="Noto Naskh Arabic"/>
          <w:sz w:val="20"/>
        </w:rPr>
        <w:t>5. تحدث حالة الرسالة/القيد.</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مشرف غير مؤهل: رفض الترشيح.</w:t>
      </w:r>
    </w:p>
    <w:p>
      <w:pPr>
        <w:pStyle w:val="ListBullet"/>
        <w:spacing w:after="40" w:line="264" w:lineRule="auto"/>
        <w:jc w:val="right"/>
        <w:bidi w:val="1"/>
      </w:pPr>
      <w:r>
        <w:rPr>
          <w:rFonts w:ascii="DejaVu Sans" w:hAnsi="DejaVu Sans" w:cs="Noto Naskh Arabic" w:eastAsia="Noto Naskh Arabic"/>
          <w:sz w:val="20"/>
        </w:rPr>
        <w:t>تغيير المشرف لاحقًا: إغلاق التعيين السابق وإنشاء جديد.</w:t>
      </w:r>
    </w:p>
    <w:p>
      <w:pPr>
        <w:pStyle w:val="Heading2"/>
        <w:jc w:val="right"/>
        <w:keepNext/>
        <w:bidi w:val="1"/>
      </w:pPr>
      <w:r>
        <w:rPr>
          <w:rFonts w:ascii="Arial" w:hAnsi="Arial" w:cs="Arial" w:eastAsia="Arial"/>
          <w:b/>
          <w:color w:val="234B73"/>
          <w:sz w:val="26"/>
          <w:rtl w:val="1"/>
        </w:rPr>
        <w:t>9.7 UC-07 — تسجيل واعتماد مقترح الرسالة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Student؛ Supervisor؛ Postgraduate Committee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Enrollment Active ومشرف ساري.</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إنشاء Thesis Proposal.</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مقترح معتمد بإصدار وتاريخ واضحين.</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BR-013, BR-014, BR-036</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FR-015..FR-017, FR-029</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تنتقل الرسالة إلى InProgress قبل اعتماد المقترح.</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يسجل الطالب/المشرف العنوان والملخص والخطة.</w:t>
      </w:r>
    </w:p>
    <w:p>
      <w:pPr>
        <w:spacing w:after="40" w:line="264" w:lineRule="auto"/>
        <w:jc w:val="right"/>
        <w:bidi w:val="1"/>
      </w:pPr>
      <w:r>
        <w:rPr>
          <w:rFonts w:ascii="DejaVu Sans" w:hAnsi="DejaVu Sans" w:cs="Noto Naskh Arabic" w:eastAsia="Noto Naskh Arabic"/>
          <w:sz w:val="20"/>
        </w:rPr>
        <w:t>2. ترفع الوثيقة المطلوبة.</w:t>
      </w:r>
    </w:p>
    <w:p>
      <w:pPr>
        <w:spacing w:after="40" w:line="264" w:lineRule="auto"/>
        <w:jc w:val="right"/>
        <w:bidi w:val="1"/>
      </w:pPr>
      <w:r>
        <w:rPr>
          <w:rFonts w:ascii="DejaVu Sans" w:hAnsi="DejaVu Sans" w:cs="Noto Naskh Arabic" w:eastAsia="Noto Naskh Arabic"/>
          <w:sz w:val="20"/>
        </w:rPr>
        <w:t>3. يراجع المشرف ثم اللجنة.</w:t>
      </w:r>
    </w:p>
    <w:p>
      <w:pPr>
        <w:spacing w:after="40" w:line="264" w:lineRule="auto"/>
        <w:jc w:val="right"/>
        <w:bidi w:val="1"/>
      </w:pPr>
      <w:r>
        <w:rPr>
          <w:rFonts w:ascii="DejaVu Sans" w:hAnsi="DejaVu Sans" w:cs="Noto Naskh Arabic" w:eastAsia="Noto Naskh Arabic"/>
          <w:sz w:val="20"/>
        </w:rPr>
        <w:t>4. يعتمد المقترح أو يعاد للتعديل.</w:t>
      </w:r>
    </w:p>
    <w:p>
      <w:pPr>
        <w:spacing w:after="40" w:line="264" w:lineRule="auto"/>
        <w:jc w:val="right"/>
        <w:bidi w:val="1"/>
      </w:pPr>
      <w:r>
        <w:rPr>
          <w:rFonts w:ascii="DejaVu Sans" w:hAnsi="DejaVu Sans" w:cs="Noto Naskh Arabic" w:eastAsia="Noto Naskh Arabic"/>
          <w:sz w:val="20"/>
        </w:rPr>
        <w:t>5. عند الاعتماد تنتقل الرسالة إلى ProposalApproved/InProgress.</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عنوان مكرر بدرجة تشابه تتجاوز سياسة المؤسسة: تحذير للمراجع وليس رفضًا آليًا ما لم تعتمد المؤسسة ذلك.</w:t>
      </w:r>
    </w:p>
    <w:p>
      <w:pPr>
        <w:pStyle w:val="Heading2"/>
        <w:jc w:val="right"/>
        <w:keepNext/>
        <w:bidi w:val="1"/>
      </w:pPr>
      <w:r>
        <w:rPr>
          <w:rFonts w:ascii="Arial" w:hAnsi="Arial" w:cs="Arial" w:eastAsia="Arial"/>
          <w:b/>
          <w:color w:val="234B73"/>
          <w:sz w:val="26"/>
          <w:rtl w:val="1"/>
        </w:rPr>
        <w:t>9.8 UC-08 — تقديم الرسالة وتكوين لجنة المناقشة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Student؛ Supervisor؛ Postgraduate Officer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Thesis InProgress ومتطلبات التقديم مكتملة.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طلب Submission.</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DefenseScheduled مع لجنة وجلسة معتمدتين.</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BR-015, BR-016</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FR-018, FR-019</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يمكن جدولة جلسة بلا لجنة مكتملة أو رسالة Submitted.</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يرفع الإصدار النهائي للتقديم.</w:t>
      </w:r>
    </w:p>
    <w:p>
      <w:pPr>
        <w:spacing w:after="40" w:line="264" w:lineRule="auto"/>
        <w:jc w:val="right"/>
        <w:bidi w:val="1"/>
      </w:pPr>
      <w:r>
        <w:rPr>
          <w:rFonts w:ascii="DejaVu Sans" w:hAnsi="DejaVu Sans" w:cs="Noto Naskh Arabic" w:eastAsia="Noto Naskh Arabic"/>
          <w:sz w:val="20"/>
        </w:rPr>
        <w:t>2. يؤكد المشرف الجاهزية.</w:t>
      </w:r>
    </w:p>
    <w:p>
      <w:pPr>
        <w:spacing w:after="40" w:line="264" w:lineRule="auto"/>
        <w:jc w:val="right"/>
        <w:bidi w:val="1"/>
      </w:pPr>
      <w:r>
        <w:rPr>
          <w:rFonts w:ascii="DejaVu Sans" w:hAnsi="DejaVu Sans" w:cs="Noto Naskh Arabic" w:eastAsia="Noto Naskh Arabic"/>
          <w:sz w:val="20"/>
        </w:rPr>
        <w:t>3. ينقل النظام الحالة إلى Submitted.</w:t>
      </w:r>
    </w:p>
    <w:p>
      <w:pPr>
        <w:spacing w:after="40" w:line="264" w:lineRule="auto"/>
        <w:jc w:val="right"/>
        <w:bidi w:val="1"/>
      </w:pPr>
      <w:r>
        <w:rPr>
          <w:rFonts w:ascii="DejaVu Sans" w:hAnsi="DejaVu Sans" w:cs="Noto Naskh Arabic" w:eastAsia="Noto Naskh Arabic"/>
          <w:sz w:val="20"/>
        </w:rPr>
        <w:t>4. تُقترح لجنة المناقشة.</w:t>
      </w:r>
    </w:p>
    <w:p>
      <w:pPr>
        <w:spacing w:after="40" w:line="264" w:lineRule="auto"/>
        <w:jc w:val="right"/>
        <w:bidi w:val="1"/>
      </w:pPr>
      <w:r>
        <w:rPr>
          <w:rFonts w:ascii="DejaVu Sans" w:hAnsi="DejaVu Sans" w:cs="Noto Naskh Arabic" w:eastAsia="Noto Naskh Arabic"/>
          <w:sz w:val="20"/>
        </w:rPr>
        <w:t>5. يتحقق من التكرار والتعارض والقواعد.</w:t>
      </w:r>
    </w:p>
    <w:p>
      <w:pPr>
        <w:spacing w:after="40" w:line="264" w:lineRule="auto"/>
        <w:jc w:val="right"/>
        <w:bidi w:val="1"/>
      </w:pPr>
      <w:r>
        <w:rPr>
          <w:rFonts w:ascii="DejaVu Sans" w:hAnsi="DejaVu Sans" w:cs="Noto Naskh Arabic" w:eastAsia="Noto Naskh Arabic"/>
          <w:sz w:val="20"/>
        </w:rPr>
        <w:t>6. تعتمد اللجنة وتحدد الجلسة.</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متطلبات ناقصة: رفض الانتقال مع قائمة نواقص.</w:t>
      </w:r>
    </w:p>
    <w:p>
      <w:pPr>
        <w:pStyle w:val="ListBullet"/>
        <w:spacing w:after="40" w:line="264" w:lineRule="auto"/>
        <w:jc w:val="right"/>
        <w:bidi w:val="1"/>
      </w:pPr>
      <w:r>
        <w:rPr>
          <w:rFonts w:ascii="DejaVu Sans" w:hAnsi="DejaVu Sans" w:cs="Noto Naskh Arabic" w:eastAsia="Noto Naskh Arabic"/>
          <w:sz w:val="20"/>
        </w:rPr>
        <w:t>عضو متعارض: يمنع الاعتماد.</w:t>
      </w:r>
    </w:p>
    <w:p>
      <w:pPr>
        <w:pStyle w:val="Heading2"/>
        <w:jc w:val="right"/>
        <w:keepNext/>
        <w:bidi w:val="1"/>
      </w:pPr>
      <w:r>
        <w:rPr>
          <w:rFonts w:ascii="Arial" w:hAnsi="Arial" w:cs="Arial" w:eastAsia="Arial"/>
          <w:b/>
          <w:color w:val="234B73"/>
          <w:sz w:val="26"/>
          <w:rtl w:val="1"/>
        </w:rPr>
        <w:t>9.9 UC-09 — تسجيل نتيجة المناقشة واعتماد الرسالة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Committee Secretary/Chair؛ Postgraduate Approver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جلسة دفاع مجدولة ومنفذة.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إدخال نتيجة المناقشة.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Thesis Approved/Archived وDegree Decision موثق.</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BR-017..BR-019</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FR-019, FR-020, FR-040</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يمكن Approved مع Corrections مفتوحة.</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يسجل المخول النتيجة ومحضر اللجنة.</w:t>
      </w:r>
    </w:p>
    <w:p>
      <w:pPr>
        <w:spacing w:after="40" w:line="264" w:lineRule="auto"/>
        <w:jc w:val="right"/>
        <w:bidi w:val="1"/>
      </w:pPr>
      <w:r>
        <w:rPr>
          <w:rFonts w:ascii="DejaVu Sans" w:hAnsi="DejaVu Sans" w:cs="Noto Naskh Arabic" w:eastAsia="Noto Naskh Arabic"/>
          <w:sz w:val="20"/>
        </w:rPr>
        <w:t>2. إذا تطلبت تعديلات تُنشأ قائمة Corrections.</w:t>
      </w:r>
    </w:p>
    <w:p>
      <w:pPr>
        <w:spacing w:after="40" w:line="264" w:lineRule="auto"/>
        <w:jc w:val="right"/>
        <w:bidi w:val="1"/>
      </w:pPr>
      <w:r>
        <w:rPr>
          <w:rFonts w:ascii="DejaVu Sans" w:hAnsi="DejaVu Sans" w:cs="Noto Naskh Arabic" w:eastAsia="Noto Naskh Arabic"/>
          <w:sz w:val="20"/>
        </w:rPr>
        <w:t>3. بعد إغلاق التعديلات يطلب الاعتماد النهائي.</w:t>
      </w:r>
    </w:p>
    <w:p>
      <w:pPr>
        <w:spacing w:after="40" w:line="264" w:lineRule="auto"/>
        <w:jc w:val="right"/>
        <w:bidi w:val="1"/>
      </w:pPr>
      <w:r>
        <w:rPr>
          <w:rFonts w:ascii="DejaVu Sans" w:hAnsi="DejaVu Sans" w:cs="Noto Naskh Arabic" w:eastAsia="Noto Naskh Arabic"/>
          <w:sz w:val="20"/>
        </w:rPr>
        <w:t>4. يعتمد المخول الرسالة والدرجة.</w:t>
      </w:r>
    </w:p>
    <w:p>
      <w:pPr>
        <w:spacing w:after="40" w:line="264" w:lineRule="auto"/>
        <w:jc w:val="right"/>
        <w:bidi w:val="1"/>
      </w:pPr>
      <w:r>
        <w:rPr>
          <w:rFonts w:ascii="DejaVu Sans" w:hAnsi="DejaVu Sans" w:cs="Noto Naskh Arabic" w:eastAsia="Noto Naskh Arabic"/>
          <w:sz w:val="20"/>
        </w:rPr>
        <w:t>5. يؤرشف الإصدار النهائي ويرسل الإشعارات.</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ReDefense: يعاد المسار لمرحلة التحضير للمناقشة.</w:t>
      </w:r>
    </w:p>
    <w:p>
      <w:pPr>
        <w:pStyle w:val="ListBullet"/>
        <w:spacing w:after="40" w:line="264" w:lineRule="auto"/>
        <w:jc w:val="right"/>
        <w:bidi w:val="1"/>
      </w:pPr>
      <w:r>
        <w:rPr>
          <w:rFonts w:ascii="DejaVu Sans" w:hAnsi="DejaVu Sans" w:cs="Noto Naskh Arabic" w:eastAsia="Noto Naskh Arabic"/>
          <w:sz w:val="20"/>
        </w:rPr>
        <w:t>Fail: تغلق الرسالة وفق السياسة مع حفظ السجل.</w:t>
      </w:r>
    </w:p>
    <w:p>
      <w:pPr>
        <w:pStyle w:val="Heading2"/>
        <w:jc w:val="right"/>
        <w:keepNext/>
        <w:bidi w:val="1"/>
      </w:pPr>
      <w:r>
        <w:rPr>
          <w:rFonts w:ascii="Arial" w:hAnsi="Arial" w:cs="Arial" w:eastAsia="Arial"/>
          <w:b/>
          <w:color w:val="234B73"/>
          <w:sz w:val="26"/>
          <w:rtl w:val="1"/>
        </w:rPr>
        <w:t>9.10 UC-10 — إنشاء وتقييم مقترح بحثي</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Researcher؛ Research Office؛ Reviewer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الباحث فعال وله انتماء صالح.</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إنشاء Research Proposal.</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قرار مقترح موثق؛ Approved قابل للتحويل لمشروع.</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BR-020..BR-022</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FR-022, FR-023</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يستطيع مقدم المقترح تحكيمه أو اعتماد القرار منفردًا.</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يدخل الباحث بيانات المقترح والفريق والميزانية التقديرية.</w:t>
      </w:r>
    </w:p>
    <w:p>
      <w:pPr>
        <w:spacing w:after="40" w:line="264" w:lineRule="auto"/>
        <w:jc w:val="right"/>
        <w:bidi w:val="1"/>
      </w:pPr>
      <w:r>
        <w:rPr>
          <w:rFonts w:ascii="DejaVu Sans" w:hAnsi="DejaVu Sans" w:cs="Noto Naskh Arabic" w:eastAsia="Noto Naskh Arabic"/>
          <w:sz w:val="20"/>
        </w:rPr>
        <w:t>2. يسلم المقترح.</w:t>
      </w:r>
    </w:p>
    <w:p>
      <w:pPr>
        <w:spacing w:after="40" w:line="264" w:lineRule="auto"/>
        <w:jc w:val="right"/>
        <w:bidi w:val="1"/>
      </w:pPr>
      <w:r>
        <w:rPr>
          <w:rFonts w:ascii="DejaVu Sans" w:hAnsi="DejaVu Sans" w:cs="Noto Naskh Arabic" w:eastAsia="Noto Naskh Arabic"/>
          <w:sz w:val="20"/>
        </w:rPr>
        <w:t>3. ينفذ فحص أولي.</w:t>
      </w:r>
    </w:p>
    <w:p>
      <w:pPr>
        <w:spacing w:after="40" w:line="264" w:lineRule="auto"/>
        <w:jc w:val="right"/>
        <w:bidi w:val="1"/>
      </w:pPr>
      <w:r>
        <w:rPr>
          <w:rFonts w:ascii="DejaVu Sans" w:hAnsi="DejaVu Sans" w:cs="Noto Naskh Arabic" w:eastAsia="Noto Naskh Arabic"/>
          <w:sz w:val="20"/>
        </w:rPr>
        <w:t>4. تسند المراجعة لمحكمين مناسبين.</w:t>
      </w:r>
    </w:p>
    <w:p>
      <w:pPr>
        <w:spacing w:after="40" w:line="264" w:lineRule="auto"/>
        <w:jc w:val="right"/>
        <w:bidi w:val="1"/>
      </w:pPr>
      <w:r>
        <w:rPr>
          <w:rFonts w:ascii="DejaVu Sans" w:hAnsi="DejaVu Sans" w:cs="Noto Naskh Arabic" w:eastAsia="Noto Naskh Arabic"/>
          <w:sz w:val="20"/>
        </w:rPr>
        <w:t>5. يسجل التقييم.</w:t>
      </w:r>
    </w:p>
    <w:p>
      <w:pPr>
        <w:spacing w:after="40" w:line="264" w:lineRule="auto"/>
        <w:jc w:val="right"/>
        <w:bidi w:val="1"/>
      </w:pPr>
      <w:r>
        <w:rPr>
          <w:rFonts w:ascii="DejaVu Sans" w:hAnsi="DejaVu Sans" w:cs="Noto Naskh Arabic" w:eastAsia="Noto Naskh Arabic"/>
          <w:sz w:val="20"/>
        </w:rPr>
        <w:t>6. يصدر القرار Approved/Rejected/RevisionRequested.</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تضارب مصالح: يستبعد المحكم ويعاد الإسناد.</w:t>
      </w:r>
    </w:p>
    <w:p>
      <w:pPr>
        <w:pStyle w:val="ListBullet"/>
        <w:spacing w:after="40" w:line="264" w:lineRule="auto"/>
        <w:jc w:val="right"/>
        <w:bidi w:val="1"/>
      </w:pPr>
      <w:r>
        <w:rPr>
          <w:rFonts w:ascii="DejaVu Sans" w:hAnsi="DejaVu Sans" w:cs="Noto Naskh Arabic" w:eastAsia="Noto Naskh Arabic"/>
          <w:sz w:val="20"/>
        </w:rPr>
        <w:t>RevisionRequested: يعاد للباحث بإصدار جديد.</w:t>
      </w:r>
    </w:p>
    <w:p>
      <w:pPr>
        <w:pStyle w:val="Heading2"/>
        <w:jc w:val="right"/>
        <w:keepNext/>
        <w:bidi w:val="1"/>
      </w:pPr>
      <w:r>
        <w:rPr>
          <w:rFonts w:ascii="Arial" w:hAnsi="Arial" w:cs="Arial" w:eastAsia="Arial"/>
          <w:b/>
          <w:color w:val="234B73"/>
          <w:sz w:val="26"/>
          <w:rtl w:val="1"/>
        </w:rPr>
        <w:t>9.11 UC-11 — إدارة مشروع بحثي وتمويله ومخرجاته</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Project Leader؛ Research Office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ResearchProposal Approved أو إنشاء إداري مخول مع سبب.</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بدء المشروع.</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سجل مشروع كامل قابل للتقارير والربط بالمنشورات.</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BR-020, BR-023</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FR-024..FR-027</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يصبح Completed قبل اكتمال الحقول/المخرجات الإلزامية المهيأة.</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ينشأ Project بمدة وقائد.</w:t>
      </w:r>
    </w:p>
    <w:p>
      <w:pPr>
        <w:spacing w:after="40" w:line="264" w:lineRule="auto"/>
        <w:jc w:val="right"/>
        <w:bidi w:val="1"/>
      </w:pPr>
      <w:r>
        <w:rPr>
          <w:rFonts w:ascii="DejaVu Sans" w:hAnsi="DejaVu Sans" w:cs="Noto Naskh Arabic" w:eastAsia="Noto Naskh Arabic"/>
          <w:sz w:val="20"/>
        </w:rPr>
        <w:t>2. يُدار الفريق والحالة.</w:t>
      </w:r>
    </w:p>
    <w:p>
      <w:pPr>
        <w:spacing w:after="40" w:line="264" w:lineRule="auto"/>
        <w:jc w:val="right"/>
        <w:bidi w:val="1"/>
      </w:pPr>
      <w:r>
        <w:rPr>
          <w:rFonts w:ascii="DejaVu Sans" w:hAnsi="DejaVu Sans" w:cs="Noto Naskh Arabic" w:eastAsia="Noto Naskh Arabic"/>
          <w:sz w:val="20"/>
        </w:rPr>
        <w:t>3. تُسجل معلومات التمويل المرجعية.</w:t>
      </w:r>
    </w:p>
    <w:p>
      <w:pPr>
        <w:spacing w:after="40" w:line="264" w:lineRule="auto"/>
        <w:jc w:val="right"/>
        <w:bidi w:val="1"/>
      </w:pPr>
      <w:r>
        <w:rPr>
          <w:rFonts w:ascii="DejaVu Sans" w:hAnsi="DejaVu Sans" w:cs="Noto Naskh Arabic" w:eastAsia="Noto Naskh Arabic"/>
          <w:sz w:val="20"/>
        </w:rPr>
        <w:t>4. تُسجل المخرجات والتقدم.</w:t>
      </w:r>
    </w:p>
    <w:p>
      <w:pPr>
        <w:spacing w:after="40" w:line="264" w:lineRule="auto"/>
        <w:jc w:val="right"/>
        <w:bidi w:val="1"/>
      </w:pPr>
      <w:r>
        <w:rPr>
          <w:rFonts w:ascii="DejaVu Sans" w:hAnsi="DejaVu Sans" w:cs="Noto Naskh Arabic" w:eastAsia="Noto Naskh Arabic"/>
          <w:sz w:val="20"/>
        </w:rPr>
        <w:t>5. عند الاستكمال يُغلق المشروع ثم يؤرشف.</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OnHold: تسجيل السبب والفترة.</w:t>
      </w:r>
    </w:p>
    <w:p>
      <w:pPr>
        <w:pStyle w:val="ListBullet"/>
        <w:spacing w:after="40" w:line="264" w:lineRule="auto"/>
        <w:jc w:val="right"/>
        <w:bidi w:val="1"/>
      </w:pPr>
      <w:r>
        <w:rPr>
          <w:rFonts w:ascii="DejaVu Sans" w:hAnsi="DejaVu Sans" w:cs="Noto Naskh Arabic" w:eastAsia="Noto Naskh Arabic"/>
          <w:sz w:val="20"/>
        </w:rPr>
        <w:t>Terminated: سبب إلزامي وصلاحية خاصة.</w:t>
      </w:r>
    </w:p>
    <w:p>
      <w:pPr>
        <w:pStyle w:val="Heading2"/>
        <w:jc w:val="right"/>
        <w:keepNext/>
        <w:bidi w:val="1"/>
      </w:pPr>
      <w:r>
        <w:rPr>
          <w:rFonts w:ascii="Arial" w:hAnsi="Arial" w:cs="Arial" w:eastAsia="Arial"/>
          <w:b/>
          <w:color w:val="234B73"/>
          <w:sz w:val="26"/>
          <w:rtl w:val="1"/>
        </w:rPr>
        <w:t>9.12 UC-12 — تسجيل منشور علمي والتحقق منه</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Researcher؛ Research Office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الباحث موجود.</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إضافة Publication.</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Publication موثقة وقابلة للفهرسة والتقارير.</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BR-024, BR-025</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FR-028</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ينشأ سجلان مع DOI موثق متطابق.</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يدخل الباحث النوع والعنوان والمؤلفين والمعرف الخارجي.</w:t>
      </w:r>
    </w:p>
    <w:p>
      <w:pPr>
        <w:spacing w:after="40" w:line="264" w:lineRule="auto"/>
        <w:jc w:val="right"/>
        <w:bidi w:val="1"/>
      </w:pPr>
      <w:r>
        <w:rPr>
          <w:rFonts w:ascii="DejaVu Sans" w:hAnsi="DejaVu Sans" w:cs="Noto Naskh Arabic" w:eastAsia="Noto Naskh Arabic"/>
          <w:sz w:val="20"/>
        </w:rPr>
        <w:t>2. يتحقق النظام من التكرار المتوقع.</w:t>
      </w:r>
    </w:p>
    <w:p>
      <w:pPr>
        <w:spacing w:after="40" w:line="264" w:lineRule="auto"/>
        <w:jc w:val="right"/>
        <w:bidi w:val="1"/>
      </w:pPr>
      <w:r>
        <w:rPr>
          <w:rFonts w:ascii="DejaVu Sans" w:hAnsi="DejaVu Sans" w:cs="Noto Naskh Arabic" w:eastAsia="Noto Naskh Arabic"/>
          <w:sz w:val="20"/>
        </w:rPr>
        <w:t>3. يُرسل للتحقق عند الحاجة.</w:t>
      </w:r>
    </w:p>
    <w:p>
      <w:pPr>
        <w:spacing w:after="40" w:line="264" w:lineRule="auto"/>
        <w:jc w:val="right"/>
        <w:bidi w:val="1"/>
      </w:pPr>
      <w:r>
        <w:rPr>
          <w:rFonts w:ascii="DejaVu Sans" w:hAnsi="DejaVu Sans" w:cs="Noto Naskh Arabic" w:eastAsia="Noto Naskh Arabic"/>
          <w:sz w:val="20"/>
        </w:rPr>
        <w:t>4. يعتمد كسجل منشور ويربط بالباحثين/المشروع.</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DOI مكرر: ربط/منع نسخة جديدة حسب تطابق السجل.</w:t>
      </w:r>
    </w:p>
    <w:p>
      <w:pPr>
        <w:pStyle w:val="ListBullet"/>
        <w:spacing w:after="40" w:line="264" w:lineRule="auto"/>
        <w:jc w:val="right"/>
        <w:bidi w:val="1"/>
      </w:pPr>
      <w:r>
        <w:t>تعذر التحقق الخارجي: يبقى السجل SubmittedForValidation مع validationStatus=Pending ولا يعتبر Validated.</w:t>
      </w:r>
    </w:p>
    <w:p>
      <w:pPr>
        <w:pStyle w:val="Heading2"/>
        <w:jc w:val="right"/>
        <w:keepNext/>
        <w:bidi w:val="1"/>
      </w:pPr>
      <w:r>
        <w:rPr>
          <w:rFonts w:ascii="Arial" w:hAnsi="Arial" w:cs="Arial" w:eastAsia="Arial"/>
          <w:b/>
          <w:color w:val="234B73"/>
          <w:sz w:val="26"/>
          <w:rtl w:val="1"/>
        </w:rPr>
        <w:t>9.13 UC-13 — البحث الموحد وعرض الملف</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مستخدم مصرح</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جلسة فعالة.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إدخال معايير البحث.</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تتسرب بيانات خارج النطاق.</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BR-027, BR-035</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FR-031</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المستخدم في جامعة A لا يرى تفاصيل جامعة B إلا إذا كان دوره يسمح.</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يطبق النظام نطاق الصلاحيات قبل الاستعلام.</w:t>
      </w:r>
    </w:p>
    <w:p>
      <w:pPr>
        <w:spacing w:after="40" w:line="264" w:lineRule="auto"/>
        <w:jc w:val="right"/>
        <w:bidi w:val="1"/>
      </w:pPr>
      <w:r>
        <w:rPr>
          <w:rFonts w:ascii="DejaVu Sans" w:hAnsi="DejaVu Sans" w:cs="Noto Naskh Arabic" w:eastAsia="Noto Naskh Arabic"/>
          <w:sz w:val="20"/>
        </w:rPr>
        <w:t>2. ينفذ البحث ويعرض نتائج مختصرة.</w:t>
      </w:r>
    </w:p>
    <w:p>
      <w:pPr>
        <w:spacing w:after="40" w:line="264" w:lineRule="auto"/>
        <w:jc w:val="right"/>
        <w:bidi w:val="1"/>
      </w:pPr>
      <w:r>
        <w:rPr>
          <w:rFonts w:ascii="DejaVu Sans" w:hAnsi="DejaVu Sans" w:cs="Noto Naskh Arabic" w:eastAsia="Noto Naskh Arabic"/>
          <w:sz w:val="20"/>
        </w:rPr>
        <w:t>3. يفتح المستخدم السجل المسموح فقط.</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لا توجد نتائج: رسالة واضحة.</w:t>
      </w:r>
    </w:p>
    <w:p>
      <w:pPr>
        <w:pStyle w:val="ListBullet"/>
        <w:spacing w:after="40" w:line="264" w:lineRule="auto"/>
        <w:jc w:val="right"/>
        <w:bidi w:val="1"/>
      </w:pPr>
      <w:r>
        <w:rPr>
          <w:rFonts w:ascii="DejaVu Sans" w:hAnsi="DejaVu Sans" w:cs="Noto Naskh Arabic" w:eastAsia="Noto Naskh Arabic"/>
          <w:sz w:val="20"/>
        </w:rPr>
        <w:t>محاولة فتح سجل خارج النطاق: منع وتدقيق عند الحساسية.</w:t>
      </w:r>
    </w:p>
    <w:p>
      <w:pPr>
        <w:pStyle w:val="Heading2"/>
        <w:jc w:val="right"/>
        <w:keepNext/>
        <w:bidi w:val="1"/>
      </w:pPr>
      <w:r>
        <w:rPr>
          <w:rFonts w:ascii="Arial" w:hAnsi="Arial" w:cs="Arial" w:eastAsia="Arial"/>
          <w:b/>
          <w:color w:val="234B73"/>
          <w:sz w:val="26"/>
          <w:rtl w:val="1"/>
        </w:rPr>
        <w:t>9.14 UC-14 — إنتاج تقرير أو لوحة مؤشرات</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Decision Maker؛ Admin؛ Authorized Analyst</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وجود بيانات وصلاحيات.</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فتح dashboard أو تشغيل تقرير.</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نتيجة قابلة للتكرار بنفس الفلاتر ونقطة الزمن.</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BR-035</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FR-032, FR-033, NFR-001</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الأرقام تتطابق مع تعريف المؤشر ومصدر البيانات المحددين.</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يختار المستخدم الفلاتر.</w:t>
      </w:r>
    </w:p>
    <w:p>
      <w:pPr>
        <w:spacing w:after="40" w:line="264" w:lineRule="auto"/>
        <w:jc w:val="right"/>
        <w:bidi w:val="1"/>
      </w:pPr>
      <w:r>
        <w:rPr>
          <w:rFonts w:ascii="DejaVu Sans" w:hAnsi="DejaVu Sans" w:cs="Noto Naskh Arabic" w:eastAsia="Noto Naskh Arabic"/>
          <w:sz w:val="20"/>
        </w:rPr>
        <w:t>2. يطبق النظام حدود الوصول.</w:t>
      </w:r>
    </w:p>
    <w:p>
      <w:pPr>
        <w:spacing w:after="40" w:line="264" w:lineRule="auto"/>
        <w:jc w:val="right"/>
        <w:bidi w:val="1"/>
      </w:pPr>
      <w:r>
        <w:rPr>
          <w:rFonts w:ascii="DejaVu Sans" w:hAnsi="DejaVu Sans" w:cs="Noto Naskh Arabic" w:eastAsia="Noto Naskh Arabic"/>
          <w:sz w:val="20"/>
        </w:rPr>
        <w:t>3. يحسب المؤشرات وفق تعريف موحد.</w:t>
      </w:r>
    </w:p>
    <w:p>
      <w:pPr>
        <w:spacing w:after="40" w:line="264" w:lineRule="auto"/>
        <w:jc w:val="right"/>
        <w:bidi w:val="1"/>
      </w:pPr>
      <w:r>
        <w:rPr>
          <w:rFonts w:ascii="DejaVu Sans" w:hAnsi="DejaVu Sans" w:cs="Noto Naskh Arabic" w:eastAsia="Noto Naskh Arabic"/>
          <w:sz w:val="20"/>
        </w:rPr>
        <w:t>4. يعرض/يصدر النتيجة.</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تقرير ثقيل: ينفذ كJob ويبلغ المستخدم عند الجاهزية.</w:t>
      </w:r>
    </w:p>
    <w:p>
      <w:pPr>
        <w:pStyle w:val="Heading2"/>
        <w:jc w:val="right"/>
        <w:keepNext/>
        <w:bidi w:val="1"/>
      </w:pPr>
      <w:r>
        <w:rPr>
          <w:rFonts w:ascii="Arial" w:hAnsi="Arial" w:cs="Arial" w:eastAsia="Arial"/>
          <w:b/>
          <w:color w:val="234B73"/>
          <w:sz w:val="26"/>
          <w:rtl w:val="1"/>
        </w:rPr>
        <w:t>9.15 UC-15 — معالجة رسالة تكامل فاشلة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Integration Service؛ Integration Operator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رسالة بحالة RetryScheduled/FailedPermanent/Quarantined.</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موعد إعادة المحاولة أو إجراء المشغل.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ينتج تكرار وتبقى كل المحاولات قابلة للتتبع.</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BR-030..BR-032</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FR-035, FR-036</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إعادة المعالجة بعد نجاح السبب تنتهي Succeeded دون نسخة سجل إضافية.</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يعرض النظام الخطأ والسياق دون أسرار.</w:t>
      </w:r>
    </w:p>
    <w:p>
      <w:pPr>
        <w:spacing w:after="40" w:line="264" w:lineRule="auto"/>
        <w:jc w:val="right"/>
        <w:bidi w:val="1"/>
      </w:pPr>
      <w:r>
        <w:rPr>
          <w:rFonts w:ascii="DejaVu Sans" w:hAnsi="DejaVu Sans" w:cs="Noto Naskh Arabic" w:eastAsia="Noto Naskh Arabic"/>
          <w:sz w:val="20"/>
        </w:rPr>
        <w:t>2. يعالج السبب الخارجي/المرجعي.</w:t>
      </w:r>
    </w:p>
    <w:p>
      <w:pPr>
        <w:spacing w:after="40" w:line="264" w:lineRule="auto"/>
        <w:jc w:val="right"/>
        <w:bidi w:val="1"/>
      </w:pPr>
      <w:r>
        <w:rPr>
          <w:rFonts w:ascii="DejaVu Sans" w:hAnsi="DejaVu Sans" w:cs="Noto Naskh Arabic" w:eastAsia="Noto Naskh Arabic"/>
          <w:sz w:val="20"/>
        </w:rPr>
        <w:t>3. يعاد الإرسال بنفس idempotency identity.</w:t>
      </w:r>
    </w:p>
    <w:p>
      <w:pPr>
        <w:spacing w:after="40" w:line="264" w:lineRule="auto"/>
        <w:jc w:val="right"/>
        <w:bidi w:val="1"/>
      </w:pPr>
      <w:r>
        <w:rPr>
          <w:rFonts w:ascii="DejaVu Sans" w:hAnsi="DejaVu Sans" w:cs="Noto Naskh Arabic" w:eastAsia="Noto Naskh Arabic"/>
          <w:sz w:val="20"/>
        </w:rPr>
        <w:t>4. تحدث الحالة إلى Succeeded أو تبقى فاشلة مع سبب جديد.</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رسالة تالفة وغير قابلة للإصلاح: Quarantined مع قرار إغلاق.</w:t>
      </w:r>
    </w:p>
    <w:p>
      <w:pPr>
        <w:pStyle w:val="Heading2"/>
        <w:jc w:val="right"/>
        <w:keepNext/>
        <w:bidi w:val="1"/>
      </w:pPr>
      <w:r>
        <w:rPr>
          <w:rFonts w:ascii="Arial" w:hAnsi="Arial" w:cs="Arial" w:eastAsia="Arial"/>
          <w:b/>
          <w:color w:val="234B73"/>
          <w:sz w:val="26"/>
          <w:rtl w:val="1"/>
        </w:rPr>
        <w:t>9.16 UC-16 — إدارة وثيقة وإصدارها</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مستخدم مصرح؛ Document Service</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الكيان المستهدف موجود والمستخدم مخول.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رفع ملف جديد أو إصدار بديل.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وثيقة قابلة للاسترجاع مع تاريخ نسخ واضح.</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BR-036</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FR-029, NFR-022</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الإصدار السابق يبقى قابلًا للتتبع عندما تتطلب السياسة ذلك.</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يتحقق النظام من النوع والحجم.</w:t>
      </w:r>
    </w:p>
    <w:p>
      <w:pPr>
        <w:spacing w:after="40" w:line="264" w:lineRule="auto"/>
        <w:jc w:val="right"/>
        <w:bidi w:val="1"/>
      </w:pPr>
      <w:r>
        <w:rPr>
          <w:rFonts w:ascii="DejaVu Sans" w:hAnsi="DejaVu Sans" w:cs="Noto Naskh Arabic" w:eastAsia="Noto Naskh Arabic"/>
          <w:sz w:val="20"/>
        </w:rPr>
        <w:t>2. يحفظ الملف وmetadata.</w:t>
      </w:r>
    </w:p>
    <w:p>
      <w:pPr>
        <w:spacing w:after="40" w:line="264" w:lineRule="auto"/>
        <w:jc w:val="right"/>
        <w:bidi w:val="1"/>
      </w:pPr>
      <w:r>
        <w:rPr>
          <w:rFonts w:ascii="DejaVu Sans" w:hAnsi="DejaVu Sans" w:cs="Noto Naskh Arabic" w:eastAsia="Noto Naskh Arabic"/>
          <w:sz w:val="20"/>
        </w:rPr>
        <w:t>3. يربطه بالكيان ورقم الإصدار.</w:t>
      </w:r>
    </w:p>
    <w:p>
      <w:pPr>
        <w:spacing w:after="40" w:line="264" w:lineRule="auto"/>
        <w:jc w:val="right"/>
        <w:bidi w:val="1"/>
      </w:pPr>
      <w:r>
        <w:rPr>
          <w:rFonts w:ascii="DejaVu Sans" w:hAnsi="DejaVu Sans" w:cs="Noto Naskh Arabic" w:eastAsia="Noto Naskh Arabic"/>
          <w:sz w:val="20"/>
        </w:rPr>
        <w:t>4. يسجل من رفعه ومتى.</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ملف غير مسموح: رفض.</w:t>
      </w:r>
    </w:p>
    <w:p>
      <w:pPr>
        <w:pStyle w:val="ListBullet"/>
        <w:spacing w:after="40" w:line="264" w:lineRule="auto"/>
        <w:jc w:val="right"/>
        <w:bidi w:val="1"/>
      </w:pPr>
      <w:r>
        <w:rPr>
          <w:rFonts w:ascii="DejaVu Sans" w:hAnsi="DejaVu Sans" w:cs="Noto Naskh Arabic" w:eastAsia="Noto Naskh Arabic"/>
          <w:sz w:val="20"/>
        </w:rPr>
        <w:t>استبدال وثيقة معتمدة: إنشاء إصدار جديد بدل overwrite.</w:t>
      </w:r>
    </w:p>
    <w:p>
      <w:pPr>
        <w:pStyle w:val="Heading2"/>
        <w:jc w:val="right"/>
        <w:keepNext/>
        <w:bidi w:val="1"/>
      </w:pPr>
      <w:r>
        <w:rPr>
          <w:rFonts w:ascii="Arial" w:hAnsi="Arial" w:cs="Arial" w:eastAsia="Arial"/>
          <w:b/>
          <w:color w:val="234B73"/>
          <w:sz w:val="26"/>
          <w:rtl w:val="1"/>
        </w:rPr>
        <w:t>9.17 UC-17 — إدارة الصلاحيات المؤسسية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Central Security Admin؛ Delegated Admin</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المستخدم مخول بإدارة الأدوار.</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إسناد/سحب دور أو نطاق.</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صلاحيات محدثة تطبق على الجلسات وفق سياسة التجديد.</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BR-027, BR-028</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FR-003, FR-037</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يستطيع مدير مفوض منح صلاحية غير موجودة ضمن delegation الخاص به.</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يختار المستخدم الحساب.</w:t>
      </w:r>
    </w:p>
    <w:p>
      <w:pPr>
        <w:spacing w:after="40" w:line="264" w:lineRule="auto"/>
        <w:jc w:val="right"/>
        <w:bidi w:val="1"/>
      </w:pPr>
      <w:r>
        <w:rPr>
          <w:rFonts w:ascii="DejaVu Sans" w:hAnsi="DejaVu Sans" w:cs="Noto Naskh Arabic" w:eastAsia="Noto Naskh Arabic"/>
          <w:sz w:val="20"/>
        </w:rPr>
        <w:t>2. يحدد الدور والمؤسسة ومدة الصلاحية إن كانت مؤقتة.</w:t>
      </w:r>
    </w:p>
    <w:p>
      <w:pPr>
        <w:spacing w:after="40" w:line="264" w:lineRule="auto"/>
        <w:jc w:val="right"/>
        <w:bidi w:val="1"/>
      </w:pPr>
      <w:r>
        <w:rPr>
          <w:rFonts w:ascii="DejaVu Sans" w:hAnsi="DejaVu Sans" w:cs="Noto Naskh Arabic" w:eastAsia="Noto Naskh Arabic"/>
          <w:sz w:val="20"/>
        </w:rPr>
        <w:t>3. يتحقق النظام من عدم تجاوز صلاحية المدير.</w:t>
      </w:r>
    </w:p>
    <w:p>
      <w:pPr>
        <w:spacing w:after="40" w:line="264" w:lineRule="auto"/>
        <w:jc w:val="right"/>
        <w:bidi w:val="1"/>
      </w:pPr>
      <w:r>
        <w:rPr>
          <w:rFonts w:ascii="DejaVu Sans" w:hAnsi="DejaVu Sans" w:cs="Noto Naskh Arabic" w:eastAsia="Noto Naskh Arabic"/>
          <w:sz w:val="20"/>
        </w:rPr>
        <w:t>4. يحفظ الإسناد ويسجل التدقيق.</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محاولة منح صلاحية أعلى من المانح: منع.</w:t>
      </w:r>
    </w:p>
    <w:p>
      <w:pPr>
        <w:pStyle w:val="Heading2"/>
        <w:jc w:val="right"/>
        <w:keepNext/>
        <w:bidi w:val="1"/>
      </w:pPr>
      <w:r>
        <w:rPr>
          <w:rFonts w:ascii="Arial" w:hAnsi="Arial" w:cs="Arial" w:eastAsia="Arial"/>
          <w:b/>
          <w:color w:val="234B73"/>
          <w:sz w:val="26"/>
          <w:rtl w:val="1"/>
        </w:rPr>
        <w:t>9.18 UC-18 — أرشفة سجل نهائي</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38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البند</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التفصيل</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Actors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Records Admin؛ Authorized Domain Officer</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Preconditions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السجل في حالة نهائية ويسمح نوعه بالأرشفة.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Trigger</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انتهاء فترة التشغيل أو تنفيذ سياسة الأرشفة.</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Postconditions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سجل تاريخي محفوظ غير قابل للتغيير العادي.</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Business Rules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BR-026, BR-039</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FR-040</w:t>
            </w:r>
          </w:p>
        </w:tc>
      </w:tr>
      <w:tr>
        <w:tc>
          <w:tcPr>
            <w:tcW w:type="dxa" w:w="2381"/>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Acceptance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لا يمكن تحرير سجل مؤرشف إلا بعملية استثنائية موثقة إن سمحت السياسة.</w:t>
            </w:r>
          </w:p>
        </w:tc>
      </w:tr>
    </w:tbl>
    <w:p>
      <w:pPr>
        <w:spacing w:after="40"/>
      </w:pPr>
    </w:p>
    <w:p>
      <w:pPr>
        <w:spacing w:after="80" w:line="276" w:lineRule="auto"/>
        <w:jc w:val="right"/>
        <w:keepNext w:val="0"/>
        <w:bidi w:val="1"/>
      </w:pPr>
      <w:r>
        <w:rPr>
          <w:rFonts w:ascii="DejaVu Sans" w:hAnsi="DejaVu Sans" w:cs="Noto Naskh Arabic" w:eastAsia="Noto Naskh Arabic"/>
          <w:b/>
          <w:color w:val="143C64"/>
          <w:sz w:val="21"/>
        </w:rPr>
        <w:t>Main Flow</w:t>
      </w:r>
    </w:p>
    <w:p>
      <w:pPr>
        <w:spacing w:after="40" w:line="264" w:lineRule="auto"/>
        <w:jc w:val="right"/>
        <w:bidi w:val="1"/>
      </w:pPr>
      <w:r>
        <w:rPr>
          <w:rFonts w:ascii="DejaVu Sans" w:hAnsi="DejaVu Sans" w:cs="Noto Naskh Arabic" w:eastAsia="Noto Naskh Arabic"/>
          <w:sz w:val="20"/>
        </w:rPr>
        <w:t>1. يتحقق النظام من الحالة والارتباطات.</w:t>
      </w:r>
    </w:p>
    <w:p>
      <w:pPr>
        <w:spacing w:after="40" w:line="264" w:lineRule="auto"/>
        <w:jc w:val="right"/>
        <w:bidi w:val="1"/>
      </w:pPr>
      <w:r>
        <w:rPr>
          <w:rFonts w:ascii="DejaVu Sans" w:hAnsi="DejaVu Sans" w:cs="Noto Naskh Arabic" w:eastAsia="Noto Naskh Arabic"/>
          <w:sz w:val="20"/>
        </w:rPr>
        <w:t>2. ينقل السجل إلى Archived منطقيًا.</w:t>
      </w:r>
    </w:p>
    <w:p>
      <w:pPr>
        <w:spacing w:after="40" w:line="264" w:lineRule="auto"/>
        <w:jc w:val="right"/>
        <w:bidi w:val="1"/>
      </w:pPr>
      <w:r>
        <w:rPr>
          <w:rFonts w:ascii="DejaVu Sans" w:hAnsi="DejaVu Sans" w:cs="Noto Naskh Arabic" w:eastAsia="Noto Naskh Arabic"/>
          <w:sz w:val="20"/>
        </w:rPr>
        <w:t>3. يمنع التعديل العادي.</w:t>
      </w:r>
    </w:p>
    <w:p>
      <w:pPr>
        <w:spacing w:after="40" w:line="264" w:lineRule="auto"/>
        <w:jc w:val="right"/>
        <w:bidi w:val="1"/>
      </w:pPr>
      <w:r>
        <w:rPr>
          <w:rFonts w:ascii="DejaVu Sans" w:hAnsi="DejaVu Sans" w:cs="Noto Naskh Arabic" w:eastAsia="Noto Naskh Arabic"/>
          <w:sz w:val="20"/>
        </w:rPr>
        <w:t>4. يبقي البحث/القراءة وفق الصلاحيات والتدقيق.</w:t>
      </w:r>
    </w:p>
    <w:p>
      <w:pPr>
        <w:spacing w:after="80" w:line="276" w:lineRule="auto"/>
        <w:jc w:val="right"/>
        <w:keepNext w:val="0"/>
        <w:bidi w:val="1"/>
      </w:pPr>
      <w:r>
        <w:rPr>
          <w:rFonts w:ascii="DejaVu Sans" w:hAnsi="DejaVu Sans" w:cs="Noto Naskh Arabic" w:eastAsia="Noto Naskh Arabic"/>
          <w:b/>
          <w:color w:val="143C64"/>
          <w:sz w:val="21"/>
        </w:rPr>
        <w:t>Alternative / Exception Flows</w:t>
      </w:r>
    </w:p>
    <w:p>
      <w:pPr>
        <w:pStyle w:val="ListBullet"/>
        <w:spacing w:after="40" w:line="264" w:lineRule="auto"/>
        <w:jc w:val="right"/>
        <w:bidi w:val="1"/>
      </w:pPr>
      <w:r>
        <w:rPr>
          <w:rFonts w:ascii="DejaVu Sans" w:hAnsi="DejaVu Sans" w:cs="Noto Naskh Arabic" w:eastAsia="Noto Naskh Arabic"/>
          <w:sz w:val="20"/>
        </w:rPr>
        <w:t>ارتباطات مفتوحة: يمنع الأرشفة حتى معالجتها.</w:t>
      </w:r>
    </w:p>
    <w:p>
      <w:pPr>
        <w:pStyle w:val="Heading2"/>
        <w:jc w:val="right"/>
        <w:bidi w:val="1"/>
      </w:pPr>
      <w:r>
        <w:rPr>
          <w:rFonts w:ascii="Arial" w:hAnsi="Arial" w:cs="Arial" w:eastAsia="Arial"/>
          <w:b w:val="0"/>
          <w:rtl w:val="1"/>
        </w:rPr>
        <w:t>9.19 UC-19 — دورة حياة الحساب والتعطيل</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التفصيل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Actors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Security Admin؛ User؛ Identity Provider</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Preconditions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Person موجود وسياسة الهوية معروفة.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Trigger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دعوة/تفعيل/قفل/تعطيل/إنهاء ارتباط.</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Main Flow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1) إنشاء/ربط الحساب. 2) تحديد النطاق والأدوار. 3) تطبيق MFA. 4) تفعيل. 5) عند انتهاء العلاقة: Disable وسحب الجلسات والتفويضات.</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Alternatives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Break-glass وفق NFR-031 فقط؛ الحساب المكرر يربط بالشخص بدل إنشاء Person جديد.</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حالة الحساب والجلسات والأدوار متسقة ومسجلة.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Related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FR-001..003, FR-044, NFR-009/030/031.</w:t>
            </w:r>
          </w:p>
        </w:tc>
      </w:tr>
    </w:tbl>
    <w:p>
      <w:pPr>
        <w:pStyle w:val="Heading2"/>
        <w:jc w:val="right"/>
        <w:bidi w:val="1"/>
      </w:pPr>
      <w:r>
        <w:rPr>
          <w:rFonts w:ascii="Arial" w:hAnsi="Arial" w:cs="Arial" w:eastAsia="Arial"/>
          <w:b w:val="0"/>
          <w:rtl w:val="1"/>
        </w:rPr>
        <w:t>9.20 UC-20 — تهيئة نظام تكامل جديد</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التفصيل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Actors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Integration Operator؛ Security Admin؛ Institution Admin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Preconditions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Institution موجود؛ عقد ورسالة/Batch profile معرفان.</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Trigger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طلب Onboarding لنظام SIS/HR/غيره.</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Main Flow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1) تسجيل IntegrationSystem. 2) ربط institutionId. 3) إنشاء Auth Profile في secrets manager. 4) تعريف message types/mappings. 5) اختبار الاتصال/العقد. 6) تفعيل Active.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Alternatives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Legacy system يستخدم Batch CSV/Excel عبر Adapter؛ فشل التحقق يبقي PendingValidation.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النظام لا يستطيع الكتابة خارج مؤسسته، وكل اتصال قابل للتتبع.</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Related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FR-046, NFR-010/024/032.</w:t>
            </w:r>
          </w:p>
        </w:tc>
      </w:tr>
    </w:tbl>
    <w:p>
      <w:pPr>
        <w:pStyle w:val="Heading2"/>
        <w:jc w:val="right"/>
        <w:bidi w:val="1"/>
      </w:pPr>
      <w:r>
        <w:rPr>
          <w:rFonts w:ascii="Arial" w:hAnsi="Arial" w:cs="Arial" w:eastAsia="Arial"/>
          <w:b w:val="0"/>
          <w:rtl w:val="1"/>
        </w:rPr>
        <w:t>9.21 UC-21 — تعليق/انسحاب/استكمال القيد</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التفصيل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Actors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Student؛ Postgraduate Officer؛ PGA</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Preconditions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Enrollment Active أو Suspended.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Trigger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طلب تجميد/انسحاب/عودة أو قرار إداري.</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Main Flow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1) طلب مع السبب والوثائق. 2) تحقق PolicyConfiguration. 3) قرار. 4) تحديث Enrollment state. 5) تحديث أثره على Thesis/SLA. 6) إشعار وتدقيق.</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Alternatives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رفض؛ تمديد؛ إعادة تسجيل وفق policy.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الحالة التاريخية محفوظة ولا يوجد قيد فعال متعارض.</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Related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BR-052..054, FR-045.</w:t>
            </w:r>
          </w:p>
        </w:tc>
      </w:tr>
    </w:tbl>
    <w:p>
      <w:pPr>
        <w:pStyle w:val="Heading2"/>
        <w:jc w:val="right"/>
        <w:bidi w:val="1"/>
      </w:pPr>
      <w:r>
        <w:rPr>
          <w:rFonts w:ascii="Arial" w:hAnsi="Arial" w:cs="Arial" w:eastAsia="Arial"/>
          <w:b w:val="0"/>
          <w:rtl w:val="1"/>
        </w:rPr>
        <w:t>9.22 UC-22 — تقارير تقدم الرسالة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التفصيل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Actors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Student؛ Supervisor؛ Postgraduate Officer</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Preconditions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Thesis InProgress وSupervisor active.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Trigger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موعد دوري أو طلب.</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Main Flow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1) student submits progress. 2) supervisor comments/accepts. 3) overdue monitoring. 4) record immutable version.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Alternatives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Return for correction؛ escalation on overdue.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ThesisProgress محفوظ ومؤرخ دون تغيير تاريخي.</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Related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FR-016/FR-045, BR-038.</w:t>
            </w:r>
          </w:p>
        </w:tc>
      </w:tr>
    </w:tbl>
    <w:p>
      <w:pPr>
        <w:pStyle w:val="Heading2"/>
        <w:jc w:val="right"/>
        <w:bidi w:val="1"/>
      </w:pPr>
      <w:r>
        <w:rPr>
          <w:rFonts w:ascii="Arial" w:hAnsi="Arial" w:cs="Arial" w:eastAsia="Arial"/>
          <w:b w:val="0"/>
          <w:rtl w:val="1"/>
        </w:rPr>
        <w:t>9.23 UC-23 — حل تكرار الشخص ودمج الهوية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التفصيل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Actors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Data Steward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Preconditions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PotentialMatch أو Duplicate candidates موجودة.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Trigger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مطابقة تلقائية أو بلاغ.</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Main Flow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1) مقارنة identifiers/affiliations. 2) اختيار canonical Person. 3) نقل/ربط profiles والمappings. 4) منع كسر التاريخ. 5) تسجيل merge.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Alternatives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NotSamePerson؛ defer pending evidence؛ unmerge عبر صلاحية استثنائية.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Person واحد يمثل الشخص، مع بقاء مراجع المصدر.</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Related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FR-042, BR-055.</w:t>
            </w:r>
          </w:p>
        </w:tc>
      </w:tr>
    </w:tbl>
    <w:p>
      <w:pPr>
        <w:pStyle w:val="Heading2"/>
        <w:jc w:val="right"/>
        <w:bidi w:val="1"/>
      </w:pPr>
      <w:r>
        <w:rPr>
          <w:rFonts w:ascii="Arial" w:hAnsi="Arial" w:cs="Arial" w:eastAsia="Arial"/>
          <w:b w:val="0"/>
          <w:rtl w:val="1"/>
        </w:rPr>
        <w:t>9.24 UC-24 — إنشاء تفويض مؤقت</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6"/>
                <w:rtl w:val="1"/>
              </w:rPr>
            </w:r>
            <w:r>
              <w:rPr>
                <w:rFonts w:ascii="Arial" w:hAnsi="Arial" w:cs="Arial" w:eastAsia="Arial"/>
                <w:b/>
                <w:color w:val="FFFFFF"/>
                <w:sz w:val="16"/>
                <w:rtl w:val="1"/>
              </w:rPr>
              <w:t>التفصيل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Actors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Security Admin؛ Delegating Manager</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Preconditions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المفوِّض يملك الصلاحية ولا يفوض أوسع منها.</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Trigger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غياب/لجنة/مهمة مؤقتة.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Main Flow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1) تحديد assignee/scope/actions/start/end/reason. 2) تحقق segregation/limits. 3) approve if required. 4) Active. 5) auto-expire/revoke.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Alternatives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رفض تضارب صلاحيات أو تجاوز المدة.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Postconditions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RoleDelegation تاريخي، محدود، قابل للتدقيق.</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Related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6"/>
                <w:rtl w:val="1"/>
              </w:rPr>
            </w:r>
            <w:r>
              <w:rPr>
                <w:rFonts w:ascii="Arial" w:hAnsi="Arial" w:cs="Arial" w:eastAsia="Arial"/>
                <w:b w:val="0"/>
                <w:sz w:val="16"/>
                <w:rtl w:val="1"/>
              </w:rPr>
              <w:t>FR-044, BR-028/058.</w:t>
            </w:r>
          </w:p>
        </w:tc>
      </w:tr>
    </w:tbl>
    <w:p>
      <w:pPr>
        <w:pStyle w:val="Heading1"/>
        <w:jc w:val="right"/>
        <w:keepNext/>
        <w:pageBreakBefore/>
        <w:bidi w:val="1"/>
      </w:pPr>
      <w:r>
        <w:rPr>
          <w:rFonts w:ascii="Arial" w:hAnsi="Arial" w:cs="Arial" w:eastAsia="Arial"/>
          <w:b/>
          <w:color w:val="143C64"/>
          <w:sz w:val="32"/>
          <w:rtl w:val="1"/>
        </w:rPr>
        <w:t>10. قواعد العمل</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blHeader w:val="true"/>
        </w:trPr>
        <w:tc>
          <w:tcPr>
            <w:tcW w:type="dxa" w:w="141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ID</w:t>
            </w:r>
          </w:p>
        </w:tc>
        <w:tc>
          <w:tcPr>
            <w:tcW w:type="dxa" w:w="8220"/>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القاعدة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BR-001</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لكل مؤسسة institutionId فريد وغير قابل لإعادة الاستخدام بعد الأرشفة.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BR-002</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كل كلية/قسم/برنامج يتبع مؤسسة فعالة واحدة ضمن الفترة الزمنية المحددة.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BR-003</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يمكن إنشاء قيد لطالب في برنامج غير فعال في تاريخ القيد.</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BR-004</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معرف الطالب المركزي لا يستبدل معرف الطالب في الجامعة؛ يحتفظ النظام بكليهما مع المصدر.</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BR-005</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بيانات الطالب الأكاديمية القادمة من SIS لا تعدل يدويًا إلا عبر آلية تصحيح موثقة ومصرح بها.</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BR-006</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يصبح طلب الدراسات العليا Submitted ما لم تكتمل الحقول والوثائق الإلزامية وفق إعداد البرنامج.</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BR-007</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كل قرار رفض/إعادة للاستكمال يجب أن يتضمن سببًا.</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BR-008</w:t>
            </w:r>
          </w:p>
        </w:tc>
        <w:tc>
          <w:tcPr>
            <w:tcW w:type="dxa" w:w="8220"/>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إنشاء Enrollment يتطلب قرار قبول صالحًا مرتبطًا بنفس person/program/cycle. إذا أصبح البرنامج غير فعال قبل startDate فلا يُنشأ Active enrollment تلقائيًا؛ يدخل PendingValidation حتى قرار تحويل لنسخة/برنامج صالح أو إلغاء القرار مع السبب.</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BR-009</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يملك الطالب أكثر من قيد فعال واحد لنفس البرنامج في المؤسسة نفسها إلا بإعفاء موثق.</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BR-010</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تسجل رسالة فعالة لطالب دون قيد دراسات عليا فعال.</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BR-011</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كل رسالة فعالة يجب أن يكون لها مشرف رئيسي معتمد قبل انتقالها إلى In Progress.</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BR-012</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تغيير المشرف لا يحذف السجل السابق؛ ينهي التعيين السابق وينشئ تعيينًا جديدًا.</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BR-013</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يعتمد مقترح الرسالة إلا من دور مخول وفق المؤسسة/البرنامج.</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BR-014</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بعد اعتماد المقترح، تغيير العنوان الجوهري يتطلب طلب تعديل وموافقة وتدقيق.</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BR-015</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يمكن جدولة المناقشة قبل حالة Submitted واستكمال متطلبات اللجنة.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BR-016</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أعضاء لجنة المناقشة يجب ألا يكونوا مكررين ويجب توثيق الدور لكل عضو.</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BR-017</w:t>
            </w:r>
          </w:p>
        </w:tc>
        <w:tc>
          <w:tcPr>
            <w:tcW w:type="dxa" w:w="8220"/>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نتيجة كل جلسة دفاع واحدة من Pass, PassWithCorrections, ReDefense, Fail. تحفظ كل جلسة تاريخيًا ولا تستبدل عند إعادة المناقشة.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BR-018</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تنتقل الرسالة إلى Approved إذا كانت هناك تعديلات إلزامية غير مغلقة.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BR-019</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اعتماد الدرجة نهائي تشغيليًا؛ أي تصحيح لاحق يتم بعملية Amendment لا بتعديل مباشر.</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BR-020</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كل مشروع بحثي معتمد له قائد مسؤول واحد على الأقل وفترة زمنية محددة.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BR-021</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قرار المقترح البحثي لا يصدر من الباحث مقدم المقترح.</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BR-022</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يجب تسجيل تضارب المصالح ومنع المحكم المتعارض من استكمال التقييم.</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BR-023</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قيمة التمويل المسجلة في المنصة معلومات مرجعية، والنظام المالي هو المصدر الرسمي للحركة المالية عند التكامل.</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BR-024</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كل منشور يرتبط بباحث واحد على الأقل، ويمكن ربطه بمشروع أو رسالة عند وجود علاقة.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BR-025</w:t>
            </w:r>
          </w:p>
        </w:tc>
        <w:tc>
          <w:tcPr>
            <w:tcW w:type="dxa" w:w="8220"/>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DOI/ExternalPublicationId يعرّف Publication واحدًا Canonical. تكرار نفس DOI لا ينشئ منشورًا ثانيًا؛ يربط مؤلفون/انتماءات إضافية بالمنشور نفسه. ORCID فريد للشخص بعد التحقق لكنه لا يمنع ملفات خارجية غير موثقة.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BR-026</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يحذف سجل له أثر أكاديمي/بحثي معتمد حذفًا ماديًا؛ يستخدم التعطيل أو الأرشفة.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BR-027</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المستخدم يرى فقط المؤسسات والكيانات الداخلة في نطاق صلاحياته.</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BR-028</w:t>
            </w:r>
          </w:p>
        </w:tc>
        <w:tc>
          <w:tcPr>
            <w:tcW w:type="dxa" w:w="8220"/>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أي استثناء/تفويض يجب أن يكون محدد المدة والنطاق والسبب، ممثلاً في RoleDelegation، وينتهي تلقائيًا ولا يسمح بتفويض صلاحية لا يملكها المفوض.</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BR-029</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كل رسالة تكامل واردة تحمل sourceSystem وexternalId وeventTime أو ما يعادلهما.</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BR-030</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إذا أعيد إرسال نفس الرسالة دون تغيير، يجب ألا تنتج نسخة بيانات جديدة.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BR-031</w:t>
            </w:r>
          </w:p>
        </w:tc>
        <w:tc>
          <w:tcPr>
            <w:tcW w:type="dxa" w:w="8220"/>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التعارض يحسم أولًا بملكية الحقل Field-Level Source of Truth. إذا تعذر الحسم أو ظهرت Race/انقطاع طويل ينشأ DataConflict ولا يتم overwrite صامتًا.</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BR-032</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الفشل المؤقت في التكامل يعاد تلقائيًا؛ الفشل الدائم ينتقل إلى قائمة معالجة يدوية.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BR-033</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أي تغيير في بيانات Master Data الحساسة يسجل في Audit Log.</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BR-034</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ترسل إشعارات تحتوي على بيانات شخصية أكثر مما يلزم لإيضاح الحدث.</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BR-035</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التقارير تحترم نفس قيود الوصول المطبقة على البيانات التشغيلية.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BR-036</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ملفات الرسائل/المقترحات لا تستبدل بصمت؛ يحتفظ النظام برقم إصدار أو أثر التحديث.</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BR-037</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الوقت الرسمي للحدث هو طابع النظام المسؤول عن الحدث مع الاحتفاظ بطابع الاستلام للتكامل.</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BR-038</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لا تغير سياسة أعمال تاريخية نتيجة تعديل إعداد جديد؛ السجل يحفظ القيم المؤثرة وقت تنفيذ القرار عند الحاجة.</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BR-039</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القيم المرجعية المستخدمة في سجلات معتمدة لا تحذف؛ يمكن إيقاف استخدامها مستقبلًا.</w:t>
            </w:r>
          </w:p>
        </w:tc>
      </w:tr>
      <w:tr>
        <w:tc>
          <w:tcPr>
            <w:tcW w:type="dxa" w:w="1417"/>
            <w:vAlign w:val="top"/>
            <w:tcMar>
              <w:top w:w="50" w:type="dxa"/>
              <w:start w:w="70" w:type="dxa"/>
              <w:bottom w:w="50" w:type="dxa"/>
              <w:end w:w="70" w:type="dxa"/>
            </w:tcMar>
          </w:tcPr>
          <w:p>
            <w:pPr>
              <w:jc w:val="right"/>
              <w:bidi w:val="1"/>
            </w:pPr>
            <w:r>
              <w:rPr>
                <w:rFonts w:ascii="Arial" w:hAnsi="Arial" w:cs="Arial" w:eastAsia="Arial"/>
                <w:b w:val="0"/>
                <w:sz w:val="14"/>
                <w:rtl w:val="1"/>
              </w:rPr>
              <w:t>BR-040</w:t>
            </w:r>
          </w:p>
        </w:tc>
        <w:tc>
          <w:tcPr>
            <w:tcW w:type="dxa" w:w="8220"/>
            <w:vAlign w:val="top"/>
            <w:tcMar>
              <w:top w:w="50" w:type="dxa"/>
              <w:start w:w="70" w:type="dxa"/>
              <w:bottom w:w="50" w:type="dxa"/>
              <w:end w:w="70" w:type="dxa"/>
            </w:tcMar>
          </w:tcPr>
          <w:p>
            <w:pPr>
              <w:jc w:val="right"/>
              <w:bidi w:val="1"/>
            </w:pPr>
            <w:r>
              <w:rPr>
                <w:rFonts w:ascii="Arial" w:hAnsi="Arial" w:cs="Arial" w:eastAsia="Arial"/>
                <w:b w:val="0"/>
                <w:sz w:val="14"/>
                <w:rtl w:val="1"/>
              </w:rPr>
              <w:t>الحساب المعطل لا يمكنه إنشاء جلسة جديدة، وتنهى جلساته الفعالة وفق سياسة الأمان.</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NeedMoreInfo يطلبه Postgraduate Reviewer/Officer المخول فقط. يستطيع Applicant تعديل الحقول/الوثائق المحددة في الطلب فقط؛ تحتفظ المنصة بنسخة التقديم السابقة. firstSubmittedAt لا يتغير، وresubmittedAt يسجل كل إعادة؛ زمن NeedMoreInfo مستبعد من SLA القرار.</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لكل AcademicProgram وOrgUnit فترة فعالية effectiveFrom/effectiveTo؛ effectiveTo فارغ يعني مستمر. أي قرار يعتمد النسخة السارية في تاريخ الحدث ولا يغير التاريخ عند تحديث المرجع.</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BR-043</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يوجد Main Supervisor فعال واحد فقط لكل Thesis. لا تتداخل فترات Main Supervisor. endDate≥startDate. لا يجوز أن يكون المشرف هو Person الطالب. كل تغيير يتطلب changeReason وapprovedByUserId ويحفظ السابق.</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BR-044</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العبء الإشرافي يحسب من التعيينات Active: Main=1.0، Co-supervisor=0.5 كنقاط Baseline. حد Prototype الافتراضي 5 نقاط لكل مشرف، ويجوز ضبطه حسب الرتبة/البرنامج عبر PolicyConfiguration دون أثر رجعي.</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BR-045</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 content Versioned. Proposal/Submission/Approved كل منها ThesisVersion مستقل؛ Title/Abstract المعتمد لا يعدل مباشرة، وأي تغيير جوهري ينتج Amendment + version جديد.</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BR-046</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ReDefense مسموح مرة واحدة افتراضيًا لكل Thesis. الاستثناء يحتاج PGA approval وتبريرًا. الجلسة السابقة تبقى محفوظة ويمكن تغيير اللجنة فقط بقرار موثق.</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BR-047</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PassWithCorrections ينشئ ThesisCorrection إلزامية. لا ينتقل Thesis إلى Approved إلا بعد verifiedByUserId/verifiedAt وإغلاق كل التصحيحات الإلزامية.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BR-048</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PublicationAuthor.authorOrder فريد داخل Publication ويبدأ من 1. لكل مؤلف يجب affiliationOrgUnitId أو affiliationText. correspondingAuthor غير إلزامي وقد يكون أكثر من واحد. المؤلف الخارجي يمكن ربطه لاحقًا بـResearcher دون إنشاء Publication جديد.</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BR-049</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ResearchProposal Approved ينشئ Project واحدًا افتراضيًا. مشروع بلا Proposal مسموح فقط بإنشاء إداري مخول مع reason/decision. أي علاقة 1:N تحتاج Change Request على السياسة.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BR-050</w:t>
            </w:r>
          </w:p>
        </w:tc>
        <w:tc>
          <w:tcPr>
            <w:tcW w:type="dxa" w:w="5156"/>
            <w:vAlign w:val="center"/>
            <w:tcMar>
              <w:top w:w="50" w:type="dxa"/>
              <w:start w:w="70" w:type="dxa"/>
              <w:bottom w:w="50" w:type="dxa"/>
              <w:end w:w="70" w:type="dxa"/>
            </w:tcMar>
          </w:tcPr>
          <w:p>
            <w:pPr>
              <w:jc w:val="right"/>
              <w:bidi w:val="1"/>
            </w:pPr>
            <w:r/>
            <w:r>
              <w:rPr>
                <w:rFonts w:ascii="Arial" w:hAnsi="Arial" w:cs="Arial" w:eastAsia="Arial"/>
                <w:sz w:val="14"/>
              </w:rPr>
              <w:t>تغيير Project Leader أو نطاق/مدة المشروع بعد التفعيل يتطلب AmendmentRequest وقرار RA؛ لا يستبدل التاريخ السابق.</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تعديل Budget/Funding بعد الاعتماد ينشئ Budget Amendment/ FundingRecord version ويحتاج موافقة مخولة؛ Finance يبقى مصدر الحقيقة للحركة المالية الفعلية.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الحد الأقصى لمدة الدراسة وعدد/مدة التمديدات يحددان في PolicyConfiguration لكل program/cohort. النظام يمنع تجاوز السياسة إلا عبر Exception قرار مسجل.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BR-053</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Freeze/Suspension، Withdrawal، Re-enrollment، Program Change عمليات مستقلة بقرارات وحالات تاريخية؛ لا تعدل Enrollment القديم لتبدو العملية وكأنها لم تحدث.</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BR-054</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منح الدرجة يتطلب Enrollment مؤهلًا، استكمال ProgramRequirements، Thesis Approved عندما thesisRequired=true، وعدم وجود Holds إلزامية. DegreeDecision سجل مستقل ونهائي تشغيليًا.</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BR-055</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 هو الجذر الواحد للهوية. نفس الشخص قد يملك Student/Researcher/UserAccount profiles متعددة. المطابقة تستخدم ExternalIdMapping ومعرفًا وطنيًا مشفرًا/HMAC عند توفره وتاريخ الميلاد/أدلة إضافية؛ الدمج يديره Data Steward.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BR-056</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الرسالة الأقدم من lastProcessedSourceVersion/eventTime لا تكتب فوق بيانات أحدث؛ تسجل StaleIgnored. DuplicateIgnored وStaleIgnored نتائج معالجة مستقلة وليستا فشلًا تقنيًا.</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BR-057</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 لا يحمل polymorphic ownerId مباشرًا. الربط يتم عبر DocumentLink مع targetType/targetId والتحقق من وجود الهدف بواسطة Document Service/Domain Adapter قبل إتاحة الملف؛ إزالة الهدف لا تترك Orphan غير معروف.</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BR-058</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RoleDelegation ينتهي تلقائيًا عند endAt أو تعطيل أحد الحسابات أو إلغاء الدور الأصلي، أيهما أسبق؛ كل استخدام حساس للتفويض يسجل delegationId.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BR-059</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Retention يحدد لكل Domain. لا Hard Delete للسجلات الأكاديمية المعتمدة؛ مسودات/بيانات تشغيل مؤقتة قد تحذف/تُخفى وفق Retention. انتهاء الاحتفاظ قد ينتج Anonymization بدل الحذف إذا لزم الحفاظ على الإحصاء.</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BR-060</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IntegrationSystem المؤسسي يجب أن يحمل institutionId إلزاميًا، وتتحقق المنصة أن أي institution reference في payload يقع ضمن نفس النطاق؛ محاولة الكتابة لمؤسسة أخرى ترفض كـSEC-403 وتسجل SecurityEvent.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BR-061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قرار تضارب المصالح يعتمد PolicyConfiguration ويغطي على الأقل: self-review، علاقة إشراف مباشرة، عضوية نفس المشروع/تأليف حديث حسب الفترة، وقرابة/تعارض معلن لا يمكن أتمتته؛ الإفصاح اليدوي إلزامي.</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BR-062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الإعدادات التنظيمية (مدة دراسة، عبء، لجنة، متطلبات، Retention) Versioned وEffective-dated؛ السجلات القائمة تحتفظ policyVersion المطبق وقت القرار.</w:t>
            </w:r>
          </w:p>
        </w:tc>
      </w:tr>
    </w:tbl>
    <w:p>
      <w:pPr>
        <w:spacing w:after="40"/>
      </w:pPr>
    </w:p>
    <w:p>
      <w:pPr>
        <w:pStyle w:val="Heading1"/>
        <w:jc w:val="right"/>
        <w:keepNext/>
        <w:pageBreakBefore/>
        <w:bidi w:val="1"/>
      </w:pPr>
      <w:r>
        <w:rPr>
          <w:rFonts w:ascii="Arial" w:hAnsi="Arial" w:cs="Arial" w:eastAsia="Arial"/>
          <w:b/>
          <w:color w:val="143C64"/>
          <w:sz w:val="32"/>
          <w:rtl w:val="1"/>
        </w:rPr>
        <w:t>11. نماذج الحالات والانتقالات</w:t>
      </w:r>
    </w:p>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AF2F8"/>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قاعدة عامة — </w:t>
            </w:r>
            <w:r>
              <w:rPr>
                <w:rFonts w:ascii="DejaVu Sans" w:hAnsi="DejaVu Sans" w:cs="Noto Naskh Arabic" w:eastAsia="Noto Naskh Arabic"/>
                <w:sz w:val="20"/>
              </w:rPr>
              <w:t>تغيير State ليس تعديل حقل عاديًا. يجب أن يمر عبر عملية Domain Operation تتحقق من الشروط والصلاحيات وتكتب Audit. أي انتقال غير مذكور في النموذج مرفوض افتراضيًا.</w:t>
            </w:r>
          </w:p>
        </w:tc>
      </w:tr>
    </w:tbl>
    <w:p>
      <w:pPr>
        <w:spacing w:after="20"/>
      </w:pP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3437"/>
        <w:gridCol w:w="3437"/>
        <w:gridCol w:w="3437"/>
      </w:tblGrid>
      <w:tr>
        <w:trPr>
          <w:tblHeader w:val="true"/>
          <w:tblHeader w:val="true"/>
        </w:trPr>
        <w:tc>
          <w:tcPr>
            <w:tcW w:type="dxa" w:w="198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الكيان</w:t>
            </w:r>
          </w:p>
        </w:tc>
        <w:tc>
          <w:tcPr>
            <w:tcW w:type="dxa" w:w="5216"/>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الانتقالات المرجعية</w:t>
            </w:r>
          </w:p>
        </w:tc>
        <w:tc>
          <w:tcPr>
            <w:tcW w:type="dxa" w:w="272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ملاحظات</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PostgraduateApplication</w:t>
            </w:r>
          </w:p>
        </w:tc>
        <w:tc>
          <w:tcPr>
            <w:tcW w:type="dxa" w:w="521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Draft → Submitted → UnderReview → NeedMoreInfo → Submitted → Accepted | Rejected | Withdrawn | Cancelled</w:t>
            </w:r>
          </w:p>
        </w:tc>
        <w:tc>
          <w:tcPr>
            <w:tcW w:type="dxa" w:w="272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NeedMoreInfo يوقف SLA، ويحفظ firstSubmittedAt ونسخ التقديم. Withdrawn بمبادرة المتقدم، Cancelled إداريًا.</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Enrollment</w:t>
            </w:r>
          </w:p>
        </w:tc>
        <w:tc>
          <w:tcPr>
            <w:tcW w:type="dxa" w:w="521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PendingValidation → Active ↔ Suspended → Completed | Withdrawn | Cancelled</w:t>
            </w:r>
          </w:p>
        </w:tc>
        <w:tc>
          <w:tcPr>
            <w:tcW w:type="dxa" w:w="272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PendingValidation يغطي تعارض صلاحية البرنامج/قرار القبول. Completed ينتج بعد DegreeDecision/متطلبات المسار.</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Thesis</w:t>
            </w:r>
          </w:p>
        </w:tc>
        <w:tc>
          <w:tcPr>
            <w:tcW w:type="dxa" w:w="521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Draft → Registered → SupervisorAssigned → ProposalSubmitted → ProposalUnderReview → ProposalReturned → ProposalSubmitted | ProposalApproved → InProgress → Submitted → ReturnedForCorrection → InProgress | DefenseScheduled → Defended → Approved | CorrectionsRequired → Approved | ReDefenseRequired → DefenseScheduled | Failed → Archived</w:t>
            </w:r>
          </w:p>
        </w:tc>
        <w:tc>
          <w:tcPr>
            <w:tcW w:type="dxa" w:w="272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كل DefenseSession مستقل. Approved/Failed/Withdrawn/Cancelled حالات نهائية تشغيليًا؛ Archived حالة سجلات لاحقة لا تلغي النتيجة.</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ResearchProposal</w:t>
            </w:r>
          </w:p>
        </w:tc>
        <w:tc>
          <w:tcPr>
            <w:tcW w:type="dxa" w:w="5216"/>
            <w:vAlign w:val="top"/>
            <w:tcMar>
              <w:top w:w="50" w:type="dxa"/>
              <w:start w:w="70" w:type="dxa"/>
              <w:bottom w:w="50" w:type="dxa"/>
              <w:end w:w="70" w:type="dxa"/>
            </w:tcMar>
          </w:tcPr>
          <w:p>
            <w:pPr>
              <w:jc w:val="right"/>
              <w:bidi w:val="1"/>
            </w:pPr>
            <w:r>
              <w:rPr>
                <w:rFonts w:ascii="Arial" w:hAnsi="Arial" w:cs="Arial" w:eastAsia="Arial"/>
                <w:b w:val="0"/>
                <w:sz w:val="14"/>
                <w:rtl w:val="1"/>
              </w:rPr>
              <w:t>Draft → Submitted → Screening → UnderReview → RevisionRequested → Submitted → Approved | Rejected | Withdrawn</w:t>
            </w:r>
          </w:p>
        </w:tc>
        <w:tc>
          <w:tcPr>
            <w:tcW w:type="dxa" w:w="2721"/>
            <w:vAlign w:val="top"/>
            <w:tcMar>
              <w:top w:w="50" w:type="dxa"/>
              <w:start w:w="70" w:type="dxa"/>
              <w:bottom w:w="50" w:type="dxa"/>
              <w:end w:w="70" w:type="dxa"/>
            </w:tcMar>
          </w:tcPr>
          <w:p>
            <w:pPr>
              <w:jc w:val="right"/>
              <w:bidi w:val="1"/>
            </w:pPr>
            <w:r>
              <w:rPr>
                <w:rFonts w:ascii="Arial" w:hAnsi="Arial" w:cs="Arial" w:eastAsia="Arial"/>
                <w:b w:val="0"/>
                <w:sz w:val="14"/>
                <w:rtl w:val="1"/>
              </w:rPr>
              <w:t>Approved ينشئ Project عند تحقق شروط البدء.</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ResearchProject</w:t>
            </w:r>
          </w:p>
        </w:tc>
        <w:tc>
          <w:tcPr>
            <w:tcW w:type="dxa" w:w="521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Planned → Active ↔ OnHold → Completed → Reopened → Active | Terminated → Archived</w:t>
            </w:r>
          </w:p>
        </w:tc>
        <w:tc>
          <w:tcPr>
            <w:tcW w:type="dxa" w:w="272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Reopened مسموح قبل Archived فقط بقرار Amendment إذا ظهر تصحيح جوهري؛ التاريخ السابق لا يلغى.</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Publication</w:t>
            </w:r>
          </w:p>
        </w:tc>
        <w:tc>
          <w:tcPr>
            <w:tcW w:type="dxa" w:w="5216"/>
            <w:vAlign w:val="top"/>
            <w:tcMar>
              <w:top w:w="50" w:type="dxa"/>
              <w:start w:w="70" w:type="dxa"/>
              <w:bottom w:w="50" w:type="dxa"/>
              <w:end w:w="70" w:type="dxa"/>
            </w:tcMar>
          </w:tcPr>
          <w:p>
            <w:pPr>
              <w:jc w:val="right"/>
              <w:bidi w:val="1"/>
            </w:pPr>
            <w:r>
              <w:rPr>
                <w:rFonts w:ascii="Arial" w:hAnsi="Arial" w:cs="Arial" w:eastAsia="Arial"/>
                <w:b w:val="0"/>
                <w:sz w:val="14"/>
                <w:rtl w:val="1"/>
              </w:rPr>
              <w:t>Draft → SubmittedForValidation → Validated → PublishedRecord → Archived</w:t>
            </w:r>
          </w:p>
        </w:tc>
        <w:tc>
          <w:tcPr>
            <w:tcW w:type="dxa" w:w="2721"/>
            <w:vAlign w:val="top"/>
            <w:tcMar>
              <w:top w:w="50" w:type="dxa"/>
              <w:start w:w="70" w:type="dxa"/>
              <w:bottom w:w="50" w:type="dxa"/>
              <w:end w:w="70" w:type="dxa"/>
            </w:tcMar>
          </w:tcPr>
          <w:p>
            <w:pPr>
              <w:jc w:val="right"/>
              <w:bidi w:val="1"/>
            </w:pPr>
            <w:r>
              <w:rPr>
                <w:rFonts w:ascii="Arial" w:hAnsi="Arial" w:cs="Arial" w:eastAsia="Arial"/>
                <w:b w:val="0"/>
                <w:sz w:val="14"/>
                <w:rtl w:val="1"/>
              </w:rPr>
              <w:t>رفض التحقق يعيد السجل إلى Draft مع سبب.</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IntegrationMessage</w:t>
            </w:r>
          </w:p>
        </w:tc>
        <w:tc>
          <w:tcPr>
            <w:tcW w:type="dxa" w:w="521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Received → Validated → Queued → Processing → Succeeded | RetryScheduled → Processing | FailedPermanent → Quarantined → ReprocessQueued → Processing | Discarded → Closed; DuplicateIgnored | StaleIgnored</w:t>
            </w:r>
          </w:p>
        </w:tc>
        <w:tc>
          <w:tcPr>
            <w:tcW w:type="dxa" w:w="272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202 Ack بعد حفظ envelope/validation الأولي، وليس بعد انتهاء المعالجة. كل محاولة في IntegrationAttempt.</w:t>
            </w:r>
          </w:p>
        </w:tc>
      </w:tr>
      <w:tr>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UserAccount</w:t>
            </w:r>
          </w:p>
        </w:tc>
        <w:tc>
          <w:tcPr>
            <w:tcW w:type="dxa" w:w="521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Invited → Active ↔ Locked → Disabled → Archived</w:t>
            </w:r>
          </w:p>
        </w:tc>
        <w:tc>
          <w:tcPr>
            <w:tcW w:type="dxa" w:w="272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تعطيل الحساب يبطل الجلسات والتفويضات؛ Locked مؤقتة. Break-glass يخضع لـMFA/Monitoring.</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AcademicProgram</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Draft → Active → Suspended → Retired → Archived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effectiveFrom/effectiveTo تحددان الصلاحية. Retired يمنع admissions الجديدة مع بقاء التاريخ.</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IntegrationSystem</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Draft → PendingValidation → Active → Suspended → Disabled | Revoked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Revoked عند credential compromise؛ العودة تتطلب credentials جديدة واختبار عقد.</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Uploaded → Scanning → Available | Quarantined | RejectedMalware → Archived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Download قبل Available؛ checksum/version ثابتان.</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RoleDelegation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Pending → Active → Expired | Revoked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Auto-expiry؛ لا إعادة تفعيل نفس السجل، بل تفويض جديد.</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DataConflict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Open → Assigned → Resolved | RejectedAsNonConflict → Closed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overwrite صامت أثناء Open إذا كان الحقل محميًا.</w:t>
            </w:r>
          </w:p>
        </w:tc>
      </w:tr>
    </w:tbl>
    <w:p>
      <w:pPr>
        <w:spacing w:after="40"/>
      </w:pPr>
    </w:p>
    <w:p>
      <w:pPr>
        <w:jc w:val="right"/>
        <w:bidi w:val="1"/>
      </w:pPr>
      <w:r>
        <w:t>المرجع البصري/التنفيذي لدورة الرسالة هو State Model في الجدول السابق وشروط الانتقال أدناه؛ لا يُستخدم أي مخطط قديم مبسط إذا تعارض مع الحالات التفصيلية.</w:t>
      </w:r>
    </w:p>
    <w:p>
      <w:pPr>
        <w:pStyle w:val="Heading2"/>
        <w:jc w:val="right"/>
        <w:keepNext/>
        <w:bidi w:val="1"/>
      </w:pPr>
      <w:r>
        <w:rPr>
          <w:rFonts w:ascii="Arial" w:hAnsi="Arial" w:cs="Arial" w:eastAsia="Arial"/>
          <w:b/>
          <w:color w:val="234B73"/>
          <w:sz w:val="26"/>
          <w:rtl w:val="1"/>
        </w:rPr>
        <w:t>11.1 شروط انتقال الرسالة الحرجة</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blHeader w:val="true"/>
        </w:trPr>
        <w:tc>
          <w:tcPr>
            <w:tcW w:type="dxa" w:w="3515"/>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الانتقال</w:t>
            </w:r>
          </w:p>
        </w:tc>
        <w:tc>
          <w:tcPr>
            <w:tcW w:type="dxa" w:w="5953"/>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الشروط الدنيا</w:t>
            </w:r>
          </w:p>
        </w:tc>
      </w:tr>
      <w:tr>
        <w:tc>
          <w:tcPr>
            <w:tcW w:type="dxa" w:w="3515"/>
            <w:vAlign w:val="top"/>
            <w:tcMar>
              <w:top w:w="50" w:type="dxa"/>
              <w:start w:w="70" w:type="dxa"/>
              <w:bottom w:w="50" w:type="dxa"/>
              <w:end w:w="70" w:type="dxa"/>
            </w:tcMar>
          </w:tcPr>
          <w:p>
            <w:pPr>
              <w:jc w:val="right"/>
              <w:bidi w:val="1"/>
            </w:pPr>
            <w:r>
              <w:rPr>
                <w:rFonts w:ascii="Arial" w:hAnsi="Arial" w:cs="Arial" w:eastAsia="Arial"/>
                <w:b w:val="0"/>
                <w:sz w:val="15"/>
                <w:rtl w:val="1"/>
              </w:rPr>
              <w:t>Registered → SupervisorAssigned</w:t>
            </w:r>
          </w:p>
        </w:tc>
        <w:tc>
          <w:tcPr>
            <w:tcW w:type="dxa" w:w="5953"/>
            <w:vAlign w:val="top"/>
            <w:tcMar>
              <w:top w:w="50" w:type="dxa"/>
              <w:start w:w="70" w:type="dxa"/>
              <w:bottom w:w="50" w:type="dxa"/>
              <w:end w:w="70" w:type="dxa"/>
            </w:tcMar>
          </w:tcPr>
          <w:p>
            <w:pPr>
              <w:jc w:val="right"/>
              <w:bidi w:val="1"/>
            </w:pPr>
            <w:r>
              <w:rPr>
                <w:rFonts w:ascii="Arial" w:hAnsi="Arial" w:cs="Arial" w:eastAsia="Arial"/>
                <w:b w:val="0"/>
                <w:sz w:val="15"/>
                <w:rtl w:val="1"/>
              </w:rPr>
              <w:t>Enrollment Active + مشرف رئيسي معتمد.</w:t>
            </w:r>
          </w:p>
        </w:tc>
      </w:tr>
      <w:tr>
        <w:tc>
          <w:tcPr>
            <w:tcW w:type="dxa" w:w="3515"/>
            <w:vAlign w:val="top"/>
            <w:tcMar>
              <w:top w:w="50" w:type="dxa"/>
              <w:start w:w="70" w:type="dxa"/>
              <w:bottom w:w="50" w:type="dxa"/>
              <w:end w:w="70" w:type="dxa"/>
            </w:tcMar>
          </w:tcPr>
          <w:p>
            <w:pPr>
              <w:jc w:val="right"/>
              <w:bidi w:val="1"/>
            </w:pPr>
            <w:r>
              <w:rPr>
                <w:rFonts w:ascii="Arial" w:hAnsi="Arial" w:cs="Arial" w:eastAsia="Arial"/>
                <w:b w:val="0"/>
                <w:sz w:val="15"/>
                <w:rtl w:val="1"/>
              </w:rPr>
              <w:t>ProposalApproved → InProgress</w:t>
            </w:r>
          </w:p>
        </w:tc>
        <w:tc>
          <w:tcPr>
            <w:tcW w:type="dxa" w:w="5953"/>
            <w:vAlign w:val="top"/>
            <w:tcMar>
              <w:top w:w="50" w:type="dxa"/>
              <w:start w:w="70" w:type="dxa"/>
              <w:bottom w:w="50" w:type="dxa"/>
              <w:end w:w="70" w:type="dxa"/>
            </w:tcMar>
          </w:tcPr>
          <w:p>
            <w:pPr>
              <w:jc w:val="right"/>
              <w:bidi w:val="1"/>
            </w:pPr>
            <w:r>
              <w:rPr>
                <w:rFonts w:ascii="Arial" w:hAnsi="Arial" w:cs="Arial" w:eastAsia="Arial"/>
                <w:b w:val="0"/>
                <w:sz w:val="15"/>
                <w:rtl w:val="1"/>
              </w:rPr>
              <w:t>لا متطلبات بدء معلقة.</w:t>
            </w:r>
          </w:p>
        </w:tc>
      </w:tr>
      <w:tr>
        <w:tc>
          <w:tcPr>
            <w:tcW w:type="dxa" w:w="3515"/>
            <w:vAlign w:val="top"/>
            <w:tcMar>
              <w:top w:w="50" w:type="dxa"/>
              <w:start w:w="70" w:type="dxa"/>
              <w:bottom w:w="50" w:type="dxa"/>
              <w:end w:w="70" w:type="dxa"/>
            </w:tcMar>
          </w:tcPr>
          <w:p>
            <w:pPr>
              <w:jc w:val="right"/>
              <w:bidi w:val="1"/>
            </w:pPr>
            <w:r>
              <w:rPr>
                <w:rFonts w:ascii="Arial" w:hAnsi="Arial" w:cs="Arial" w:eastAsia="Arial"/>
                <w:b w:val="0"/>
                <w:sz w:val="15"/>
                <w:rtl w:val="1"/>
              </w:rPr>
              <w:t>InProgress → Submitted</w:t>
            </w:r>
          </w:p>
        </w:tc>
        <w:tc>
          <w:tcPr>
            <w:tcW w:type="dxa" w:w="5953"/>
            <w:vAlign w:val="top"/>
            <w:tcMar>
              <w:top w:w="50" w:type="dxa"/>
              <w:start w:w="70" w:type="dxa"/>
              <w:bottom w:w="50" w:type="dxa"/>
              <w:end w:w="70" w:type="dxa"/>
            </w:tcMar>
          </w:tcPr>
          <w:p>
            <w:pPr>
              <w:jc w:val="right"/>
              <w:bidi w:val="1"/>
            </w:pPr>
            <w:r>
              <w:rPr>
                <w:rFonts w:ascii="Arial" w:hAnsi="Arial" w:cs="Arial" w:eastAsia="Arial"/>
                <w:b w:val="0"/>
                <w:sz w:val="15"/>
                <w:rtl w:val="1"/>
              </w:rPr>
              <w:t>نسخة تقديم + تأكيد المشرف + استيفاء متطلبات البرنامج.</w:t>
            </w:r>
          </w:p>
        </w:tc>
      </w:tr>
      <w:tr>
        <w:tc>
          <w:tcPr>
            <w:tcW w:type="dxa" w:w="3515"/>
            <w:vAlign w:val="top"/>
            <w:tcMar>
              <w:top w:w="50" w:type="dxa"/>
              <w:start w:w="70" w:type="dxa"/>
              <w:bottom w:w="50" w:type="dxa"/>
              <w:end w:w="70" w:type="dxa"/>
            </w:tcMar>
          </w:tcPr>
          <w:p>
            <w:pPr>
              <w:jc w:val="right"/>
              <w:bidi w:val="1"/>
            </w:pPr>
            <w:r>
              <w:rPr>
                <w:rFonts w:ascii="Arial" w:hAnsi="Arial" w:cs="Arial" w:eastAsia="Arial"/>
                <w:b w:val="0"/>
                <w:sz w:val="15"/>
                <w:rtl w:val="1"/>
              </w:rPr>
              <w:t>DefenseScheduled → Defended</w:t>
            </w:r>
          </w:p>
        </w:tc>
        <w:tc>
          <w:tcPr>
            <w:tcW w:type="dxa" w:w="5953"/>
            <w:vAlign w:val="top"/>
            <w:tcMar>
              <w:top w:w="50" w:type="dxa"/>
              <w:start w:w="70" w:type="dxa"/>
              <w:bottom w:w="50" w:type="dxa"/>
              <w:end w:w="70" w:type="dxa"/>
            </w:tcMar>
          </w:tcPr>
          <w:p>
            <w:pPr>
              <w:jc w:val="right"/>
              <w:bidi w:val="1"/>
            </w:pPr>
            <w:r>
              <w:rPr>
                <w:rFonts w:ascii="Arial" w:hAnsi="Arial" w:cs="Arial" w:eastAsia="Arial"/>
                <w:b w:val="0"/>
                <w:sz w:val="15"/>
                <w:rtl w:val="1"/>
              </w:rPr>
              <w:t>تسجيل تنفيذ الجلسة والنتيجة.</w:t>
            </w:r>
          </w:p>
        </w:tc>
      </w:tr>
      <w:tr>
        <w:tc>
          <w:tcPr>
            <w:tcW w:type="dxa" w:w="3515"/>
            <w:vAlign w:val="top"/>
            <w:tcMar>
              <w:top w:w="50" w:type="dxa"/>
              <w:start w:w="70" w:type="dxa"/>
              <w:bottom w:w="50" w:type="dxa"/>
              <w:end w:w="70" w:type="dxa"/>
            </w:tcMar>
          </w:tcPr>
          <w:p>
            <w:pPr>
              <w:jc w:val="right"/>
              <w:bidi w:val="1"/>
            </w:pPr>
            <w:r>
              <w:rPr>
                <w:rFonts w:ascii="Arial" w:hAnsi="Arial" w:cs="Arial" w:eastAsia="Arial"/>
                <w:b w:val="0"/>
                <w:sz w:val="15"/>
                <w:rtl w:val="1"/>
              </w:rPr>
              <w:t>Approved → Archived</w:t>
            </w:r>
          </w:p>
        </w:tc>
        <w:tc>
          <w:tcPr>
            <w:tcW w:type="dxa" w:w="5953"/>
            <w:vAlign w:val="top"/>
            <w:tcMar>
              <w:top w:w="50" w:type="dxa"/>
              <w:start w:w="70" w:type="dxa"/>
              <w:bottom w:w="50" w:type="dxa"/>
              <w:end w:w="70" w:type="dxa"/>
            </w:tcMar>
          </w:tcPr>
          <w:p>
            <w:pPr>
              <w:jc w:val="right"/>
              <w:bidi w:val="1"/>
            </w:pPr>
            <w:r>
              <w:rPr>
                <w:rFonts w:ascii="Arial" w:hAnsi="Arial" w:cs="Arial" w:eastAsia="Arial"/>
                <w:b w:val="0"/>
                <w:sz w:val="15"/>
                <w:rtl w:val="1"/>
              </w:rPr>
              <w:t>توفر الوثيقة النهائية وإكمال بيانات الحفظ.</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SupervisorAssigned → ProposalSubmitted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ThesisVersion(type=Proposal) موجود، Supervisor Active، fields/docs complete.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ProposalSubmitted → ProposalUnderReview</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PGA/Committee assigns reviewer(s) and opens review.</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ProposalUnderReview → ProposalReturned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Decision=RevisionRequired + reason; new proposal version on resubmission.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ProposalUnderReview → ProposalApproved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Required approvals complete + no unresolved conflict.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Submitted → ReturnedForCorrection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Pre-defense validation finds correctable issue; return reason + due date; previous SubmissionVersion immutable.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Defended → CorrectionsRequired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DefenseResult=PassWithCorrections; create required ThesisCorrection rows.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CorrectionsRequired → Approved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All mandatory corrections Verified + final approved version stored.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Defended → ReDefenseRequired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DefenseResult=ReDefense and reDefenseCount &lt; allowed policy.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ReDefenseRequired → DefenseScheduled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New DefenseSession + approved committee/schedule; previous session retained.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Defended → Failed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DefenseResult=Fail or ReDefense exhausted according to policy.</w:t>
            </w:r>
          </w:p>
        </w:tc>
      </w:tr>
    </w:tbl>
    <w:p>
      <w:pPr>
        <w:spacing w:after="40"/>
      </w:pPr>
    </w:p>
    <w:p>
      <w:pPr>
        <w:pStyle w:val="Heading1"/>
        <w:jc w:val="right"/>
        <w:keepNext/>
        <w:pageBreakBefore/>
        <w:bidi w:val="1"/>
      </w:pPr>
      <w:r>
        <w:rPr>
          <w:rFonts w:ascii="Arial" w:hAnsi="Arial" w:cs="Arial" w:eastAsia="Arial"/>
          <w:b/>
          <w:color w:val="143C64"/>
          <w:sz w:val="32"/>
          <w:rtl w:val="1"/>
        </w:rPr>
        <w:t>12. تحليل البيانات وقاموس البيانات</w:t>
      </w:r>
    </w:p>
    <w:p>
      <w:pPr>
        <w:pStyle w:val="Heading2"/>
        <w:jc w:val="right"/>
        <w:keepNext/>
        <w:bidi w:val="1"/>
      </w:pPr>
      <w:r>
        <w:rPr>
          <w:rFonts w:ascii="Arial" w:hAnsi="Arial" w:cs="Arial" w:eastAsia="Arial"/>
          <w:b/>
          <w:color w:val="234B73"/>
          <w:sz w:val="26"/>
          <w:rtl w:val="1"/>
        </w:rPr>
        <w:t>12.1 الكيانات الجوهرية والعلاقات</w:t>
      </w:r>
    </w:p>
    <w:p>
      <w:pPr>
        <w:spacing w:after="80" w:line="276" w:lineRule="auto"/>
        <w:jc w:val="right"/>
        <w:keepNext w:val="0"/>
        <w:bidi w:val="1"/>
      </w:pPr>
      <w:r>
        <w:rPr>
          <w:rFonts w:ascii="DejaVu Sans" w:hAnsi="DejaVu Sans" w:cs="Noto Naskh Arabic" w:eastAsia="Noto Naskh Arabic"/>
          <w:b w:val="0"/>
          <w:sz w:val="21"/>
        </w:rPr>
        <w:t>العلاقات الأساسية: Institution يحتوي OrgUnits وPrograms؛ Person قد يرتبط بـ Student/Researcher/User؛ Student يرتبط Applications وEnrollments؛ Enrollment يرتبط Thesis؛ Thesis يرتبط SupervisorAssignments وProgress وCommittee وDefense وDocuments؛ Researcher يرتبط Proposals/Projects/Publications؛ IntegrationMessage يسجل كل تبادل تقني؛ AuditLog يسجل الإجراءات الحساسة.</w:t>
      </w:r>
    </w:p>
    <w:p>
      <w:pPr>
        <w:pStyle w:val="Heading2"/>
        <w:jc w:val="right"/>
        <w:keepNext/>
        <w:bidi w:val="1"/>
      </w:pPr>
      <w:r>
        <w:rPr>
          <w:rFonts w:ascii="Arial" w:hAnsi="Arial" w:cs="Arial" w:eastAsia="Arial"/>
          <w:b/>
          <w:color w:val="234B73"/>
          <w:sz w:val="26"/>
          <w:rtl w:val="1"/>
        </w:rPr>
        <w:t>12.2 قاموس البيانات التفصيلي</w:t>
      </w:r>
    </w:p>
    <w:p>
      <w:pPr>
        <w:pStyle w:val="Heading3"/>
        <w:jc w:val="right"/>
        <w:keepNext/>
        <w:bidi w:val="1"/>
      </w:pPr>
      <w:r>
        <w:rPr>
          <w:rFonts w:ascii="Arial" w:hAnsi="Arial" w:cs="Arial" w:eastAsia="Arial"/>
          <w:b/>
          <w:color w:val="234B73"/>
          <w:sz w:val="23"/>
          <w:rtl w:val="1"/>
        </w:rPr>
        <w:t>12.2.1 Institution</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institutionId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 المركزي</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فريد؛ لا يعاد استخدامه</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code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String(30)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رمز المؤسسة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فريد فعال</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nameAr</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String(250)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الاسم العربي</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nameEn</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String(250)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الاسم الإنجليزي</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type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University/Center/...</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Reference data</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Active/Inactive/Archived</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externalRefs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JSON/Child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معرفات الجهات الخارجية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12.2.2 OrgUnit</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orgUnitId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معرف الوحدة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institutionId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المؤسسة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parentOrgUnitId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الوحدة الأب</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t>لا دوائر</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type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College/Department/...</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nameAr</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String(250)</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الاسم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الحالة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effectiveFrom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بداية الفعالية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effectiveTo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نهاية الفعالية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NULL=مستمر</w:t>
            </w:r>
          </w:p>
        </w:tc>
      </w:tr>
    </w:tbl>
    <w:p>
      <w:pPr>
        <w:spacing w:after="40"/>
      </w:pPr>
    </w:p>
    <w:p>
      <w:pPr>
        <w:pStyle w:val="Heading3"/>
        <w:jc w:val="right"/>
        <w:keepNext/>
        <w:bidi w:val="1"/>
      </w:pPr>
      <w:r>
        <w:rPr>
          <w:rFonts w:ascii="Arial" w:hAnsi="Arial" w:cs="Arial" w:eastAsia="Arial"/>
          <w:b/>
          <w:color w:val="234B73"/>
          <w:sz w:val="23"/>
          <w:rtl w:val="1"/>
        </w:rPr>
        <w:t>12.2.3 AcademicProgram</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programId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معرف البرنامج</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institutionId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المؤسسة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orgUnitId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القسم/الوحدة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degreeLevel</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Diploma/Master/PhD</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nameAr</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String(250)</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اسم البرنامج</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specializationCode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Ref</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التخصص</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Active/Inactive</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5"/>
                <w:rtl w:val="1"/>
              </w:rPr>
              <w:t>effectiveFrom</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5"/>
                <w:rtl w:val="1"/>
              </w:rPr>
              <w:t>Date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5"/>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5"/>
                <w:rtl w:val="1"/>
              </w:rPr>
              <w:t>بداية السريان</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5"/>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effectiveTo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نهاية الفعالية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NULL = مستمر؛ يجب ≥ effectiveFrom</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thesisRequired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Boolean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هل يتطلب البرنامج رسالة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يحدد مسار الدرجة/متطلبات Thesis</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versionNo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نسخة المرجع</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يزداد عند تغيير جوهري</w:t>
            </w:r>
          </w:p>
        </w:tc>
      </w:tr>
    </w:tbl>
    <w:p>
      <w:pPr>
        <w:spacing w:after="40"/>
      </w:pPr>
    </w:p>
    <w:p>
      <w:pPr>
        <w:pStyle w:val="Heading3"/>
        <w:jc w:val="right"/>
        <w:keepNext/>
        <w:bidi w:val="1"/>
      </w:pPr>
      <w:r>
        <w:rPr>
          <w:rFonts w:ascii="Arial" w:hAnsi="Arial" w:cs="Arial" w:eastAsia="Arial"/>
          <w:b/>
          <w:color w:val="234B73"/>
          <w:sz w:val="23"/>
          <w:rtl w:val="1"/>
        </w:rPr>
        <w:t>12.2.4 Person</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personId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 المركزي للشخص</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nationalIdentifier</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معرف وطني إن سمح النظام</w:t>
            </w:r>
          </w:p>
        </w:tc>
        <w:tc>
          <w:tcPr>
            <w:tcW w:type="dxa" w:w="2494"/>
            <w:vAlign w:val="center"/>
            <w:tcMar>
              <w:top w:w="80" w:type="dxa"/>
              <w:start w:w="90" w:type="dxa"/>
              <w:bottom w:w="80" w:type="dxa"/>
              <w:end w:w="90" w:type="dxa"/>
            </w:tcMar>
          </w:tcPr>
          <w:p>
            <w:pPr>
              <w:jc w:val="right"/>
              <w:bidi w:val="1"/>
            </w:pPr>
            <w:r/>
            <w:r>
              <w:rPr>
                <w:rFonts w:ascii="Arial" w:hAnsi="Arial" w:cs="Arial" w:eastAsia="Arial"/>
                <w:b w:val="0"/>
                <w:sz w:val="15"/>
                <w:rtl w:val="1"/>
              </w:rPr>
              <w:t>Encrypted at rest + HMAC fingerprint للمطابقة؛ Masked في العرض/logs</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fullNameAr</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String(300)</w:t>
            </w:r>
          </w:p>
        </w:tc>
        <w:tc>
          <w:tcPr>
            <w:tcW w:type="dxa" w:w="794"/>
            <w:vAlign w:val="center"/>
            <w:tcMar>
              <w:top w:w="80" w:type="dxa"/>
              <w:start w:w="90" w:type="dxa"/>
              <w:bottom w:w="80" w:type="dxa"/>
              <w:end w:w="90" w:type="dxa"/>
            </w:tcMar>
          </w:tcPr>
          <w:p>
            <w:pPr>
              <w:jc w:val="right"/>
              <w:bidi w:val="1"/>
            </w:pPr>
            <w:r/>
            <w:r>
              <w:rPr>
                <w:rFonts w:ascii="Arial" w:hAnsi="Arial" w:cs="Arial" w:eastAsia="Arial"/>
                <w:b w:val="0"/>
                <w:sz w:val="15"/>
                <w:rtl w:val="1"/>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الاسم الكامل</w:t>
            </w:r>
          </w:p>
        </w:tc>
        <w:tc>
          <w:tcPr>
            <w:tcW w:type="dxa" w:w="2494"/>
            <w:vAlign w:val="center"/>
            <w:tcMar>
              <w:top w:w="80" w:type="dxa"/>
              <w:start w:w="90" w:type="dxa"/>
              <w:bottom w:w="80" w:type="dxa"/>
              <w:end w:w="90" w:type="dxa"/>
            </w:tcMar>
          </w:tcPr>
          <w:p>
            <w:pPr>
              <w:jc w:val="right"/>
              <w:bidi w:val="1"/>
            </w:pPr>
            <w:r/>
            <w:r>
              <w:rPr>
                <w:rFonts w:ascii="Arial" w:hAnsi="Arial" w:cs="Arial" w:eastAsia="Arial"/>
                <w:b w:val="0"/>
                <w:sz w:val="15"/>
                <w:rtl w:val="1"/>
              </w:rPr>
              <w:t>يلزم fullNameAr أو fullNameEn واحد على الأقل</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fullNameEn</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String(300)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الاسم الإنجليزي</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birthDate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تاريخ الميلاد</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حسب الحاجة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email</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البريد</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صيغة بريد</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mobile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الهاتف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Active/Archived</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12.2.5 UserAccount</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userId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معرف الحساب</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personId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الشخص</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username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اسم الدخول</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فريد</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حالة الحساب</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mfaRequired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Boolean</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وجوب MFA</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lastLoginAt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آخر دخول</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UTC</w:t>
            </w:r>
          </w:p>
        </w:tc>
      </w:tr>
    </w:tbl>
    <w:p>
      <w:pPr>
        <w:spacing w:after="40"/>
      </w:pPr>
    </w:p>
    <w:p>
      <w:pPr>
        <w:pStyle w:val="Heading3"/>
        <w:jc w:val="right"/>
        <w:keepNext/>
        <w:bidi w:val="1"/>
      </w:pPr>
      <w:r>
        <w:rPr>
          <w:rFonts w:ascii="Arial" w:hAnsi="Arial" w:cs="Arial" w:eastAsia="Arial"/>
          <w:b/>
          <w:color w:val="234B73"/>
          <w:sz w:val="23"/>
          <w:rtl w:val="1"/>
        </w:rPr>
        <w:t>12.2.6 RoleAssignment</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assignmentId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userId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الحساب</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roleCode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Ref</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الدور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institutionId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نطاق المؤسسة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null للدور المركزي</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validFrom</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بداية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validTo</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نهاية مؤقتة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grantedBy</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المانح</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12.2.7 Student</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studentId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 المركزي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personId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الشخص</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sourceSystem</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النظام المصدر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externalStudentId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معرف الطالب في المصدر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فريد مع sourceSystem</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institutionId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المؤسسة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academicStatus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الحالة الأكاديمية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المصدر SIS</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lastSourceUpdateAt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وقت آخر تحديث مصدر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sourceVersion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String/Long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نسخة/sequence من 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يفضل عند توفره</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(relationship)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حساب المستخدم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userId مكرر داخل Student؛ الربط Student.personId → UserAccount.personId، وقد يملك Person أكثر من حساب مؤسسي.</w:t>
            </w:r>
          </w:p>
        </w:tc>
      </w:tr>
    </w:tbl>
    <w:p>
      <w:pPr>
        <w:spacing w:after="40"/>
      </w:pPr>
    </w:p>
    <w:p>
      <w:pPr>
        <w:pStyle w:val="Heading3"/>
        <w:jc w:val="right"/>
        <w:keepNext/>
        <w:bidi w:val="1"/>
      </w:pPr>
      <w:r>
        <w:rPr>
          <w:rFonts w:ascii="Arial" w:hAnsi="Arial" w:cs="Arial" w:eastAsia="Arial"/>
          <w:b/>
          <w:color w:val="234B73"/>
          <w:sz w:val="23"/>
          <w:rtl w:val="1"/>
        </w:rPr>
        <w:t>12.2.8 PostgraduateApplication</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applicationId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studentId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891"/>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طالب مركزي بعد القبول/المزامنة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programId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البرنامج</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حالة الطلب</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State model</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submittedAt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وقت التقديم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decision</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القرار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decisionReason</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Text</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السبب</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إلزامي للرفض</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decisionAt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وقت القرار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المتقدم/الشخص</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يسمح بمتقدم غير موجود في SIS</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admissionCycleId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دورة/فترة القبول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firstSubmittedAt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أول تقديم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يتغير عند NeedMoreInfo</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resubmittedAt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آخر إعادة تقديم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يتحدث عند الاستكمال</w:t>
            </w:r>
          </w:p>
        </w:tc>
      </w:tr>
    </w:tbl>
    <w:p>
      <w:pPr>
        <w:spacing w:after="40"/>
      </w:pPr>
    </w:p>
    <w:p>
      <w:pPr>
        <w:pStyle w:val="Heading3"/>
        <w:jc w:val="right"/>
        <w:keepNext/>
        <w:bidi w:val="1"/>
      </w:pPr>
      <w:r>
        <w:rPr>
          <w:rFonts w:ascii="Arial" w:hAnsi="Arial" w:cs="Arial" w:eastAsia="Arial"/>
          <w:b/>
          <w:color w:val="234B73"/>
          <w:sz w:val="23"/>
          <w:rtl w:val="1"/>
        </w:rPr>
        <w:t>12.2.9 Enrollment</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enrollmentId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معرف القيد</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studentId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الطالب</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programId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البرنامج</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applicationId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طلب القبول</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startDate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بداية القيد</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حالة القيد</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completionDate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الإنهاء</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academicYear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String(9)</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السنة/الفوج الأكاديمي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مثال 2026/2027</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intakeId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دفعة/دورة القبول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policyVersionId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 السياسة المطبقة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تاريخي</w:t>
            </w:r>
          </w:p>
        </w:tc>
      </w:tr>
    </w:tbl>
    <w:p>
      <w:pPr>
        <w:spacing w:after="40"/>
      </w:pPr>
    </w:p>
    <w:p>
      <w:pPr>
        <w:pStyle w:val="Heading3"/>
        <w:jc w:val="right"/>
        <w:keepNext/>
        <w:bidi w:val="1"/>
      </w:pPr>
      <w:r>
        <w:rPr>
          <w:rFonts w:ascii="Arial" w:hAnsi="Arial" w:cs="Arial" w:eastAsia="Arial"/>
          <w:b/>
          <w:color w:val="234B73"/>
          <w:sz w:val="23"/>
          <w:rtl w:val="1"/>
        </w:rPr>
        <w:t>12.2.10 Thesis</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thesisId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enrollmentId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القيد</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titleAr</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String(1000)</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العنوان العربي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titleEn</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String(1000)</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العنوان الإنجليزي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abstract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Text</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الملخص</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حالة الرسالة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State model</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proposalApprovedAt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اعتماد المقترح</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submittedAt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التقديم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approvedAt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الاعتماد النهائي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orgUnitId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القسم/الوحدة الأكاديمية المالكة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ساري وقت التسجيل</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currentVersionId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النسخة الحالية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يشير ThesisVersion</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reDefenseCount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عدد إعادة المناقشة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default 0</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finalApprovedAt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الاعتماد النهائي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spacing w:after="40"/>
      </w:pPr>
    </w:p>
    <w:p>
      <w:pPr>
        <w:pStyle w:val="Heading3"/>
        <w:jc w:val="right"/>
        <w:keepNext/>
        <w:bidi w:val="1"/>
      </w:pPr>
      <w:r>
        <w:rPr>
          <w:rFonts w:ascii="Arial" w:hAnsi="Arial" w:cs="Arial" w:eastAsia="Arial"/>
          <w:b/>
          <w:color w:val="234B73"/>
          <w:sz w:val="23"/>
          <w:rtl w:val="1"/>
        </w:rPr>
        <w:t>12.2.11 SupervisorAssignment</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assignmentId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thesisId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الرسالة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researcherId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المشرف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role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Main/Co-supervisor</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startDate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البداية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endDate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النهاية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Active/Ended</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approvedByUserId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من اعتمد التعيين/التغيير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changeReason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String(1000)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سبب التغيير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إلزامي إذا سبق مشرف فعال</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approvalDecisionId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قرار الاعتماد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spacing w:after="40"/>
      </w:pPr>
    </w:p>
    <w:p>
      <w:pPr>
        <w:pStyle w:val="Heading3"/>
        <w:jc w:val="right"/>
        <w:keepNext/>
        <w:bidi w:val="1"/>
      </w:pPr>
      <w:r>
        <w:rPr>
          <w:rFonts w:ascii="Arial" w:hAnsi="Arial" w:cs="Arial" w:eastAsia="Arial"/>
          <w:b/>
          <w:color w:val="234B73"/>
          <w:sz w:val="23"/>
          <w:rtl w:val="1"/>
        </w:rPr>
        <w:t>12.2.12 ThesisProgress</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progressId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thesisId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الرسالة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periodFrom</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بداية الفترة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periodTo</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نهاية الفترة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studentSummary</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Text</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ملخص الطالب</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supervisorAssessment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Text</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تقييم المشرف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rating</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التقييم</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12.2.13 ThesisCommittee</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committeeId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thesisId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الرسالة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Draft/Approved</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approvedAt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اعتماد اللجنة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12.2.14 ThesisCommitteeMember</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memberId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committeeId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اللجنة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personId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الشخص</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role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Chair/Examiner/...</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affiliation</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الانتماء</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conflictDeclared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Boolean</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تعارض مصالح</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12.2.15 DefenseSession</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defenseId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thesisId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الرسالة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scheduledAt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موعد الجلسة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location</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المكان/الرابط</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result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النتيجة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BR-017</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minutesDocumentId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المحضر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completedAt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الانتهاء</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12.2.16 ThesisCorrection</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correctionId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thesisId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الرسالة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description</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Text</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التعديل المطلوب</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Open/Resolved/Waived</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dueDate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الموعد</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resolvedAt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الإغلاق</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verifiedByUserId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المتحقق من الإغلاق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إلزامي عند Resolved</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verifiedAt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التحقق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required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Boolean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هل التصحيح إلزامي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spacing w:after="40"/>
      </w:pPr>
    </w:p>
    <w:p>
      <w:pPr>
        <w:pStyle w:val="Heading3"/>
        <w:jc w:val="right"/>
        <w:keepNext/>
        <w:bidi w:val="1"/>
      </w:pPr>
      <w:r>
        <w:rPr>
          <w:rFonts w:ascii="Arial" w:hAnsi="Arial" w:cs="Arial" w:eastAsia="Arial"/>
          <w:b/>
          <w:color w:val="234B73"/>
          <w:sz w:val="23"/>
          <w:rtl w:val="1"/>
        </w:rPr>
        <w:t>12.2.17 Researcher</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researcherId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personId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الشخص</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institutionId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المؤسسة الرئيسية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orcid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ORCID</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فريد إن تحقق</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specializationCode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Ref</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التخصص</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Active/Inactive</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12.2.18 ResearchProposal</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proposalId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principalResearcherId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الباحث الرئيس</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title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String(1000)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العنوان</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abstract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Text</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الملخص</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الحالة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State model</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submittedAt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التقديم</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decision</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القرار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decisionAt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وقت القرار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12.2.19 ProposalReview</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reviewId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proposalId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المقترح</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reviewerId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المحكم</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conflictStatus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Clear/Conflict</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score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Decimal</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الدرجة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وفق النموذج</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recommendation</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التوصية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comments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Text</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الملاحظات</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12.2.20 ResearchProject</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projectId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proposalId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المقترح الأصل</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leaderId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القائد</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institutionId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المؤسسة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title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String(1000)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العنوان</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startDate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البداية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endDate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النهاية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الحالة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12.2.21 ProjectMember</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projectMemberId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projectId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المشروع</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researcherId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الباحث</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role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String/Ref</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الدور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joinDate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الانضمام</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leaveDate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المغادرة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12.2.22 FundingRecord</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fundingId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projectId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المشروع</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sourceName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مصدر التمويل</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amount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Decimal</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المبلغ المرجعي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currency</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Ref</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العملة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externalFinanceRef</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مرجع النظام المالي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currencyCode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عملة المبلغ</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ISO 4217 code</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funderId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الممول المرجعي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يستخدم نص حر وحده</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versionNo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 التمويل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spacing w:after="40"/>
      </w:pPr>
    </w:p>
    <w:p>
      <w:pPr>
        <w:pStyle w:val="Heading3"/>
        <w:jc w:val="right"/>
        <w:keepNext/>
        <w:bidi w:val="1"/>
      </w:pPr>
      <w:r>
        <w:rPr>
          <w:rFonts w:ascii="Arial" w:hAnsi="Arial" w:cs="Arial" w:eastAsia="Arial"/>
          <w:b/>
          <w:color w:val="234B73"/>
          <w:sz w:val="23"/>
          <w:rtl w:val="1"/>
        </w:rPr>
        <w:t>12.2.23 Publication</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publicationId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title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String(1000)</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العنوان</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type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Article/Conference/Book/...</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doi</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DOI</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فريد عند التحقق</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publicationDate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تاريخ النشر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venue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String</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المجلة/المؤتمر</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الحالة</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bl>
    <w:p>
      <w:pPr>
        <w:spacing w:after="40"/>
      </w:pPr>
    </w:p>
    <w:p>
      <w:pPr>
        <w:pStyle w:val="Heading3"/>
        <w:jc w:val="right"/>
        <w:keepNext/>
        <w:bidi w:val="1"/>
      </w:pPr>
      <w:r>
        <w:rPr>
          <w:rFonts w:ascii="Arial" w:hAnsi="Arial" w:cs="Arial" w:eastAsia="Arial"/>
          <w:b/>
          <w:color w:val="234B73"/>
          <w:sz w:val="23"/>
          <w:rtl w:val="1"/>
        </w:rPr>
        <w:t>12.2.24 PublicationAuthor</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publicationId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المنشور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researcherId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باحث داخلي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authorName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اسم المؤلف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authorOrder</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Integer</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الترتيب</w:t>
            </w:r>
          </w:p>
        </w:tc>
        <w:tc>
          <w:tcPr>
            <w:tcW w:type="dxa" w:w="249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UNIQUE(publicationId,authorOrder)؛ يبدأ من 1</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correspondingAuthor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Boolean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هل مؤلف مراسل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default false؛ يمكن أكثر من واحد</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affiliationOrgUnitId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الانتماء الداخلي وقت النشر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أو affiliationText</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affiliationText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String(500)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انتماء خارجي/نصي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يلزم أحد حقلي الانتماء</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linkedAt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ربط مؤلف خارجي بباحث</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يغير authorOrder</w:t>
            </w:r>
          </w:p>
        </w:tc>
      </w:tr>
    </w:tbl>
    <w:p>
      <w:pPr>
        <w:spacing w:after="40"/>
      </w:pPr>
    </w:p>
    <w:p>
      <w:pPr>
        <w:pStyle w:val="Heading3"/>
        <w:jc w:val="right"/>
        <w:keepNext/>
        <w:bidi w:val="1"/>
      </w:pPr>
      <w:r>
        <w:rPr>
          <w:rFonts w:ascii="Arial" w:hAnsi="Arial" w:cs="Arial" w:eastAsia="Arial"/>
          <w:b/>
          <w:color w:val="234B73"/>
          <w:sz w:val="23"/>
          <w:rtl w:val="1"/>
        </w:rPr>
        <w:t>12.2.25 Document</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documentId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documentType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Ref</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نوع الوثيقة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fileName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الاسم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mimeType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النوع</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sizeBytes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Long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الحجم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&lt;=configured max</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versionNo</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Integer</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الإصدار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&gt;=1</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storageRef</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مرجع التخزين</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ليس مسارًا مكشوفًا</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uploadedByUserId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من رفع الملف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uploadedAt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الرفع</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Uploaded/Scanning/Available/Quarantined/RejectedMalware/Archived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checksum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بصمة سلامة المحتوى</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SHA-256 أو ما يعادله</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securityClassification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Public/Internal/Confidential/Restricted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يحدد الوصول/التصدير</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malwareScanAt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الفحص</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retentionClass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سياسة الاحتفاظ</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spacing w:after="40"/>
      </w:pPr>
    </w:p>
    <w:p>
      <w:pPr>
        <w:pStyle w:val="Heading3"/>
        <w:jc w:val="right"/>
        <w:keepNext/>
        <w:bidi w:val="1"/>
      </w:pPr>
      <w:r>
        <w:rPr>
          <w:rFonts w:ascii="Arial" w:hAnsi="Arial" w:cs="Arial" w:eastAsia="Arial"/>
          <w:b/>
          <w:color w:val="234B73"/>
          <w:sz w:val="23"/>
          <w:rtl w:val="1"/>
        </w:rPr>
        <w:t>12.2.26 Notification</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92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الحقل</w:t>
            </w:r>
          </w:p>
        </w:tc>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النوع المنطقي</w:t>
            </w:r>
          </w:p>
        </w:tc>
        <w:tc>
          <w:tcPr>
            <w:tcW w:type="dxa" w:w="7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إلزامي</w:t>
            </w:r>
          </w:p>
        </w:tc>
        <w:tc>
          <w:tcPr>
            <w:tcW w:type="dxa" w:w="289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المعنى</w:t>
            </w:r>
          </w:p>
        </w:tc>
        <w:tc>
          <w:tcPr>
            <w:tcW w:type="dxa" w:w="249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التحقق/ملاحظة</w:t>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notificationId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UUID</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المعرف</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recipientUserId</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FK</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المستلم</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channel</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InApp/Email/SMS</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templateCode</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Ref</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القالب</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status</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Enum</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Queued/Sent/Failed/Read</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r>
          </w:p>
        </w:tc>
      </w:tr>
      <w:tr>
        <w:tc>
          <w:tcPr>
            <w:tcW w:type="dxa" w:w="192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createdAt</w:t>
            </w:r>
          </w:p>
        </w:tc>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DateTime</w:t>
            </w:r>
          </w:p>
        </w:tc>
        <w:tc>
          <w:tcPr>
            <w:tcW w:type="dxa" w:w="7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Y</w:t>
            </w:r>
          </w:p>
        </w:tc>
        <w:tc>
          <w:tcPr>
            <w:tcW w:type="dxa" w:w="289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الإنشاء</w:t>
            </w:r>
          </w:p>
        </w:tc>
        <w:tc>
          <w:tcPr>
            <w:tcW w:type="dxa" w:w="2494"/>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UTC</w:t>
            </w:r>
          </w:p>
        </w:tc>
      </w:tr>
    </w:tbl>
    <w:p>
      <w:pPr>
        <w:spacing w:after="40"/>
      </w:pPr>
    </w:p>
    <w:p>
      <w:pPr>
        <w:pStyle w:val="Heading3"/>
        <w:jc w:val="right"/>
        <w:keepNext/>
        <w:bidi w:val="1"/>
      </w:pPr>
      <w:r>
        <w:rPr>
          <w:rFonts w:ascii="Arial" w:hAnsi="Arial" w:cs="Arial" w:eastAsia="Arial"/>
          <w:b/>
          <w:color w:val="234B73"/>
          <w:sz w:val="23"/>
          <w:rtl w:val="1"/>
        </w:rPr>
        <w:t>12.2.27 IntegrationSystem</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integrationSystemId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code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رمز النظام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فريد</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name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الاسم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institutionId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Conditional</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المؤسسة</w:t>
            </w:r>
          </w:p>
        </w:tc>
        <w:tc>
          <w:tcPr>
            <w:tcW w:type="dxa" w:w="249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إلزامي لأي نظام مؤسسي؛ NULL فقط لخدمة مركزية مشتركة موثقة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Active/Disabled</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authProfileRef</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مرجع بيانات الاعتماد</w:t>
            </w:r>
          </w:p>
        </w:tc>
        <w:tc>
          <w:tcPr>
            <w:tcW w:type="dxa" w:w="249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Reference فقط إلى Secrets/KMS؛ لا يحمل secret</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credentialRotatedAt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آخر تدوير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credentialRotationDueAt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موعد التدوير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default ≤90d</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contractVersion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 العقد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spacing w:after="40"/>
      </w:pPr>
    </w:p>
    <w:p>
      <w:pPr>
        <w:pStyle w:val="Heading3"/>
        <w:jc w:val="right"/>
        <w:keepNext/>
        <w:bidi w:val="1"/>
      </w:pPr>
      <w:r>
        <w:rPr>
          <w:rFonts w:ascii="Arial" w:hAnsi="Arial" w:cs="Arial" w:eastAsia="Arial"/>
          <w:b/>
          <w:color w:val="234B73"/>
          <w:sz w:val="23"/>
          <w:rtl w:val="1"/>
        </w:rPr>
        <w:t>12.2.28 IntegrationMessage</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messageId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 الداخلي</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sourceSystem</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المصدر</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externalId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معرف الرسالة/الكيان</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جزء من idempotency</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messageType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النوع</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correlationId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التتبع</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status</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Enum</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الحالة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State model</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receivedAt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الاستلام</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UTC</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retryCount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Integer</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المحاولات</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&gt;=0</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lastErrorCode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رمز الخطأ</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بدون بيانات حساسة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eventTime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الحدث في المصدر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schemaVersion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 schema</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مثال 1.0</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payloadOriginalRef</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URI/BlobRef</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مرجع payload الأصلي المشفر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يكتب في logs</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payloadHash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Hash payload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Integrity/dedup evidence</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processedAt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نهاية المعالجة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sourceSequence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String/Long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نسخة/sequence المصدر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لـstale handling</w:t>
            </w:r>
          </w:p>
        </w:tc>
      </w:tr>
    </w:tbl>
    <w:p>
      <w:pPr>
        <w:spacing w:after="40"/>
      </w:pPr>
    </w:p>
    <w:p>
      <w:pPr>
        <w:pStyle w:val="Heading3"/>
        <w:jc w:val="right"/>
        <w:keepNext/>
        <w:bidi w:val="1"/>
      </w:pPr>
      <w:r>
        <w:rPr>
          <w:rFonts w:ascii="Arial" w:hAnsi="Arial" w:cs="Arial" w:eastAsia="Arial"/>
          <w:b/>
          <w:color w:val="234B73"/>
          <w:sz w:val="23"/>
          <w:rtl w:val="1"/>
        </w:rPr>
        <w:t>12.2.29 AuditLog</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92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الحقل</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 المنطقي</w:t>
            </w:r>
          </w:p>
        </w:tc>
        <w:tc>
          <w:tcPr>
            <w:tcW w:type="dxa" w:w="7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إلزامي</w:t>
            </w:r>
          </w:p>
        </w:tc>
        <w:tc>
          <w:tcPr>
            <w:tcW w:type="dxa" w:w="2891"/>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المعنى</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التحقق/ملاحظة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auditId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UUID</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المعرف</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actorUserId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FK</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الفاعل</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قد يكون System</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action</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الإجراء</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entityType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النوع</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entityId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السجل</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eventTime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DateTime</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Y</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الوقت</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UTC</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correlationId</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التتبع</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oldValueHash/summary</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القيمة السابقة بشكل آمن</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حسب الحساسية</w:t>
            </w:r>
          </w:p>
        </w:tc>
      </w:tr>
      <w:tr>
        <w:tc>
          <w:tcPr>
            <w:tcW w:type="dxa" w:w="1928"/>
            <w:vAlign w:val="top"/>
            <w:tcMar>
              <w:top w:w="50" w:type="dxa"/>
              <w:start w:w="70" w:type="dxa"/>
              <w:bottom w:w="50" w:type="dxa"/>
              <w:end w:w="70" w:type="dxa"/>
            </w:tcMar>
          </w:tcPr>
          <w:p>
            <w:pPr>
              <w:jc w:val="right"/>
              <w:bidi w:val="1"/>
            </w:pPr>
            <w:r>
              <w:rPr>
                <w:rFonts w:ascii="Arial" w:hAnsi="Arial" w:cs="Arial" w:eastAsia="Arial"/>
                <w:b w:val="0"/>
                <w:sz w:val="14"/>
                <w:rtl w:val="1"/>
              </w:rPr>
              <w:t>newValueHash/summary</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String</w:t>
            </w:r>
          </w:p>
        </w:tc>
        <w:tc>
          <w:tcPr>
            <w:tcW w:type="dxa" w:w="794"/>
            <w:vAlign w:val="top"/>
            <w:tcMar>
              <w:top w:w="50" w:type="dxa"/>
              <w:start w:w="70" w:type="dxa"/>
              <w:bottom w:w="50" w:type="dxa"/>
              <w:end w:w="70" w:type="dxa"/>
            </w:tcMar>
          </w:tcPr>
          <w:p>
            <w:pPr>
              <w:jc w:val="right"/>
              <w:bidi w:val="1"/>
            </w:pPr>
            <w:r>
              <w:rPr>
                <w:rFonts w:ascii="Arial" w:hAnsi="Arial" w:cs="Arial" w:eastAsia="Arial"/>
                <w:b w:val="0"/>
                <w:sz w:val="14"/>
                <w:rtl w:val="1"/>
              </w:rPr>
              <w:t>N</w:t>
            </w:r>
          </w:p>
        </w:tc>
        <w:tc>
          <w:tcPr>
            <w:tcW w:type="dxa" w:w="2891"/>
            <w:vAlign w:val="top"/>
            <w:tcMar>
              <w:top w:w="50" w:type="dxa"/>
              <w:start w:w="70" w:type="dxa"/>
              <w:bottom w:w="50" w:type="dxa"/>
              <w:end w:w="70" w:type="dxa"/>
            </w:tcMar>
          </w:tcPr>
          <w:p>
            <w:pPr>
              <w:jc w:val="right"/>
              <w:bidi w:val="1"/>
            </w:pPr>
            <w:r>
              <w:rPr>
                <w:rFonts w:ascii="Arial" w:hAnsi="Arial" w:cs="Arial" w:eastAsia="Arial"/>
                <w:b w:val="0"/>
                <w:sz w:val="14"/>
                <w:rtl w:val="1"/>
              </w:rPr>
              <w:t>الجديدة</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حسب الحساسية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actorRole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الدور وقت العملية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institutionScopeId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النطاق المؤسسي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outcome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Success/Denied/Failed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المبرر/سبب الرفض</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إلزامي للاستثناءات</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clientInfo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client/app/ip metadata</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Masked/minimized</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changedFields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JSON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قائمة الحقول المتغيرة مع قيم masked/مقننة حسب التصنيف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تخزن أسرارًا</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delegationId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التفويض المستخدم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إن وجد</w:t>
            </w:r>
          </w:p>
        </w:tc>
      </w:tr>
    </w:tbl>
    <w:p>
      <w:pPr>
        <w:spacing w:after="40"/>
      </w:pPr>
    </w:p>
    <w:p>
      <w:pPr>
        <w:pStyle w:val="Heading3"/>
        <w:jc w:val="right"/>
        <w:bidi w:val="1"/>
      </w:pPr>
      <w:r>
        <w:rPr>
          <w:rFonts w:ascii="Arial" w:hAnsi="Arial" w:cs="Arial" w:eastAsia="Arial"/>
          <w:b w:val="0"/>
          <w:rtl w:val="1"/>
        </w:rPr>
        <w:t>12.2.30 ThesisVersion</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thesisVersionId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معرف النسخة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الرسالة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versionNo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رقم متسلسل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UNIQUE(thesisId,versionNo)</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versionType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Proposal/Submission/Approved/Amendment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title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String(1000)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عنوان النسخة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تاريخي</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abstract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Text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الملخص</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تاريخي</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ملف النسخة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عبر DocumentLink</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createdByUserId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المنشئ</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submittedAt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التقديم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approvedAt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الاعتماد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12.2.31 DocumentLink</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documentLinkId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الوثيقة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 حقيقي</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targetType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نوع الكيان الهدف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Allowlist فقط</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targetId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معرف الهدف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يتحقق Document Service عبر Domain Adapter</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purpose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نوع المرفق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createdAt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الربط</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createdByUserId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الفاعل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isActive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Boolean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حالة الرابط</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Orphan ممنوع قبل Available</w:t>
            </w:r>
          </w:p>
        </w:tc>
      </w:tr>
    </w:tbl>
    <w:p>
      <w:pPr>
        <w:pStyle w:val="Heading3"/>
        <w:jc w:val="right"/>
        <w:bidi w:val="1"/>
      </w:pPr>
      <w:r>
        <w:rPr>
          <w:rFonts w:ascii="Arial" w:hAnsi="Arial" w:cs="Arial" w:eastAsia="Arial"/>
          <w:b w:val="0"/>
          <w:rtl w:val="1"/>
        </w:rPr>
        <w:t>12.2.32 RoleDelegation</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delegationId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delegatorUserId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المفوِّض</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delegateUserId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المفوَّض له</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roleCode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الدور المفوض</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أوسع من المفوض</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scopeType/scopeId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النطاق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startAt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البداية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النهاية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endAt&gt;startAt</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السبب</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Pending/Active/Expired/Revoked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12.2.33 IntegrationAttempt</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attemptId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messageId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الرسالة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attemptNo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رقم المحاولة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UNIQUE(messageId,attemptNo)</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startedAt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البداية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endedAt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النهاية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outcome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Succeeded/TransientFail/PermanentFail/SecurityFail</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errorCode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الخطأ</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workerId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معالج العملية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durationMs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المدة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12.2.34 ExternalIdMapping</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mappingId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sourceSystem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المصدر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entityType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نوع الكيان</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externalId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 الخارجي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UNIQUE(sourceSystem,entityType,externalId)</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canonicalId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 المركزي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effectiveFrom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البداية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effectiveTo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النهاية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Active/Retired/Merged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12.2.35 StatusHistory</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statusHistoryId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entityType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الكيان</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Allowlist</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entityId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fromStatus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السابق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toStatus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الجديد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changedAt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الوقت</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UTC</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changedByUserId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الفاعل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System ممكن</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reasonCode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السبب</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correlationId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التتبع</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12.2.36 PolicyConfiguration</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policyId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policyKey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اسم السياسة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scopeType/scopeId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Central/Institution/Program/Cohort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value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JSON/String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القيمة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Schema per policyKey</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versionNo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النسخة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effectiveFrom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البداية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effectiveTo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النهاية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approvedByUserId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المعتمد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Draft/Approved/Retired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12.2.37 AdmissionCycle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admissionCycleId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programId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البرنامج</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name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اسم الدورة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applicationOpenAt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فتح التقديم</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applicationCloseAt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الإغلاق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close&gt;open</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intakeStartDate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بدء الدراسة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Planned/Open/Closed/Archived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12.2.38 ApplicationReview</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applicationReviewId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applicationId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الطلب</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reviewerUserId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المراجع</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reviewType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Eligibility/Academic/Final</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Approve/Reject/NeedMoreInfo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comments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Text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تعليق</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تصنيف وصول مناسب</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reviewedAt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الإنهاء</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12.2.39 ProgramRequirement</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requirementId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programId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البرنامج</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requirementType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Course/Credit/Exam/Thesis/Document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value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JSON/String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المتطلب</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effectiveFrom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البداية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effectiveTo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النهاية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versionNo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النسخة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12.2.40 AmendmentRequest</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amendmentId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entityType/entityId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السجل المستهدف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changeType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Title/Supervisor/Budget/Leader/Duration/...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requestedByUserId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الطالب/الباحث/الإداري</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Text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السبب</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Submitted/UnderReview/Approved/Rejected/Applied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القرار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12.2.41 Decision</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entityType/entityId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الموضوع</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decisionType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Admission/Thesis/Project/Amendment/Degree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outcome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النتيجة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decidedByUserId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المعتمد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decidedAt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الوقت</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Text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السبب</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إلزامي للرفض/الاستثناء</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policyVersionId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السياسة المطبقة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12.2.42 DataConflict</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conflictId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entityType/entityId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السجل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fieldName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الحقل</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sourceA/sourceB</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المصادر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valueA/valueB</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Masked JSON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القيم المقارنة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حسب التصنيف</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Open/Assigned/Resolved/Closed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ownerUserId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Data Steward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resolution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القرار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resolvedAt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الوقت</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12.2.43 ReportSnapshot</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snapshotId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asOfTime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نقطة الزمن</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UTC</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datasetVersion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نسخة البيانات</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kpiCode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المؤشر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filterHash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الفلاتر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value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Decimal/JSON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القيمة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generatedAt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وقت التوليد</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12.2.44 AffiliationHistory</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affiliationId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الشخص</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المؤسسة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orgUnitId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الوحدة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role/rank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الصفة/الرتبة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effectiveFrom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البداية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effectiveTo</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النهاية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sourceSystem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المصدر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3"/>
        <w:jc w:val="right"/>
        <w:bidi w:val="1"/>
      </w:pPr>
      <w:r>
        <w:rPr>
          <w:rFonts w:ascii="Arial" w:hAnsi="Arial" w:cs="Arial" w:eastAsia="Arial"/>
          <w:b w:val="0"/>
          <w:rtl w:val="1"/>
        </w:rPr>
        <w:t>12.2.45 ResearchOutput</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الحقل</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النوع المنطقي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إلزامي</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المعنى</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التحقق/ملاحظة</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outputId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UUID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المعرف</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projectId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المشروع</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outputType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Dataset/Report/Prototype/Publication/Other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title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String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العنوان</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status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Enum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Planned/Submitted/Accepted/Archived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documentId</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FK</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الوثيقة</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عبر DocumentLink</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completedAt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Timestamp</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الإنجاز</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r>
          </w:p>
        </w:tc>
      </w:tr>
    </w:tbl>
    <w:p>
      <w:pPr>
        <w:pStyle w:val="Heading2"/>
        <w:jc w:val="right"/>
        <w:keepNext/>
        <w:bidi w:val="1"/>
      </w:pPr>
      <w:r>
        <w:rPr>
          <w:rFonts w:ascii="Arial" w:hAnsi="Arial" w:cs="Arial" w:eastAsia="Arial"/>
          <w:b/>
          <w:color w:val="234B73"/>
          <w:sz w:val="26"/>
          <w:rtl w:val="1"/>
        </w:rPr>
        <w:t>12.3 مصدر الحقيقة وملكية البيانات</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578"/>
        <w:gridCol w:w="2578"/>
        <w:gridCol w:w="2578"/>
        <w:gridCol w:w="2578"/>
      </w:tblGrid>
      <w:tr>
        <w:trPr>
          <w:tblHeader w:val="true"/>
        </w:trPr>
        <w:tc>
          <w:tcPr>
            <w:tcW w:type="dxa" w:w="243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مجموعة البيانات</w:t>
            </w:r>
          </w:p>
        </w:tc>
        <w:tc>
          <w:tcPr>
            <w:tcW w:type="dxa" w:w="243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Source of Truth</w:t>
            </w:r>
          </w:p>
        </w:tc>
        <w:tc>
          <w:tcPr>
            <w:tcW w:type="dxa" w:w="221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المالك</w:t>
            </w:r>
          </w:p>
        </w:tc>
        <w:tc>
          <w:tcPr>
            <w:tcW w:type="dxa" w:w="283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5"/>
              </w:rPr>
              <w:t>قاعدة التزامن</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بيانات المؤسسة والبرامج المعتمدة</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Central Registry</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CGA / IRS</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External systems consume/read or propose changes</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الهوية الأكاديمية الأساسية للطالب وحالته في الجامعة</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University SIS</w:t>
            </w:r>
          </w:p>
        </w:tc>
        <w:tc>
          <w:tcPr>
            <w:tcW w:type="dxa" w:w="221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University</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stores synchronized copy; manual correction does not override source-owned fields</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طلب الدراسات العليا وقرار القبول</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Postgraduate Module</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PGA</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Central transactional record</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القيد في الدراسات العليا ضمن هذا المشروع</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Postgraduate Module</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PGA</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May reference SIS enrollment when integration exists</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الرسالة والمشرف واللجنة والمناقشة</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Thesis Module</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PGA</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Authoritative for thesis lifecycle</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ملف الباحث المركزي</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Research Module with verified external IDs</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RA / Researcher (self-service fields only)</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Affiliation may be synchronized from HR</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بيانات الموظف/عضو هيئة التدريس الرسمية</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HR System</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Institution HR Owner</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consumes minimal required fields</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المشروع البحثي</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Research Module</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RA</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Authoritative for research lifecycle</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الحركة المالية الفعلية</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Finance System</w:t>
            </w:r>
          </w:p>
        </w:tc>
        <w:tc>
          <w:tcPr>
            <w:tcW w:type="dxa" w:w="2211"/>
            <w:vAlign w:val="top"/>
            <w:tcMar>
              <w:top w:w="80" w:type="dxa"/>
              <w:start w:w="90" w:type="dxa"/>
              <w:bottom w:w="80" w:type="dxa"/>
              <w:end w:w="90" w:type="dxa"/>
            </w:tcMar>
          </w:tcPr>
          <w:p>
            <w:pPr>
              <w:jc w:val="right"/>
              <w:bidi w:val="1"/>
            </w:pPr>
            <w:r/>
            <w:r>
              <w:rPr>
                <w:rFonts w:ascii="Arial" w:hAnsi="Arial" w:cs="Arial" w:eastAsia="Arial"/>
                <w:sz w:val="14"/>
              </w:rPr>
              <w:t>External Finance Owner</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keeps references/summary only</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المنشورات المسجلة</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Research Module</w:t>
            </w:r>
          </w:p>
        </w:tc>
        <w:tc>
          <w:tcPr>
            <w:tcW w:type="dxa" w:w="221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Research Authority / Researcher</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External DOI/ORCID services may validate identifiers</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الوثائق</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Document Service</w:t>
            </w:r>
          </w:p>
        </w:tc>
        <w:tc>
          <w:tcPr>
            <w:tcW w:type="dxa" w:w="221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Owning domain</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Versioned file store</w:t>
            </w:r>
          </w:p>
        </w:tc>
      </w:tr>
      <w:tr>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سجل التدقيق</w:t>
            </w:r>
          </w:p>
        </w:tc>
        <w:tc>
          <w:tcPr>
            <w:tcW w:type="dxa" w:w="2438"/>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IHEPSRS Audit Service</w:t>
            </w:r>
          </w:p>
        </w:tc>
        <w:tc>
          <w:tcPr>
            <w:tcW w:type="dxa" w:w="2211"/>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System</w:t>
            </w:r>
          </w:p>
        </w:tc>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5"/>
              </w:rPr>
              <w:t>Append-only logical record</w:t>
            </w:r>
          </w:p>
        </w:tc>
      </w:tr>
    </w:tbl>
    <w:p>
      <w:pPr>
        <w:spacing w:after="40"/>
      </w:pPr>
    </w:p>
    <w:p>
      <w:pPr>
        <w:pStyle w:val="Heading3"/>
        <w:jc w:val="right"/>
        <w:bidi w:val="1"/>
      </w:pPr>
      <w:r>
        <w:rPr>
          <w:rFonts w:ascii="Arial" w:hAnsi="Arial" w:cs="Arial" w:eastAsia="Arial"/>
          <w:b w:val="0"/>
          <w:rtl w:val="1"/>
        </w:rPr>
        <w:t>12.3.1 Field-Level Source of Truth Matrix</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الكيان.الحقل</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مصدر الحقيقة</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قابل للتعديل في IHEPSRS؟</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قاعدة التعارض</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Person.nationalIdentifier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Verified Identity Source / approved onboarding</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إلا Data Steward workflow</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last-write-wins؛ conflict + proof</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Person.fullName*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Identity/SIS/HR حسب verified precedence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محدود</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الأعلى ثقة wins؛ manual conflict عند التعادل</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Student.externalStudentId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University SIS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mapping only</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Student.academicStatus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University SIS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stale updates ignored</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AcademicProgram registry fields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Central Registry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نعم لأدوار Registry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external systems consume/map</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PostgraduateApplication.status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Postgraduate Domain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نعم عبر operations فقط</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state machine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Enrollment.status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Postgraduate Domain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نعم عبر decisions فقط</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state machine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Thesis.status/title approved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Thesis Domain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عبر amendment/version فقط</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no direct overwrite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Researcher affiliation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HR/Institution source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محدود/اقتراح</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AffiliationHistory preserves source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ResearchProject/Funding reference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Research / Finance for transactions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حسب الحقل</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movement never overwritten by IHEPSRS</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Publication DOI metadata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Validated external source + Research Domain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اقتراح/تصحيح</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one canonical publication per DOI</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Role/Delegation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Security Domain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Security Admin only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audited</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 status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IHEPSRS Integration Domain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 Operator via operation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no direct DB update</w:t>
            </w:r>
          </w:p>
        </w:tc>
      </w:tr>
    </w:tbl>
    <w:p>
      <w:pPr>
        <w:pStyle w:val="Heading2"/>
        <w:jc w:val="right"/>
        <w:keepNext/>
        <w:bidi w:val="1"/>
      </w:pPr>
      <w:r>
        <w:rPr>
          <w:rFonts w:ascii="Arial" w:hAnsi="Arial" w:cs="Arial" w:eastAsia="Arial"/>
          <w:b/>
          <w:color w:val="234B73"/>
          <w:sz w:val="26"/>
          <w:rtl w:val="1"/>
        </w:rPr>
        <w:t>12.4 قواعد جودة البيانات</w:t>
      </w:r>
    </w:p>
    <w:p>
      <w:pPr>
        <w:pStyle w:val="ListBullet"/>
        <w:spacing w:after="40" w:line="264" w:lineRule="auto"/>
        <w:jc w:val="right"/>
        <w:bidi w:val="1"/>
      </w:pPr>
      <w:r>
        <w:rPr>
          <w:rFonts w:ascii="DejaVu Sans" w:hAnsi="DejaVu Sans" w:cs="Noto Naskh Arabic" w:eastAsia="Noto Naskh Arabic"/>
          <w:sz w:val="20"/>
        </w:rPr>
        <w:t>Uniqueness: المفاتيح المركزية فريدة، والمعرفات الخارجية فريدة ضمن المصدر.</w:t>
      </w:r>
    </w:p>
    <w:p>
      <w:pPr>
        <w:pStyle w:val="ListBullet"/>
        <w:spacing w:after="40" w:line="264" w:lineRule="auto"/>
        <w:jc w:val="right"/>
        <w:bidi w:val="1"/>
      </w:pPr>
      <w:r>
        <w:rPr>
          <w:rFonts w:ascii="DejaVu Sans" w:hAnsi="DejaVu Sans" w:cs="Noto Naskh Arabic" w:eastAsia="Noto Naskh Arabic"/>
          <w:sz w:val="20"/>
        </w:rPr>
        <w:t>Completeness: الانتقال للحالات النهائية يتطلب الحقول الإلزامية للحالة.</w:t>
      </w:r>
    </w:p>
    <w:p>
      <w:pPr>
        <w:pStyle w:val="ListBullet"/>
        <w:spacing w:after="40" w:line="264" w:lineRule="auto"/>
        <w:jc w:val="right"/>
        <w:bidi w:val="1"/>
      </w:pPr>
      <w:r>
        <w:rPr>
          <w:rFonts w:ascii="DejaVu Sans" w:hAnsi="DejaVu Sans" w:cs="Noto Naskh Arabic" w:eastAsia="Noto Naskh Arabic"/>
          <w:sz w:val="20"/>
        </w:rPr>
        <w:t>Validity: القيم المرجعية من قوائم معتمدة وسارية.</w:t>
      </w:r>
    </w:p>
    <w:p>
      <w:pPr>
        <w:pStyle w:val="ListBullet"/>
        <w:spacing w:after="40" w:line="264" w:lineRule="auto"/>
        <w:jc w:val="right"/>
        <w:bidi w:val="1"/>
      </w:pPr>
      <w:r>
        <w:rPr>
          <w:rFonts w:ascii="DejaVu Sans" w:hAnsi="DejaVu Sans" w:cs="Noto Naskh Arabic" w:eastAsia="Noto Naskh Arabic"/>
          <w:sz w:val="20"/>
        </w:rPr>
        <w:t>Consistency: العلاقات FK وحالات الكيانات متسقة.</w:t>
      </w:r>
    </w:p>
    <w:p>
      <w:pPr>
        <w:pStyle w:val="ListBullet"/>
        <w:spacing w:after="40" w:line="264" w:lineRule="auto"/>
        <w:jc w:val="right"/>
        <w:bidi w:val="1"/>
      </w:pPr>
      <w:r>
        <w:rPr>
          <w:rFonts w:ascii="DejaVu Sans" w:hAnsi="DejaVu Sans" w:cs="Noto Naskh Arabic" w:eastAsia="Noto Naskh Arabic"/>
          <w:sz w:val="20"/>
        </w:rPr>
        <w:t>Timeliness: يسجل وقت المصدر ووقت الاستلام لإظهار freshness.</w:t>
      </w:r>
    </w:p>
    <w:p>
      <w:pPr>
        <w:pStyle w:val="ListBullet"/>
        <w:spacing w:after="40" w:line="264" w:lineRule="auto"/>
        <w:jc w:val="right"/>
        <w:bidi w:val="1"/>
      </w:pPr>
      <w:r>
        <w:rPr>
          <w:rFonts w:ascii="DejaVu Sans" w:hAnsi="DejaVu Sans" w:cs="Noto Naskh Arabic" w:eastAsia="Noto Naskh Arabic"/>
          <w:sz w:val="20"/>
        </w:rPr>
        <w:t>Lineage: لكل حقل متزامن حساس يمكن معرفة النظام المصدر والوقت.</w:t>
      </w:r>
    </w:p>
    <w:p>
      <w:pPr>
        <w:pStyle w:val="ListBullet"/>
        <w:spacing w:after="40" w:line="264" w:lineRule="auto"/>
        <w:jc w:val="right"/>
        <w:bidi w:val="1"/>
      </w:pPr>
      <w:r>
        <w:rPr>
          <w:rFonts w:ascii="DejaVu Sans" w:hAnsi="DejaVu Sans" w:cs="Noto Naskh Arabic" w:eastAsia="Noto Naskh Arabic"/>
          <w:sz w:val="20"/>
        </w:rPr>
        <w:t>No Silent Overwrite: الحقول المملوكة لمصدر آخر لا تكتب فوقها عمليات يدوية عادية.</w:t>
      </w:r>
    </w:p>
    <w:p>
      <w:pPr>
        <w:pStyle w:val="Heading1"/>
        <w:jc w:val="right"/>
        <w:keepNext/>
        <w:pageBreakBefore/>
        <w:bidi w:val="1"/>
      </w:pPr>
      <w:r>
        <w:rPr>
          <w:rFonts w:ascii="Arial" w:hAnsi="Arial" w:cs="Arial" w:eastAsia="Arial"/>
          <w:b/>
          <w:color w:val="143C64"/>
          <w:sz w:val="32"/>
          <w:rtl w:val="1"/>
        </w:rPr>
        <w:t>13. تحليل التكامل وعقود التبادل</w:t>
      </w:r>
    </w:p>
    <w:p>
      <w:pPr>
        <w:pStyle w:val="Heading2"/>
        <w:jc w:val="right"/>
        <w:keepNext/>
        <w:bidi w:val="1"/>
      </w:pPr>
      <w:r>
        <w:rPr>
          <w:rFonts w:ascii="Arial" w:hAnsi="Arial" w:cs="Arial" w:eastAsia="Arial"/>
          <w:b/>
          <w:color w:val="234B73"/>
          <w:sz w:val="26"/>
          <w:rtl w:val="1"/>
        </w:rPr>
        <w:t>13.1 المبادئ الملزمة للتصميم</w:t>
      </w:r>
    </w:p>
    <w:p>
      <w:pPr>
        <w:pStyle w:val="ListBullet"/>
        <w:spacing w:after="40" w:line="264" w:lineRule="auto"/>
        <w:jc w:val="right"/>
        <w:bidi w:val="1"/>
      </w:pPr>
      <w:r>
        <w:rPr>
          <w:rFonts w:ascii="DejaVu Sans" w:hAnsi="DejaVu Sans" w:cs="Noto Naskh Arabic" w:eastAsia="Noto Naskh Arabic"/>
          <w:sz w:val="20"/>
        </w:rPr>
        <w:t>Loose Coupling: لا يعتمد Domain Service على تفاصيل قاعدة نظام خارجي.</w:t>
      </w:r>
    </w:p>
    <w:p>
      <w:pPr>
        <w:pStyle w:val="ListBullet"/>
        <w:spacing w:after="40" w:line="264" w:lineRule="auto"/>
        <w:jc w:val="right"/>
        <w:bidi w:val="1"/>
      </w:pPr>
      <w:r>
        <w:rPr>
          <w:rFonts w:ascii="DejaVu Sans" w:hAnsi="DejaVu Sans" w:cs="Noto Naskh Arabic" w:eastAsia="Noto Naskh Arabic"/>
          <w:sz w:val="20"/>
        </w:rPr>
        <w:t>Contract-First: كل Interface لها schema/version/status codes موثقة.</w:t>
      </w:r>
    </w:p>
    <w:p>
      <w:pPr>
        <w:pStyle w:val="ListBullet"/>
        <w:spacing w:after="40" w:line="264" w:lineRule="auto"/>
        <w:jc w:val="right"/>
        <w:bidi w:val="1"/>
      </w:pPr>
      <w:r>
        <w:rPr>
          <w:rFonts w:ascii="DejaVu Sans" w:hAnsi="DejaVu Sans" w:cs="Noto Naskh Arabic" w:eastAsia="Noto Naskh Arabic"/>
          <w:sz w:val="20"/>
        </w:rPr>
        <w:t>Canonical Model: التحويل إلى أسماء ومعاني موحدة داخل المنصة.</w:t>
      </w:r>
    </w:p>
    <w:p>
      <w:pPr>
        <w:pStyle w:val="ListBullet"/>
        <w:spacing w:after="40" w:line="264" w:lineRule="auto"/>
        <w:jc w:val="right"/>
        <w:bidi w:val="1"/>
      </w:pPr>
      <w:r>
        <w:rPr>
          <w:rFonts w:ascii="DejaVu Sans" w:hAnsi="DejaVu Sans" w:cs="Noto Naskh Arabic" w:eastAsia="Noto Naskh Arabic"/>
          <w:sz w:val="20"/>
        </w:rPr>
        <w:t>Idempotency: إعادة الرسالة لا تكرر الأثر.</w:t>
      </w:r>
    </w:p>
    <w:p>
      <w:pPr>
        <w:pStyle w:val="ListBullet"/>
        <w:spacing w:after="40" w:line="264" w:lineRule="auto"/>
        <w:jc w:val="right"/>
        <w:bidi w:val="1"/>
      </w:pPr>
      <w:r>
        <w:rPr>
          <w:rFonts w:ascii="DejaVu Sans" w:hAnsi="DejaVu Sans" w:cs="Noto Naskh Arabic" w:eastAsia="Noto Naskh Arabic"/>
          <w:sz w:val="20"/>
        </w:rPr>
        <w:t>Traceability: correlationId من الاستلام حتى سجل الأعمال والتدقيق.</w:t>
      </w:r>
    </w:p>
    <w:p>
      <w:pPr>
        <w:pStyle w:val="ListBullet"/>
        <w:spacing w:after="40" w:line="264" w:lineRule="auto"/>
        <w:jc w:val="right"/>
        <w:bidi w:val="1"/>
      </w:pPr>
      <w:r>
        <w:rPr>
          <w:rFonts w:ascii="DejaVu Sans" w:hAnsi="DejaVu Sans" w:cs="Noto Naskh Arabic" w:eastAsia="Noto Naskh Arabic"/>
          <w:sz w:val="20"/>
        </w:rPr>
        <w:t>Fail Isolation: فشل طرف خارجي لا يسقط المنصة كاملة.</w:t>
      </w:r>
    </w:p>
    <w:p>
      <w:pPr>
        <w:pStyle w:val="ListBullet"/>
        <w:spacing w:after="40" w:line="264" w:lineRule="auto"/>
        <w:jc w:val="right"/>
        <w:bidi w:val="1"/>
      </w:pPr>
      <w:r>
        <w:rPr>
          <w:rFonts w:ascii="DejaVu Sans" w:hAnsi="DejaVu Sans" w:cs="Noto Naskh Arabic" w:eastAsia="Noto Naskh Arabic"/>
          <w:sz w:val="20"/>
        </w:rPr>
        <w:t>Retry + Quarantine: التمييز بين خطأ مؤقت وخطأ يحتاج تدخلًا.</w:t>
      </w:r>
    </w:p>
    <w:p>
      <w:pPr>
        <w:pStyle w:val="ListBullet"/>
        <w:spacing w:after="40" w:line="264" w:lineRule="auto"/>
        <w:jc w:val="right"/>
        <w:bidi w:val="1"/>
      </w:pPr>
      <w:r>
        <w:rPr>
          <w:rFonts w:ascii="DejaVu Sans" w:hAnsi="DejaVu Sans" w:cs="Noto Naskh Arabic" w:eastAsia="Noto Naskh Arabic"/>
          <w:sz w:val="20"/>
        </w:rPr>
        <w:t>Backward Compatibility: التغيير الكاسر ينتقل لإصدار واجهة جديد.</w:t>
      </w:r>
    </w:p>
    <w:p>
      <w:pPr>
        <w:pStyle w:val="Heading3"/>
        <w:jc w:val="right"/>
        <w:bidi w:val="1"/>
      </w:pPr>
      <w:r>
        <w:rPr>
          <w:rFonts w:ascii="Arial" w:hAnsi="Arial" w:cs="Arial" w:eastAsia="Arial"/>
          <w:b w:val="0"/>
          <w:rtl w:val="1"/>
        </w:rPr>
        <w:t>13.1.1 أنماط التكامل ومعايير الاختيار</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النمط</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متى يستخدم</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قواعد Baseline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REST/API</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طلب/استجابة أو تحديثات منخفضة التأخير</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Versioned؛ auth system identity؛ timeout واضح؛ idempotency للعمليات الكتابية.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Event/Webhook/Message Broker</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تغييرات عالية الاستقلالية/عدم تزامن</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202 durable ack؛ messageId؛ retry داخل المنصة؛ replay protection.</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SOAP Adapter</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نظام قديم موثق بـSOAP</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يعزل خلف Adapter؛ يحول إلى Canonical Contract؛ لا يتسرب نموذج SOAP للـCore.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Scheduled Batch CSV/Excel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Legacy لا يملك API/Webhook</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ملف موقّع/مشفّر أو قناة آمنة؛ schema/version؛ manifest/checksum؛ row-level errors؛ resumable import.</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File-based secure exchange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حجوم كبيرة/وثائق/تصدير</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email/manual USB؛ secure drop + checksum + malware scan + retention.</w:t>
            </w:r>
          </w:p>
        </w:tc>
      </w:tr>
    </w:tbl>
    <w:p>
      <w:pPr>
        <w:pStyle w:val="Heading3"/>
        <w:jc w:val="right"/>
        <w:bidi w:val="1"/>
      </w:pPr>
      <w:r>
        <w:rPr>
          <w:rFonts w:ascii="Arial" w:hAnsi="Arial" w:cs="Arial" w:eastAsia="Arial"/>
          <w:b w:val="0"/>
          <w:rtl w:val="1"/>
        </w:rPr>
        <w:t>13.1.2 Legacy Batch Compatibility</w:t>
      </w:r>
    </w:p>
    <w:p>
      <w:pPr>
        <w:jc w:val="right"/>
        <w:bidi w:val="1"/>
      </w:pPr>
      <w:r>
        <w:rPr>
          <w:rFonts w:ascii="Arial" w:hAnsi="Arial" w:cs="Arial" w:eastAsia="Arial"/>
          <w:b w:val="0"/>
          <w:rtl w:val="1"/>
        </w:rPr>
        <w:t>الجامعات التي لا تدعم APIs لا تُستبعد. يوفر Adapter مسارًا مجدولًا يستقبل CSV/Excel وفق Template Versioned، يتحقق من manifest/checksum، يسجل كل صف كـIntegrationMessage/Attempt منطقي، ويصدر Error File للصفوف المرفوضة دون قبول جزئي غير قابل للتتبع.</w:t>
      </w:r>
    </w:p>
    <w:p>
      <w:pPr>
        <w:pStyle w:val="Heading2"/>
        <w:jc w:val="right"/>
        <w:keepNext/>
        <w:bidi w:val="1"/>
      </w:pPr>
      <w:r>
        <w:rPr>
          <w:rFonts w:ascii="Arial" w:hAnsi="Arial" w:cs="Arial" w:eastAsia="Arial"/>
          <w:b/>
          <w:color w:val="234B73"/>
          <w:sz w:val="26"/>
          <w:rtl w:val="1"/>
        </w:rPr>
        <w:t>13.2 سيناريوهات التكامل</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1289"/>
        <w:gridCol w:w="1289"/>
        <w:gridCol w:w="1289"/>
        <w:gridCol w:w="1289"/>
        <w:gridCol w:w="1289"/>
        <w:gridCol w:w="1289"/>
        <w:gridCol w:w="1289"/>
        <w:gridCol w:w="1289"/>
      </w:tblGrid>
      <w:tr>
        <w:trPr>
          <w:tblHeader w:val="true"/>
          <w:tblHeader w:val="true"/>
        </w:trPr>
        <w:tc>
          <w:tcPr>
            <w:tcW w:type="dxa" w:w="907"/>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ID</w:t>
            </w:r>
          </w:p>
        </w:tc>
        <w:tc>
          <w:tcPr>
            <w:tcW w:type="dxa" w:w="1814"/>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المسار</w:t>
            </w:r>
          </w:p>
        </w:tc>
        <w:tc>
          <w:tcPr>
            <w:tcW w:type="dxa" w:w="1871"/>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الغرض</w:t>
            </w:r>
          </w:p>
        </w:tc>
        <w:tc>
          <w:tcPr>
            <w:tcW w:type="dxa" w:w="1304"/>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النمط</w:t>
            </w:r>
          </w:p>
        </w:tc>
        <w:tc>
          <w:tcPr>
            <w:tcW w:type="dxa" w:w="1871"/>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البيانات</w:t>
            </w:r>
          </w:p>
        </w:tc>
        <w:tc>
          <w:tcPr>
            <w:tcW w:type="dxa" w:w="1871"/>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Idempotency</w:t>
            </w:r>
          </w:p>
        </w:tc>
        <w:tc>
          <w:tcPr>
            <w:tcW w:type="dxa" w:w="2098"/>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الفشل</w:t>
            </w:r>
          </w:p>
        </w:tc>
        <w:tc>
          <w:tcPr>
            <w:tcW w:type="dxa" w:w="1531"/>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الزمن</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INT-01</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University SIS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Student Upsert</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Event/API or scheduled batch</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Student canonical payload</w:t>
            </w:r>
          </w:p>
        </w:tc>
        <w:tc>
          <w:tcPr>
            <w:tcW w:type="dxa" w:w="1871"/>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(sourceSystem,messageId)؛ Business key = externalStudentId</w:t>
            </w:r>
          </w:p>
        </w:tc>
        <w:tc>
          <w:tcPr>
            <w:tcW w:type="dxa" w:w="209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202 after envelope persist; internal retries; stale/duplicate ignored; quarantine permanent</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Student sync ≤ 5 min event mode / ≤ 24h batch</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INT-02</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University SIS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Program/Enrollment Reference Sync</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Scheduled/API</w:t>
            </w:r>
          </w:p>
        </w:tc>
        <w:tc>
          <w:tcPr>
            <w:tcW w:type="dxa" w:w="1871"/>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External reference codes + mapping فقط؛ Central Registry يبقى owner</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externalId + effectiveDate</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Retry; reference mismatch quarantine</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Daily or on change</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INT-03</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HR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Faculty/Researcher Affiliation Sync</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Scheduled/API</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Person/affiliation minimal fields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employeeExternalId</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Retry; do not overwrite research-owned fields</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Daily</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INT-04</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IHEPSRS → Email/SMS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Notification Delivery</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Async event</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Template + recipient + minimal variables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notificationId</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Retry 3; status Failed; no business transaction rollback</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Near real-time</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INT-05</w:t>
            </w:r>
          </w:p>
        </w:tc>
        <w:tc>
          <w:tcPr>
            <w:tcW w:type="dxa" w:w="1814"/>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Finance → IHEPSRS (read reference)</w:t>
            </w:r>
          </w:p>
        </w:tc>
        <w:tc>
          <w:tcPr>
            <w:tcW w:type="dxa" w:w="1871"/>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Funding status/reference only; no payments</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API/Batch</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projectRef/funding summary</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externalFinanceRef</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Manual reconciliation for permanent mismatch</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Daily / on demand</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INT-06</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Library/Repository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Approved Thesis Metadata</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Event/API</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Thesis metadata + document reference</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thesisId+version</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Retry; not blocking final approval if repository unavailable unless configured</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 24h</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INT-07</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Repository/Index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Publication Validation</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API</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DOI/metadata</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DOI</w:t>
            </w:r>
          </w:p>
        </w:tc>
        <w:tc>
          <w:tcPr>
            <w:tcW w:type="dxa" w:w="2098"/>
            <w:vAlign w:val="top"/>
            <w:tcMar>
              <w:top w:w="50" w:type="dxa"/>
              <w:start w:w="70" w:type="dxa"/>
              <w:bottom w:w="50" w:type="dxa"/>
              <w:end w:w="70" w:type="dxa"/>
            </w:tcMar>
          </w:tcPr>
          <w:p>
            <w:pPr>
              <w:jc w:val="right"/>
              <w:bidi w:val="1"/>
            </w:pPr>
            <w:r/>
            <w:r>
              <w:rPr>
                <w:rFonts w:ascii="Arial" w:hAnsi="Arial" w:cs="Arial" w:eastAsia="Arial"/>
                <w:sz w:val="13"/>
              </w:rPr>
              <w:t>Timeout: remain SubmittedForValidation; validationStatus=Pending</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On demand</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INT-08</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SSO/Identity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Authentication/Federation</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Interactive</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Identity claims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subject identifier</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Fail closed for protected access</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Interactive</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INT-09</w:t>
            </w:r>
          </w:p>
        </w:tc>
        <w:tc>
          <w:tcPr>
            <w:tcW w:type="dxa" w:w="1814"/>
            <w:vAlign w:val="top"/>
            <w:tcMar>
              <w:top w:w="50" w:type="dxa"/>
              <w:start w:w="70" w:type="dxa"/>
              <w:bottom w:w="50" w:type="dxa"/>
              <w:end w:w="70" w:type="dxa"/>
            </w:tcMar>
          </w:tcPr>
          <w:p>
            <w:pPr>
              <w:jc w:val="right"/>
              <w:bidi w:val="1"/>
            </w:pPr>
            <w:r>
              <w:rPr>
                <w:rFonts w:ascii="Arial" w:hAnsi="Arial" w:cs="Arial" w:eastAsia="Arial"/>
                <w:b w:val="0"/>
                <w:sz w:val="13"/>
                <w:rtl w:val="1"/>
              </w:rPr>
              <w:t>Analytics ← IHEPSRS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Curated Data Feed</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ETL/CDC</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De-identified/authorized dataset</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record key+version</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Restartable batch; checkpointing</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Nightly</w:t>
            </w:r>
          </w:p>
        </w:tc>
      </w:tr>
      <w:tr>
        <w:tc>
          <w:tcPr>
            <w:tcW w:type="dxa" w:w="907"/>
            <w:vAlign w:val="top"/>
            <w:tcMar>
              <w:top w:w="50" w:type="dxa"/>
              <w:start w:w="70" w:type="dxa"/>
              <w:bottom w:w="50" w:type="dxa"/>
              <w:end w:w="70" w:type="dxa"/>
            </w:tcMar>
          </w:tcPr>
          <w:p>
            <w:pPr>
              <w:jc w:val="right"/>
              <w:bidi w:val="1"/>
            </w:pPr>
            <w:r>
              <w:rPr>
                <w:rFonts w:ascii="Arial" w:hAnsi="Arial" w:cs="Arial" w:eastAsia="Arial"/>
                <w:b w:val="0"/>
                <w:sz w:val="13"/>
                <w:rtl w:val="1"/>
              </w:rPr>
              <w:t>INT-10</w:t>
            </w:r>
          </w:p>
        </w:tc>
        <w:tc>
          <w:tcPr>
            <w:tcW w:type="dxa" w:w="1814"/>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External Adapter ↔ Reference Mapping Service</w:t>
            </w:r>
          </w:p>
        </w:tc>
        <w:tc>
          <w:tcPr>
            <w:tcW w:type="dxa" w:w="1871"/>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External↔Canonical code mappings, not ownership transfer</w:t>
            </w:r>
          </w:p>
        </w:tc>
        <w:tc>
          <w:tcPr>
            <w:tcW w:type="dxa" w:w="1304"/>
            <w:vAlign w:val="top"/>
            <w:tcMar>
              <w:top w:w="50" w:type="dxa"/>
              <w:start w:w="70" w:type="dxa"/>
              <w:bottom w:w="50" w:type="dxa"/>
              <w:end w:w="70" w:type="dxa"/>
            </w:tcMar>
          </w:tcPr>
          <w:p>
            <w:pPr>
              <w:jc w:val="right"/>
              <w:bidi w:val="1"/>
            </w:pPr>
            <w:r>
              <w:rPr>
                <w:rFonts w:ascii="Arial" w:hAnsi="Arial" w:cs="Arial" w:eastAsia="Arial"/>
                <w:b w:val="0"/>
                <w:sz w:val="13"/>
                <w:rtl w:val="1"/>
              </w:rPr>
              <w:t>API</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Institution/program/reference codes</w:t>
            </w:r>
          </w:p>
        </w:tc>
        <w:tc>
          <w:tcPr>
            <w:tcW w:type="dxa" w:w="1871"/>
            <w:vAlign w:val="top"/>
            <w:tcMar>
              <w:top w:w="50" w:type="dxa"/>
              <w:start w:w="70" w:type="dxa"/>
              <w:bottom w:w="50" w:type="dxa"/>
              <w:end w:w="70" w:type="dxa"/>
            </w:tcMar>
          </w:tcPr>
          <w:p>
            <w:pPr>
              <w:jc w:val="right"/>
              <w:bidi w:val="1"/>
            </w:pPr>
            <w:r>
              <w:rPr>
                <w:rFonts w:ascii="Arial" w:hAnsi="Arial" w:cs="Arial" w:eastAsia="Arial"/>
                <w:b w:val="0"/>
                <w:sz w:val="13"/>
                <w:rtl w:val="1"/>
              </w:rPr>
              <w:t>code+version</w:t>
            </w:r>
          </w:p>
        </w:tc>
        <w:tc>
          <w:tcPr>
            <w:tcW w:type="dxa" w:w="2098"/>
            <w:vAlign w:val="top"/>
            <w:tcMar>
              <w:top w:w="50" w:type="dxa"/>
              <w:start w:w="70" w:type="dxa"/>
              <w:bottom w:w="50" w:type="dxa"/>
              <w:end w:w="70" w:type="dxa"/>
            </w:tcMar>
          </w:tcPr>
          <w:p>
            <w:pPr>
              <w:jc w:val="right"/>
              <w:bidi w:val="1"/>
            </w:pPr>
            <w:r>
              <w:rPr>
                <w:rFonts w:ascii="Arial" w:hAnsi="Arial" w:cs="Arial" w:eastAsia="Arial"/>
                <w:b w:val="0"/>
                <w:sz w:val="13"/>
                <w:rtl w:val="1"/>
              </w:rPr>
              <w:t>Version negotiation; reject incompatible contract</w:t>
            </w:r>
          </w:p>
        </w:tc>
        <w:tc>
          <w:tcPr>
            <w:tcW w:type="dxa" w:w="1531"/>
            <w:vAlign w:val="top"/>
            <w:tcMar>
              <w:top w:w="50" w:type="dxa"/>
              <w:start w:w="70" w:type="dxa"/>
              <w:bottom w:w="50" w:type="dxa"/>
              <w:end w:w="70" w:type="dxa"/>
            </w:tcMar>
          </w:tcPr>
          <w:p>
            <w:pPr>
              <w:jc w:val="right"/>
              <w:bidi w:val="1"/>
            </w:pPr>
            <w:r>
              <w:rPr>
                <w:rFonts w:ascii="Arial" w:hAnsi="Arial" w:cs="Arial" w:eastAsia="Arial"/>
                <w:b w:val="0"/>
                <w:sz w:val="13"/>
                <w:rtl w:val="1"/>
              </w:rPr>
              <w:t>On change</w:t>
            </w:r>
          </w:p>
        </w:tc>
      </w:tr>
    </w:tbl>
    <w:p>
      <w:pPr>
        <w:spacing w:after="40"/>
      </w:pPr>
    </w:p>
    <w:p>
      <w:pPr>
        <w:pStyle w:val="Heading2"/>
        <w:jc w:val="right"/>
        <w:keepNext/>
        <w:bidi w:val="1"/>
      </w:pPr>
      <w:r>
        <w:rPr>
          <w:rFonts w:ascii="Arial" w:hAnsi="Arial" w:cs="Arial" w:eastAsia="Arial"/>
          <w:b/>
          <w:color w:val="234B73"/>
          <w:sz w:val="26"/>
          <w:rtl w:val="1"/>
        </w:rPr>
        <w:t>13.3 العقد المنطقي لرسالة التكامل</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blHeader w:val="true"/>
        </w:trPr>
        <w:tc>
          <w:tcPr>
            <w:tcW w:type="dxa" w:w="2381"/>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الحقل</w:t>
            </w:r>
          </w:p>
        </w:tc>
        <w:tc>
          <w:tcPr>
            <w:tcW w:type="dxa" w:w="7087"/>
            <w:shd w:fill="4F81BD"/>
            <w:vAlign w:val="center"/>
            <w:tcMar>
              <w:top w:w="50" w:type="dxa"/>
              <w:start w:w="70" w:type="dxa"/>
              <w:bottom w:w="50" w:type="dxa"/>
              <w:end w:w="70" w:type="dxa"/>
            </w:tcMar>
          </w:tcPr>
          <w:p>
            <w:pPr>
              <w:jc w:val="right"/>
              <w:bidi w:val="1"/>
            </w:pPr>
            <w:r>
              <w:rPr>
                <w:rFonts w:ascii="Arial" w:hAnsi="Arial" w:cs="Arial" w:eastAsia="Arial"/>
                <w:b/>
                <w:color w:val="FFFFFF"/>
                <w:sz w:val="15"/>
                <w:rtl w:val="1"/>
              </w:rPr>
              <w:t>القاعدة</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messageId</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معرف immutable وفريد للرسالة عند المصدر. هو Message Identity ويستخدم مع sourceSystem لمنع إعادة التطبيق.</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sourceSystem</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رمز IntegrationSystem المسجل؛ يستنتج/يتحقق منه مقابل هوية الاتصال ولا يثق بالقيمة وحدها.</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messageType</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نوع العملية فقط مثل StudentUpsert؛ لا يحمل رقم الإصدار.</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externalId</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Business Identity للكيان في المصدر؛ لا يستخدم وحده كـ idempotency key.</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eventTime</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وقت الحدث في المصدر. الرسالة الأقدم من last processed version/time تسجل StaleIgnored.</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correlationId</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معرف للرحلة end-to-end؛ يُولد إذا لم يرسله المصدر.</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schemaVersion</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إصدار schema مستقل مثل 1.0؛ breaking change يتطلب major جديد.</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payload</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يتحقق من schema + field-level authorization؛ الأصل يحفظ مشفرًا عبر payloadOriginalRef والـhash.</w:t>
            </w:r>
          </w:p>
        </w:tc>
      </w:tr>
      <w:tr>
        <w:tc>
          <w:tcPr>
            <w:tcW w:type="dxa" w:w="2381"/>
            <w:vAlign w:val="top"/>
            <w:tcMar>
              <w:top w:w="50" w:type="dxa"/>
              <w:start w:w="70" w:type="dxa"/>
              <w:bottom w:w="50" w:type="dxa"/>
              <w:end w:w="70" w:type="dxa"/>
            </w:tcMar>
          </w:tcPr>
          <w:p>
            <w:pPr>
              <w:jc w:val="right"/>
              <w:bidi w:val="1"/>
            </w:pPr>
            <w:r>
              <w:rPr>
                <w:rFonts w:ascii="Arial" w:hAnsi="Arial" w:cs="Arial" w:eastAsia="Arial"/>
                <w:b w:val="0"/>
                <w:sz w:val="15"/>
                <w:rtl w:val="1"/>
              </w:rPr>
              <w:t>receivedAt</w:t>
            </w:r>
          </w:p>
        </w:tc>
        <w:tc>
          <w:tcPr>
            <w:tcW w:type="dxa" w:w="7087"/>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يولد في المنصة ولا يؤخذ من المصدر؛ منه تقاس intake latency لا source delay.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acknowledgement</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للرسائل asynchronous: تعاد 202 Accepted بعد authentication + envelope/schema basic validation + durable persist. المعالجة business تحدث لاحقًا؛ المصدر لا يعيد بعد 202.</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error semantics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5"/>
                <w:rtl w:val="1"/>
              </w:rPr>
            </w:r>
            <w:r>
              <w:rPr>
                <w:rFonts w:ascii="Arial" w:hAnsi="Arial" w:cs="Arial" w:eastAsia="Arial"/>
                <w:b w:val="0"/>
                <w:sz w:val="15"/>
                <w:rtl w:val="1"/>
              </w:rPr>
              <w:t>أخطاء قبل 202 تعاد للمصدر. بعد 202 تعالج المنصة داخليًا عبر IntegrationAttempt/Retry/Quarantine؛ operator لا يغير payload الأصلي.</w:t>
            </w:r>
          </w:p>
        </w:tc>
      </w:tr>
    </w:tbl>
    <w:p>
      <w:pPr>
        <w:spacing w:after="40"/>
      </w:pPr>
    </w:p>
    <w:p>
      <w:pPr>
        <w:pStyle w:val="Heading3"/>
        <w:jc w:val="right"/>
        <w:bidi w:val="1"/>
      </w:pPr>
      <w:r>
        <w:rPr>
          <w:rFonts w:ascii="Arial" w:hAnsi="Arial" w:cs="Arial" w:eastAsia="Arial"/>
          <w:b w:val="0"/>
          <w:rtl w:val="1"/>
        </w:rPr>
        <w:t>13.3.1 كتالوج الرسائل المرجعي</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Message Type</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Business Key</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النتيجة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StudentUpsert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sourceSystem+externalStudentId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Create/update synchronized Student fields.</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StudentDeactivated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same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Update academicStatus; no hard delete.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StudentMerged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oldExternalId→newExternalId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Update ExternalIdMapping; preserve history.</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ProgramReferenceUpsert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externalProgramCode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Update mapping proposal only; Central Registry owns canonical program.</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EnrollmentReferenceUpsert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externalEnrollmentId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Reference/freshness update.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AffiliationUpsert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employeeExternalId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Append/close AffiliationHistory.</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FundingStatusSnapshot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externalFinanceRef</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Read-only funding reference.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ThesisMetadataPublished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thesisId+versionNo</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Outbound repository metadata.</w:t>
            </w:r>
          </w:p>
        </w:tc>
      </w:tr>
    </w:tbl>
    <w:p>
      <w:pPr>
        <w:pStyle w:val="Heading3"/>
        <w:jc w:val="right"/>
        <w:bidi w:val="1"/>
      </w:pPr>
      <w:r>
        <w:rPr>
          <w:rFonts w:ascii="Arial" w:hAnsi="Arial" w:cs="Arial" w:eastAsia="Arial"/>
          <w:b w:val="0"/>
          <w:rtl w:val="1"/>
        </w:rPr>
        <w:t>13.3.2 أصالة الرسائل وحدود المصدر</w:t>
      </w:r>
    </w:p>
    <w:p>
      <w:pPr>
        <w:jc w:val="right"/>
        <w:bidi w:val="1"/>
      </w:pPr>
      <w:r>
        <w:rPr>
          <w:rFonts w:ascii="Arial" w:hAnsi="Arial" w:cs="Arial" w:eastAsia="Arial"/>
          <w:b w:val="0"/>
          <w:rtl w:val="1"/>
        </w:rPr>
        <w:t>يجب التحقق من هوية IntegrationSystem قبل قبول الرسالة. النظام المؤسسي مقيد بـinstitutionId واحد/قائمة موثقة. تستخدم mTLS أو OAuth2 Client Credentials أو آلية مؤسسية مكافئة، مع replay window افتراضي 5 دقائق، rate limit قابل للتهيئة، وحجم payload JSON افتراضي ≤10MB؛ الملفات الكبيرة تستخدم Document channel.</w:t>
      </w:r>
    </w:p>
    <w:p>
      <w:pPr>
        <w:pStyle w:val="Heading2"/>
        <w:jc w:val="right"/>
        <w:keepNext/>
        <w:bidi w:val="1"/>
      </w:pPr>
      <w:r>
        <w:rPr>
          <w:rFonts w:ascii="Arial" w:hAnsi="Arial" w:cs="Arial" w:eastAsia="Arial"/>
          <w:b/>
          <w:color w:val="234B73"/>
          <w:sz w:val="26"/>
          <w:rtl w:val="1"/>
        </w:rPr>
        <w:t>13.4 سياسة إعادة المحاولة</w:t>
      </w:r>
    </w:p>
    <w:p>
      <w:pPr>
        <w:spacing w:after="80" w:line="276" w:lineRule="auto"/>
        <w:jc w:val="right"/>
        <w:keepNext w:val="0"/>
        <w:bidi w:val="1"/>
      </w:pPr>
      <w:r>
        <w:rPr>
          <w:rFonts w:ascii="DejaVu Sans" w:hAnsi="DejaVu Sans" w:cs="Noto Naskh Arabic" w:eastAsia="Noto Naskh Arabic"/>
          <w:b w:val="0"/>
          <w:sz w:val="21"/>
        </w:rPr>
        <w:t>الخط الافتراضي: المحاولة الأصلية + 3 retries بأزمنة متزايدة؛ الأخطاء 4xx المنطقية/التحققية لا تعاد آليًا ما لم يتغير المرجع، بينما timeouts و5xx والأعطال المؤقتة تعاد. بعد استنفاد المحاولات تنتقل الرسالة إلى FailedPermanent أو Quarantined حسب قابلية المعالجة اليدوية. القيم قابلة للتهيئة لكن هذا هو baseline.</w:t>
      </w:r>
    </w:p>
    <w:p>
      <w:pPr>
        <w:pStyle w:val="Heading1"/>
        <w:jc w:val="right"/>
        <w:keepNext/>
        <w:pageBreakBefore/>
        <w:bidi w:val="1"/>
      </w:pPr>
      <w:r>
        <w:rPr>
          <w:rFonts w:ascii="Arial" w:hAnsi="Arial" w:cs="Arial" w:eastAsia="Arial"/>
          <w:b/>
          <w:color w:val="143C64"/>
          <w:sz w:val="32"/>
          <w:rtl w:val="1"/>
        </w:rPr>
        <w:t>14. الأمن والتحكم في الوصول</w:t>
      </w:r>
    </w:p>
    <w:p>
      <w:pPr>
        <w:pStyle w:val="Heading2"/>
        <w:jc w:val="right"/>
        <w:keepNext/>
        <w:bidi w:val="1"/>
      </w:pPr>
      <w:r>
        <w:rPr>
          <w:rFonts w:ascii="Arial" w:hAnsi="Arial" w:cs="Arial" w:eastAsia="Arial"/>
          <w:b/>
          <w:color w:val="234B73"/>
          <w:sz w:val="26"/>
          <w:rtl w:val="1"/>
        </w:rPr>
        <w:t>14.1 نموذج الصلاحيات</w:t>
      </w:r>
    </w:p>
    <w:p>
      <w:pPr>
        <w:spacing w:after="80" w:line="276" w:lineRule="auto"/>
        <w:jc w:val="right"/>
        <w:keepNext w:val="0"/>
        <w:bidi w:val="1"/>
      </w:pPr>
      <w:r>
        <w:rPr>
          <w:rFonts w:ascii="DejaVu Sans" w:hAnsi="DejaVu Sans" w:cs="Noto Naskh Arabic" w:eastAsia="Noto Naskh Arabic"/>
          <w:b w:val="0"/>
          <w:sz w:val="21"/>
        </w:rPr>
        <w:t>Access Decision = Authenticated User + Role + Institution/Data Scope + Resource + Action + Record State. لا تكفي معرفة الدور وحده؛ فمدير جامعة لا يرى جامعة أخرى إلا بصلاحية مركزية أو تفويض صريح.</w:t>
      </w:r>
    </w:p>
    <w:p>
      <w:pPr>
        <w:pStyle w:val="Heading2"/>
        <w:jc w:val="right"/>
        <w:keepNext/>
        <w:bidi w:val="1"/>
      </w:pPr>
      <w:r>
        <w:rPr>
          <w:rFonts w:ascii="Arial" w:hAnsi="Arial" w:cs="Arial" w:eastAsia="Arial"/>
          <w:b/>
          <w:color w:val="234B73"/>
          <w:sz w:val="26"/>
          <w:rtl w:val="1"/>
        </w:rPr>
        <w:t>14.2 مصفوفة صلاحيات مختصرة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1289"/>
        <w:gridCol w:w="1289"/>
        <w:gridCol w:w="1289"/>
        <w:gridCol w:w="1289"/>
        <w:gridCol w:w="1289"/>
        <w:gridCol w:w="1289"/>
        <w:gridCol w:w="1289"/>
        <w:gridCol w:w="1289"/>
      </w:tblGrid>
      <w:tr>
        <w:trPr>
          <w:tblHeader w:val="true"/>
        </w:trPr>
        <w:tc>
          <w:tcPr>
            <w:tcW w:type="dxa" w:w="232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القدرة</w:t>
            </w:r>
          </w:p>
        </w:tc>
        <w:tc>
          <w:tcPr>
            <w:tcW w:type="dxa" w:w="124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Central Admin</w:t>
            </w:r>
          </w:p>
        </w:tc>
        <w:tc>
          <w:tcPr>
            <w:tcW w:type="dxa" w:w="14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University Admin</w:t>
            </w:r>
          </w:p>
        </w:tc>
        <w:tc>
          <w:tcPr>
            <w:tcW w:type="dxa" w:w="124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Postgrad</w:t>
            </w:r>
          </w:p>
        </w:tc>
        <w:tc>
          <w:tcPr>
            <w:tcW w:type="dxa" w:w="124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Research</w:t>
            </w:r>
          </w:p>
        </w:tc>
        <w:tc>
          <w:tcPr>
            <w:tcW w:type="dxa" w:w="113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Student</w:t>
            </w:r>
          </w:p>
        </w:tc>
        <w:tc>
          <w:tcPr>
            <w:tcW w:type="dxa" w:w="130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Researcher</w:t>
            </w:r>
          </w:p>
        </w:tc>
        <w:tc>
          <w:tcPr>
            <w:tcW w:type="dxa" w:w="14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Integration Op</w:t>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Manage Institutions</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مؤسسته جزئيًا</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Manage Programs</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قراءة/محدود</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View Student</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Own</w:t>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مرتبط بالإشراف</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Decide PG Application</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سياسة/قراءة</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حسب التفويض</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Manage Thesis</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قراءة/تقارير</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حسب التفويض</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Own workflow</w:t>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Supervisor scope</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Manage Research</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حسب التفويض</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Own/Team</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Manage Roles</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Delegated</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Integration Retry</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قراءة</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r>
      <w:tr>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Audit Search</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w:t>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Scoped</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Scoped</w:t>
            </w:r>
          </w:p>
        </w:tc>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Scoped</w:t>
            </w:r>
          </w:p>
        </w:tc>
        <w:tc>
          <w:tcPr>
            <w:tcW w:type="dxa" w:w="113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30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r>
          </w:p>
        </w:tc>
        <w:tc>
          <w:tcPr>
            <w:tcW w:type="dxa" w:w="141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Technical scoped</w:t>
            </w:r>
          </w:p>
        </w:tc>
      </w:tr>
    </w:tbl>
    <w:p>
      <w:pPr>
        <w:spacing w:after="40"/>
      </w:pPr>
    </w:p>
    <w:p>
      <w:pPr>
        <w:pStyle w:val="Heading2"/>
        <w:jc w:val="right"/>
        <w:keepNext/>
        <w:bidi w:val="1"/>
      </w:pPr>
      <w:r>
        <w:rPr>
          <w:rFonts w:ascii="Arial" w:hAnsi="Arial" w:cs="Arial" w:eastAsia="Arial"/>
          <w:b/>
          <w:color w:val="234B73"/>
          <w:sz w:val="26"/>
          <w:rtl w:val="1"/>
        </w:rPr>
        <w:t>14.3 متطلبات الأمان التحليلية</w:t>
      </w:r>
    </w:p>
    <w:p>
      <w:pPr>
        <w:pStyle w:val="ListBullet"/>
        <w:spacing w:after="40" w:line="264" w:lineRule="auto"/>
        <w:jc w:val="right"/>
        <w:bidi w:val="1"/>
      </w:pPr>
      <w:r>
        <w:rPr>
          <w:rFonts w:ascii="DejaVu Sans" w:hAnsi="DejaVu Sans" w:cs="Noto Naskh Arabic" w:eastAsia="Noto Naskh Arabic"/>
          <w:sz w:val="20"/>
        </w:rPr>
        <w:t>MFA للحسابات الحساسة.</w:t>
      </w:r>
    </w:p>
    <w:p>
      <w:pPr>
        <w:pStyle w:val="ListBullet"/>
        <w:spacing w:after="40" w:line="264" w:lineRule="auto"/>
        <w:jc w:val="right"/>
        <w:bidi w:val="1"/>
      </w:pPr>
      <w:r>
        <w:rPr>
          <w:rFonts w:ascii="DejaVu Sans" w:hAnsi="DejaVu Sans" w:cs="Noto Naskh Arabic" w:eastAsia="Noto Naskh Arabic"/>
          <w:sz w:val="20"/>
        </w:rPr>
        <w:t>Least Privilege وSeparation of Duties للقرارات الحرجة وإدارة الأمن.</w:t>
      </w:r>
    </w:p>
    <w:p>
      <w:pPr>
        <w:pStyle w:val="ListBullet"/>
        <w:spacing w:after="40" w:line="264" w:lineRule="auto"/>
        <w:jc w:val="right"/>
        <w:bidi w:val="1"/>
      </w:pPr>
      <w:r>
        <w:rPr>
          <w:rFonts w:ascii="DejaVu Sans" w:hAnsi="DejaVu Sans" w:cs="Noto Naskh Arabic" w:eastAsia="Noto Naskh Arabic"/>
          <w:sz w:val="20"/>
        </w:rPr>
        <w:t>تشفير النقل، وعدم تسريب الأسرار في logs أو payload samples.</w:t>
      </w:r>
    </w:p>
    <w:p>
      <w:pPr>
        <w:pStyle w:val="ListBullet"/>
        <w:spacing w:after="40" w:line="264" w:lineRule="auto"/>
        <w:jc w:val="right"/>
        <w:bidi w:val="1"/>
      </w:pPr>
      <w:r>
        <w:rPr>
          <w:rFonts w:ascii="DejaVu Sans" w:hAnsi="DejaVu Sans" w:cs="Noto Naskh Arabic" w:eastAsia="Noto Naskh Arabic"/>
          <w:sz w:val="20"/>
        </w:rPr>
        <w:t>Password/credentials storage باستخدام آلية مشتقة/مخزن أسرار يحددها التصميم.</w:t>
      </w:r>
    </w:p>
    <w:p>
      <w:pPr>
        <w:pStyle w:val="ListBullet"/>
        <w:spacing w:after="40" w:line="264" w:lineRule="auto"/>
        <w:jc w:val="right"/>
        <w:bidi w:val="1"/>
      </w:pPr>
      <w:r>
        <w:rPr>
          <w:rFonts w:ascii="DejaVu Sans" w:hAnsi="DejaVu Sans" w:cs="Noto Naskh Arabic" w:eastAsia="Noto Naskh Arabic"/>
          <w:sz w:val="20"/>
        </w:rPr>
        <w:t>Audit للقرارات الأكاديمية والبحثية وإدارة الأدوار والتكاملات اليدوية.</w:t>
      </w:r>
    </w:p>
    <w:p>
      <w:pPr>
        <w:pStyle w:val="ListBullet"/>
        <w:spacing w:after="40" w:line="264" w:lineRule="auto"/>
        <w:jc w:val="right"/>
        <w:bidi w:val="1"/>
      </w:pPr>
      <w:r>
        <w:rPr>
          <w:rFonts w:ascii="DejaVu Sans" w:hAnsi="DejaVu Sans" w:cs="Noto Naskh Arabic" w:eastAsia="Noto Naskh Arabic"/>
          <w:sz w:val="20"/>
        </w:rPr>
        <w:t>Session timeout وسياسة lockout/rate limiting يحددها التصميم بما يحقق منع الهجمات الشائعة دون تعطيل مشروع المادة.</w:t>
      </w:r>
    </w:p>
    <w:p>
      <w:pPr>
        <w:pStyle w:val="ListBullet"/>
        <w:spacing w:after="40" w:line="264" w:lineRule="auto"/>
        <w:jc w:val="right"/>
        <w:bidi w:val="1"/>
      </w:pPr>
      <w:r>
        <w:rPr>
          <w:rFonts w:ascii="DejaVu Sans" w:hAnsi="DejaVu Sans" w:cs="Noto Naskh Arabic" w:eastAsia="Noto Naskh Arabic"/>
          <w:sz w:val="20"/>
        </w:rPr>
        <w:t>التحقق من الملفات وامتداداتها وعدم تنفيذ المحتوى المرفوع.</w:t>
      </w:r>
    </w:p>
    <w:p>
      <w:pPr>
        <w:pStyle w:val="Heading2"/>
        <w:jc w:val="right"/>
        <w:bidi w:val="1"/>
      </w:pPr>
      <w:r>
        <w:rPr>
          <w:rFonts w:ascii="Arial" w:hAnsi="Arial" w:cs="Arial" w:eastAsia="Arial"/>
          <w:b w:val="0"/>
          <w:rtl w:val="1"/>
        </w:rPr>
        <w:t>14.4 الأصول وتصنيف البيانات</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الأصل</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التصنيف الافتراضي</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أمثلة</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ضابط أساسي</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Public metadata</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Public</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اسم مؤسسة/برنامج منشور</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قراءة عامة وفق سياسة النشر</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Operational records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Internal</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حالات تشغيل غير شخصية</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Scope + Audit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Personal</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Personal</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اسم/بريد/هاتف/تاريخ ميلاد</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Minimize + Mask + access audit</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Sensitive Personal</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Sensitive Personal</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National ID/identity evidence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Encrypt at rest + HMAC match + strict scope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Restricted Academic</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Restricted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قرارات، تقييمات، تعليقات محكمين، ملفات غير منشورة</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Need-to-know + MFA + download controls</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Credentials/Keys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Secret</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API key/token/private key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Secrets/KMS only; never DB/log</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Audit/Security Logs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Restricted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access/decision/security events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Tamper-evident + limited readers</w:t>
            </w:r>
          </w:p>
        </w:tc>
      </w:tr>
    </w:tbl>
    <w:p>
      <w:pPr>
        <w:pStyle w:val="Heading2"/>
        <w:jc w:val="right"/>
        <w:bidi w:val="1"/>
      </w:pPr>
      <w:r>
        <w:rPr>
          <w:rFonts w:ascii="Arial" w:hAnsi="Arial" w:cs="Arial" w:eastAsia="Arial"/>
          <w:b w:val="0"/>
          <w:rtl w:val="1"/>
        </w:rPr>
        <w:t>14.5 Threat Model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Threat Actor</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سيناريو</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الأصل/الأثر</w:t>
            </w:r>
          </w:p>
        </w:tc>
        <w:tc>
          <w:tcPr>
            <w:tcW w:type="dxa" w:w="2578"/>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Controls المطلوبة</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External attacker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Credential stuffing / session theft</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Accounts/Data disclosure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MFA، lockout/rate limit، secure cookies، session revoke، monitoring</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Malicious/compromised integration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Cross-tenant write / forged event / replay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Student/registry integrity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System identity، institution scope، mTLS/OAuth2، signature/nonces/time window، messageId</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Authorized insider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Excessive read/export / unauthorized change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Privacy/academic integrity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Least privilege، state-aware authorization، export limits، audit read/change، segregation</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Web attacker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XSS/CSRF/Injection/SSRF</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Account/data/server compromise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Encoding، anti-CSRF، parameterized queries، SSRF egress allowlist، validation</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Malicious file uploader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Malware/polyglot/archive bomb</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Repository/users</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MIME/content scan، malware sandbox، size/decompression limits، quarantine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Attacker with leaked secret</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API abuse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Integration integrity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Secret rotation≤90d، immediate revoke, per-source rate limits, incident response</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Data tampering actor</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Alter audit/approved record</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Non-repudiation</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Immutable versions، hash/tamper-evident audit، approval workflows</w:t>
            </w:r>
          </w:p>
        </w:tc>
      </w:tr>
      <w:tr>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Availability attacker/failure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Flood/queue exhaustion/external outage</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Service availability</w:t>
            </w:r>
          </w:p>
        </w:tc>
        <w:tc>
          <w:tcPr>
            <w:tcW w:type="dxa" w:w="2578"/>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Rate limit، queues/bulkheads، circuit breaker، backpressure، DR</w:t>
            </w:r>
          </w:p>
        </w:tc>
      </w:tr>
    </w:tbl>
    <w:p>
      <w:pPr>
        <w:pStyle w:val="Heading2"/>
        <w:jc w:val="right"/>
        <w:bidi w:val="1"/>
      </w:pPr>
      <w:r>
        <w:rPr>
          <w:rFonts w:ascii="Arial" w:hAnsi="Arial" w:cs="Arial" w:eastAsia="Arial"/>
          <w:b w:val="0"/>
          <w:rtl w:val="1"/>
        </w:rPr>
        <w:t>14.6 متطلبات الأمان التفصيلية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المجال</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Baseline قابل للاختبار</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Encryption in transit</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TLS 1.2+؛ منع clear-text protocols للبيانات الحساسة.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Encryption at rest</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DB/backups/object storage الحساسة مشفرة بمفتاح منفصل.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Key/Secret management</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Secrets خارج DB؛ rotation tracked؛ compromised key revoked immediately؛ access audited.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Session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Admin idle 15m/max 8h؛ users idle 30m/max 12h؛ re-auth sensitive; secure/httpOnly/SameSite cookies إن استخدمت.</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Local auth</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MFA؛ password≥12؛ breached/common password screening؛ temp lock after 5 failures/15m.</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Web security</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CSRF tokens/defense، output encoding/CSP عند التصميم، parameterized DB access، SSRF egress control، safe redirects.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API authorization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Authentication + scopes + institution/data scope + record state on every request؛ deny by default.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File upload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MIME/content validation، malware scan، checksum، quarantine، no executable serving، separate download authorization.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Incident handling</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Critical alert→triage→contain→revoke→recover→postmortem؛ evidence preserved.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Vulnerability mgmt</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SAST/SCA each build؛ DAST pre-release؛ pen test pre-production/major change؛ remediation SLAs from NFR-034.</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Security monitoring</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Authentication anomalies، scope violations، secret misuse، malware findings، privilege changes، bulk export alerts.</w:t>
            </w:r>
          </w:p>
        </w:tc>
      </w:tr>
    </w:tbl>
    <w:p>
      <w:pPr>
        <w:pStyle w:val="Heading2"/>
        <w:jc w:val="right"/>
        <w:bidi w:val="1"/>
      </w:pPr>
      <w:r>
        <w:rPr>
          <w:rFonts w:ascii="Arial" w:hAnsi="Arial" w:cs="Arial" w:eastAsia="Arial"/>
          <w:b w:val="0"/>
          <w:rtl w:val="1"/>
        </w:rPr>
        <w:t>14.7 Observability Model</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Signal</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Metric/Log</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Baseline Alert</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Traffic</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request_rate, integration_messages_received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Deviation &gt;2x 7-day baseline for 15m on sensitive endpoints → warning</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Errors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HTTP 5xx, INT failures, security denials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5xx &gt;2% for 5m → high; auth failures spike &gt;3x baseline → security alert</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Latency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P50/P95/P99 UI/API/integration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P95 &gt; target for 10m → warning; 20m → high</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Queue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queue_depth/oldest_message_age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oldest event message &gt;15m or queue &gt;10K → high</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Retry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retry_rate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&gt;5% messages in 15m → warning</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Quarantine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quarantine_count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&gt;100 open OR &gt;1% of received in 15m → high</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Freshness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now-last_successful_sync</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event source &gt;15m; daily batch &gt;26h → warning/high</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Storage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DB/object utilization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&gt;75% warning؛ &gt;85% high</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Logs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Application/Security/Audit/Integration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separate streams, correlationId, PII minimization, retention by class</w:t>
            </w:r>
          </w:p>
        </w:tc>
      </w:tr>
    </w:tbl>
    <w:p>
      <w:pPr>
        <w:pStyle w:val="Heading2"/>
        <w:jc w:val="right"/>
        <w:bidi w:val="1"/>
      </w:pPr>
      <w:r>
        <w:rPr>
          <w:rFonts w:ascii="Arial" w:hAnsi="Arial" w:cs="Arial" w:eastAsia="Arial"/>
          <w:b w:val="0"/>
          <w:rtl w:val="1"/>
        </w:rPr>
        <w:t>14.8 Security Incident &amp; Credential Compromise Runbook</w:t>
      </w:r>
    </w:p>
    <w:p>
      <w:pPr>
        <w:jc w:val="right"/>
        <w:bidi w:val="1"/>
      </w:pPr>
      <w:r>
        <w:rPr>
          <w:rFonts w:ascii="Arial" w:hAnsi="Arial" w:cs="Arial" w:eastAsia="Arial"/>
          <w:b w:val="0"/>
          <w:rtl w:val="1"/>
        </w:rPr>
        <w:t>عند الاشتباه باختراق حساب/Integration credential: (1) Security Admin يعلن incident severity، (2) Revocation فوري للجلسات/secret، (3) IntegrationSystem→Revoked إن لزم، (4) عزل الرسائل المشكوك فيها بواسطة correlation/message ids، (5) تدوير المفاتيح، (6) فحص أثر التغيير والـAudit، (7) استعادة الخدمة بعد تحقق مزدوج، (8) Postmortem وإجراءات منع التكرار. لا يُعاد تفعيل credential نفسه.</w:t>
      </w:r>
    </w:p>
    <w:p>
      <w:pPr>
        <w:pStyle w:val="Heading1"/>
        <w:jc w:val="right"/>
        <w:keepNext/>
        <w:pageBreakBefore/>
        <w:bidi w:val="1"/>
      </w:pPr>
      <w:r>
        <w:rPr>
          <w:rFonts w:ascii="Arial" w:hAnsi="Arial" w:cs="Arial" w:eastAsia="Arial"/>
          <w:b/>
          <w:color w:val="143C64"/>
          <w:sz w:val="32"/>
          <w:rtl w:val="1"/>
        </w:rPr>
        <w:t>15. التقارير ومؤشرات الأداء</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020"/>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ID</w:t>
            </w:r>
          </w:p>
        </w:tc>
        <w:tc>
          <w:tcPr>
            <w:tcW w:type="dxa" w:w="2268"/>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المؤشر</w:t>
            </w:r>
          </w:p>
        </w:tc>
        <w:tc>
          <w:tcPr>
            <w:tcW w:type="dxa" w:w="3685"/>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التعريف</w:t>
            </w:r>
          </w:p>
        </w:tc>
        <w:tc>
          <w:tcPr>
            <w:tcW w:type="dxa" w:w="2608"/>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الفلاتر</w:t>
            </w:r>
          </w:p>
        </w:tc>
        <w:tc>
          <w:tcPr>
            <w:tcW w:type="dxa" w:w="1417"/>
            <w:shd w:fill="4F81BD"/>
            <w:vAlign w:val="center"/>
            <w:tcMar>
              <w:top w:w="50" w:type="dxa"/>
              <w:start w:w="70" w:type="dxa"/>
              <w:bottom w:w="50" w:type="dxa"/>
              <w:end w:w="70" w:type="dxa"/>
            </w:tcMar>
          </w:tcPr>
          <w:p>
            <w:pPr>
              <w:jc w:val="right"/>
              <w:bidi w:val="1"/>
            </w:pPr>
            <w:r>
              <w:rPr>
                <w:rFonts w:ascii="Arial" w:hAnsi="Arial" w:cs="Arial" w:eastAsia="Arial"/>
                <w:b/>
                <w:color w:val="FFFFFF"/>
                <w:sz w:val="13"/>
                <w:rtl w:val="1"/>
              </w:rPr>
              <w:t>المصدر</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KPI-01</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عدد طلبة الدراسات العليا النشطين</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Count distinct Enrollment where status=Active at asOfTime. Uses StatusHistory/Snapshot; denominator not applicable.</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Institution/Program/Degree/Period</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Postgraduate Module</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KPI-02</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متوسط زمن قرار القبول</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Median and P90 of ActiveDecisionTime = decisionAt − firstSubmittedAt − Σ(duration in NeedMoreInfo). Include only Accepted/Rejected whose decisionAt in period; exclude Withdrawn/Cancelled. Calendar time in UTC.</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Institution/Program/Period</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Applications</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KPI-03</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نسبة الطلبات المعادة للاستكمال</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Count applications that entered NeedMoreInfo at least once / Count applications firstSubmitted in period ×100. Exclude drafts and cancelled-before-submit. If denominator=0 → N/A.</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Institution/Program/Period</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Applications</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KPI-04</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عدد الرسائل حسب الحالة</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Count Thesis by status at asOfTime using StatusHistory; archived records classified by last academic outcome separately.</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Institution/Program/Period</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Thesis</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KPI-05</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متوسط مدة الرسالة</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Median and P90 of (finalApprovedAt − proposalApprovedAt − official Suspended durations) for Approved theses only; label is “مدة دورة الرسالة بعد اعتماد المقترح”.</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Institution/Degree/Discipline</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Thesis</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KPI-06</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عدد المشاريع البحثية النشطة</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Count ResearchProject whose state=Active at asOfTime; Reopened/OnHold reported separately.</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Institution/Discipline/Funder</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Research</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KPI-07</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عدد المنشورات</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System total = distinct canonical Publication. Institutional view provides Full Count and Fractional Count=1/N unique internal institutions represented by authors at publication date.</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Institution/Researcher/Year/Type</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Publication</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KPI-08</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نسبة نجاح التكامل</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Succeeded / (Succeeded + FailedPermanent + Quarantined + Discarded) ×100 for messages reaching terminal processing in period. DuplicateIgnored/StaleIgnored reported separately. denominator=0→N/A.</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Source/System/Period</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Integration</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KPI-09</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زمن معالجة التكامل</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P95(processedAt−receivedAt) for terminal processed messages; source delay = receivedAt−eventTime reported as separate freshness metric.</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Source/MessageType</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Integration</w:t>
            </w:r>
          </w:p>
        </w:tc>
      </w:tr>
      <w:tr>
        <w:tc>
          <w:tcPr>
            <w:tcW w:type="dxa" w:w="1020"/>
            <w:vAlign w:val="top"/>
            <w:tcMar>
              <w:top w:w="50" w:type="dxa"/>
              <w:start w:w="70" w:type="dxa"/>
              <w:bottom w:w="50" w:type="dxa"/>
              <w:end w:w="70" w:type="dxa"/>
            </w:tcMar>
          </w:tcPr>
          <w:p>
            <w:pPr>
              <w:jc w:val="right"/>
              <w:bidi w:val="1"/>
            </w:pPr>
            <w:r>
              <w:rPr>
                <w:rFonts w:ascii="Arial" w:hAnsi="Arial" w:cs="Arial" w:eastAsia="Arial"/>
                <w:b w:val="0"/>
                <w:sz w:val="13"/>
                <w:rtl w:val="1"/>
              </w:rPr>
              <w:t>KPI-10</w:t>
            </w:r>
          </w:p>
        </w:tc>
        <w:tc>
          <w:tcPr>
            <w:tcW w:type="dxa" w:w="2268"/>
            <w:vAlign w:val="top"/>
            <w:tcMar>
              <w:top w:w="50" w:type="dxa"/>
              <w:start w:w="70" w:type="dxa"/>
              <w:bottom w:w="50" w:type="dxa"/>
              <w:end w:w="70" w:type="dxa"/>
            </w:tcMar>
          </w:tcPr>
          <w:p>
            <w:pPr>
              <w:jc w:val="right"/>
              <w:bidi w:val="1"/>
            </w:pPr>
            <w:r>
              <w:rPr>
                <w:rFonts w:ascii="Arial" w:hAnsi="Arial" w:cs="Arial" w:eastAsia="Arial"/>
                <w:b w:val="0"/>
                <w:sz w:val="13"/>
                <w:rtl w:val="1"/>
              </w:rPr>
              <w:t>معدل الأخطاء الدائمة</w:t>
            </w:r>
          </w:p>
        </w:tc>
        <w:tc>
          <w:tcPr>
            <w:tcW w:type="dxa" w:w="3685"/>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(FailedPermanent + Quarantined + Discarded) / terminal processed messages ×100; DuplicateIgnored/StaleIgnored excluded; denominator=0→N/A.</w:t>
            </w:r>
          </w:p>
        </w:tc>
        <w:tc>
          <w:tcPr>
            <w:tcW w:type="dxa" w:w="2608"/>
            <w:vAlign w:val="top"/>
            <w:tcMar>
              <w:top w:w="50" w:type="dxa"/>
              <w:start w:w="70" w:type="dxa"/>
              <w:bottom w:w="50" w:type="dxa"/>
              <w:end w:w="70" w:type="dxa"/>
            </w:tcMar>
          </w:tcPr>
          <w:p>
            <w:pPr>
              <w:jc w:val="right"/>
              <w:bidi w:val="1"/>
            </w:pPr>
            <w:r>
              <w:rPr>
                <w:rFonts w:ascii="Arial" w:hAnsi="Arial" w:cs="Arial" w:eastAsia="Arial"/>
                <w:b w:val="0"/>
                <w:sz w:val="13"/>
                <w:rtl w:val="1"/>
              </w:rPr>
              <w:t>Source/MessageType/Period</w:t>
            </w:r>
          </w:p>
        </w:tc>
        <w:tc>
          <w:tcPr>
            <w:tcW w:type="dxa" w:w="1417"/>
            <w:vAlign w:val="top"/>
            <w:tcMar>
              <w:top w:w="50" w:type="dxa"/>
              <w:start w:w="70" w:type="dxa"/>
              <w:bottom w:w="50" w:type="dxa"/>
              <w:end w:w="70" w:type="dxa"/>
            </w:tcMar>
          </w:tcPr>
          <w:p>
            <w:pPr>
              <w:jc w:val="right"/>
              <w:bidi w:val="1"/>
            </w:pPr>
            <w:r>
              <w:rPr>
                <w:rFonts w:ascii="Arial" w:hAnsi="Arial" w:cs="Arial" w:eastAsia="Arial"/>
                <w:b w:val="0"/>
                <w:sz w:val="13"/>
                <w:rtl w:val="1"/>
              </w:rPr>
              <w:t>Integration</w:t>
            </w:r>
          </w:p>
        </w:tc>
      </w:tr>
    </w:tbl>
    <w:p>
      <w:pPr>
        <w:spacing w:after="40"/>
      </w:pPr>
    </w:p>
    <w:p>
      <w:pPr>
        <w:pStyle w:val="Heading2"/>
        <w:jc w:val="right"/>
        <w:keepNext/>
        <w:bidi w:val="1"/>
      </w:pPr>
      <w:r>
        <w:rPr>
          <w:rFonts w:ascii="Arial" w:hAnsi="Arial" w:cs="Arial" w:eastAsia="Arial"/>
          <w:b/>
          <w:color w:val="234B73"/>
          <w:sz w:val="26"/>
          <w:rtl w:val="1"/>
        </w:rPr>
        <w:t>15.1 قواعد التقارير</w:t>
      </w:r>
    </w:p>
    <w:p>
      <w:pPr>
        <w:pStyle w:val="ListBullet"/>
        <w:spacing w:after="40" w:line="264" w:lineRule="auto"/>
        <w:jc w:val="right"/>
        <w:bidi w:val="1"/>
      </w:pPr>
      <w:r>
        <w:rPr>
          <w:rFonts w:ascii="DejaVu Sans" w:hAnsi="DejaVu Sans" w:cs="Noto Naskh Arabic" w:eastAsia="Noto Naskh Arabic"/>
          <w:sz w:val="20"/>
        </w:rPr>
        <w:t>التعريف الحسابي للمؤشر ثابت ومركزي ولا يعتمد على تفسير الشاشة.</w:t>
      </w:r>
    </w:p>
    <w:p>
      <w:pPr>
        <w:pStyle w:val="ListBullet"/>
        <w:spacing w:after="40" w:line="264" w:lineRule="auto"/>
        <w:jc w:val="right"/>
        <w:bidi w:val="1"/>
      </w:pPr>
      <w:r>
        <w:rPr>
          <w:rFonts w:ascii="DejaVu Sans" w:hAnsi="DejaVu Sans" w:cs="Noto Naskh Arabic" w:eastAsia="Noto Naskh Arabic"/>
          <w:sz w:val="20"/>
        </w:rPr>
        <w:t>التقرير يحترم Scope الصلاحيات.</w:t>
      </w:r>
    </w:p>
    <w:p>
      <w:pPr>
        <w:pStyle w:val="ListBullet"/>
        <w:spacing w:after="40" w:line="264" w:lineRule="auto"/>
        <w:jc w:val="right"/>
        <w:bidi w:val="1"/>
      </w:pPr>
      <w:r>
        <w:rPr>
          <w:rFonts w:ascii="DejaVu Sans" w:hAnsi="DejaVu Sans" w:cs="Noto Naskh Arabic" w:eastAsia="Noto Naskh Arabic"/>
          <w:sz w:val="20"/>
        </w:rPr>
        <w:t>التواريخ تعتمد نطاقًا واضحًا ومعلنًا.</w:t>
      </w:r>
    </w:p>
    <w:p>
      <w:pPr>
        <w:pStyle w:val="ListBullet"/>
        <w:spacing w:after="40" w:line="264" w:lineRule="auto"/>
        <w:jc w:val="right"/>
        <w:bidi w:val="1"/>
      </w:pPr>
      <w:r>
        <w:rPr>
          <w:rFonts w:ascii="DejaVu Sans" w:hAnsi="DejaVu Sans" w:cs="Noto Naskh Arabic" w:eastAsia="Noto Naskh Arabic"/>
          <w:sz w:val="20"/>
        </w:rPr>
        <w:t>التصدير لا يتجاوز البيانات المسموحة للمستخدم.</w:t>
      </w:r>
    </w:p>
    <w:p>
      <w:pPr>
        <w:pStyle w:val="ListBullet"/>
        <w:spacing w:after="40" w:line="264" w:lineRule="auto"/>
        <w:jc w:val="right"/>
        <w:bidi w:val="1"/>
      </w:pPr>
      <w:r>
        <w:rPr>
          <w:rFonts w:ascii="DejaVu Sans" w:hAnsi="DejaVu Sans" w:cs="Noto Naskh Arabic" w:eastAsia="Noto Naskh Arabic"/>
          <w:sz w:val="20"/>
        </w:rPr>
        <w:t>يمكن تنفيذ التقارير الثقيلة Async إذا تجاوزت الهدف التفاعلي.</w:t>
      </w:r>
    </w:p>
    <w:p>
      <w:pPr>
        <w:pStyle w:val="Heading2"/>
        <w:jc w:val="right"/>
        <w:bidi w:val="1"/>
      </w:pPr>
      <w:r>
        <w:rPr>
          <w:rFonts w:ascii="Arial" w:hAnsi="Arial" w:cs="Arial" w:eastAsia="Arial"/>
          <w:b w:val="0"/>
          <w:rtl w:val="1"/>
        </w:rPr>
        <w:t>15.2 قواعد إحصائية عامة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القاعدة</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التعريف</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Time basis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Storage/calculation in UTC؛ display may use Asia/Aden (+03:00) by report preference.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As-of reporting</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أي KPI حالة يستخدم StatusHistory/ReportSnapshot عند requested asOfTime؛ لا يفترض current state للتاريخ.</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Zero denominator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يعرض N/A مع denominator=0؛ لا يعرض 0% لأن ذلك معنى مختلف.</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Cancelled/Withdrawn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 تدخل في مؤشرات القرار/النجاح إلا إذا نص KPI صراحة؛ تعرض في مؤشر منفصل.</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NeedMoreInfo</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فترة انتظار صاحب الطلب لا تدخل في ActiveDecisionTime.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Snapshot consistency</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UC-14 يثبت datasetVersion/asOfTime لجميع أرقام اللوحة في نفس الاستجابة.</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Privacy</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Aggregation suppresses small-cell disclosure حسب PolicyConfiguration عند الحاجة.</w:t>
            </w:r>
          </w:p>
        </w:tc>
      </w:tr>
    </w:tbl>
    <w:p>
      <w:pPr>
        <w:pStyle w:val="Heading1"/>
        <w:jc w:val="right"/>
        <w:keepNext/>
        <w:pageBreakBefore/>
        <w:bidi w:val="1"/>
      </w:pPr>
      <w:r>
        <w:rPr>
          <w:rFonts w:ascii="Arial" w:hAnsi="Arial" w:cs="Arial" w:eastAsia="Arial"/>
          <w:b/>
          <w:color w:val="143C64"/>
          <w:sz w:val="32"/>
          <w:rtl w:val="1"/>
        </w:rPr>
        <w:t>16. الأخطاء والاستثناءات والتحقق</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blHeader w:val="true"/>
        </w:trPr>
        <w:tc>
          <w:tcPr>
            <w:tcW w:type="dxa" w:w="130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Code</w:t>
            </w:r>
          </w:p>
        </w:tc>
        <w:tc>
          <w:tcPr>
            <w:tcW w:type="dxa" w:w="198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النوع</w:t>
            </w:r>
          </w:p>
        </w:tc>
        <w:tc>
          <w:tcPr>
            <w:tcW w:type="dxa" w:w="2494"/>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المثال</w:t>
            </w:r>
          </w:p>
        </w:tc>
        <w:tc>
          <w:tcPr>
            <w:tcW w:type="dxa" w:w="3118"/>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السلوك المتوقع</w:t>
            </w:r>
          </w:p>
        </w:tc>
        <w:tc>
          <w:tcPr>
            <w:tcW w:type="dxa" w:w="1757"/>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إعادة المحاولة</w:t>
            </w:r>
          </w:p>
        </w:tc>
      </w:tr>
      <w:tr>
        <w:tc>
          <w:tcPr>
            <w:tcW w:type="dxa" w:w="1304"/>
            <w:vAlign w:val="top"/>
            <w:tcMar>
              <w:top w:w="50" w:type="dxa"/>
              <w:start w:w="70" w:type="dxa"/>
              <w:bottom w:w="50" w:type="dxa"/>
              <w:end w:w="70" w:type="dxa"/>
            </w:tcMar>
          </w:tcPr>
          <w:p>
            <w:pPr>
              <w:jc w:val="right"/>
              <w:bidi w:val="1"/>
            </w:pPr>
            <w:r>
              <w:rPr>
                <w:rFonts w:ascii="Arial" w:hAnsi="Arial" w:cs="Arial" w:eastAsia="Arial"/>
                <w:b w:val="0"/>
                <w:sz w:val="14"/>
                <w:rtl w:val="1"/>
              </w:rPr>
              <w:t>VAL-001</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RequiredFieldMissing</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الطلب/الرسالة غير مكتمل</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رفض العملية وإظهار الحقول الناقصة للمستخدم</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لا إعادة آلية</w:t>
            </w:r>
          </w:p>
        </w:tc>
      </w:tr>
      <w:tr>
        <w:tc>
          <w:tcPr>
            <w:tcW w:type="dxa" w:w="1304"/>
            <w:vAlign w:val="top"/>
            <w:tcMar>
              <w:top w:w="50" w:type="dxa"/>
              <w:start w:w="70" w:type="dxa"/>
              <w:bottom w:w="50" w:type="dxa"/>
              <w:end w:w="70" w:type="dxa"/>
            </w:tcMar>
          </w:tcPr>
          <w:p>
            <w:pPr>
              <w:jc w:val="right"/>
              <w:bidi w:val="1"/>
            </w:pPr>
            <w:r>
              <w:rPr>
                <w:rFonts w:ascii="Arial" w:hAnsi="Arial" w:cs="Arial" w:eastAsia="Arial"/>
                <w:b w:val="0"/>
                <w:sz w:val="14"/>
                <w:rtl w:val="1"/>
              </w:rPr>
              <w:t>VAL-002</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InvalidReference</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مرجع مؤسسة/برنامج/دور غير صالح</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رفض أو Quarantine في التكامل</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معالجة مرجع ثم retry</w:t>
            </w:r>
          </w:p>
        </w:tc>
      </w:tr>
      <w:tr>
        <w:tc>
          <w:tcPr>
            <w:tcW w:type="dxa" w:w="1304"/>
            <w:vAlign w:val="top"/>
            <w:tcMar>
              <w:top w:w="50" w:type="dxa"/>
              <w:start w:w="70" w:type="dxa"/>
              <w:bottom w:w="50" w:type="dxa"/>
              <w:end w:w="70" w:type="dxa"/>
            </w:tcMar>
          </w:tcPr>
          <w:p>
            <w:pPr>
              <w:jc w:val="right"/>
              <w:bidi w:val="1"/>
            </w:pPr>
            <w:r>
              <w:rPr>
                <w:rFonts w:ascii="Arial" w:hAnsi="Arial" w:cs="Arial" w:eastAsia="Arial"/>
                <w:b w:val="0"/>
                <w:sz w:val="14"/>
                <w:rtl w:val="1"/>
              </w:rPr>
              <w:t>SEC-001</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Unauthorized</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المستخدم غير مصادق</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401/إعادة تسجيل الدخول</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لا retry تلقائي للعمليات الحساسة</w:t>
            </w:r>
          </w:p>
        </w:tc>
      </w:tr>
      <w:tr>
        <w:tc>
          <w:tcPr>
            <w:tcW w:type="dxa" w:w="1304"/>
            <w:vAlign w:val="top"/>
            <w:tcMar>
              <w:top w:w="50" w:type="dxa"/>
              <w:start w:w="70" w:type="dxa"/>
              <w:bottom w:w="50" w:type="dxa"/>
              <w:end w:w="70" w:type="dxa"/>
            </w:tcMar>
          </w:tcPr>
          <w:p>
            <w:pPr>
              <w:jc w:val="right"/>
              <w:bidi w:val="1"/>
            </w:pPr>
            <w:r>
              <w:rPr>
                <w:rFonts w:ascii="Arial" w:hAnsi="Arial" w:cs="Arial" w:eastAsia="Arial"/>
                <w:b w:val="0"/>
                <w:sz w:val="14"/>
                <w:rtl w:val="1"/>
              </w:rPr>
              <w:t>SEC-002</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Forbidden</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الدور لا يسمح بالعملية</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403 وتدقيق عند الحاجة</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لا</w:t>
            </w:r>
          </w:p>
        </w:tc>
      </w:tr>
      <w:tr>
        <w:tc>
          <w:tcPr>
            <w:tcW w:type="dxa" w:w="130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INT-ERR-001</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ExternalTimeout</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النظام الخارجي لم يستجب</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الحفاظ على العملية المحلية حسب نوع التكامل</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retry آلي</w:t>
            </w:r>
          </w:p>
        </w:tc>
      </w:tr>
      <w:tr>
        <w:tc>
          <w:tcPr>
            <w:tcW w:type="dxa" w:w="130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INT-ERR-002</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DuplicateMessage</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إعادة إرسال نفس الرسالة</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إرجاع نتيجة idempotent</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لا إنشاء نسخة</w:t>
            </w:r>
          </w:p>
        </w:tc>
      </w:tr>
      <w:tr>
        <w:tc>
          <w:tcPr>
            <w:tcW w:type="dxa" w:w="130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INT-ERR-003</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ContractViolation</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Payload لا يطابق العقد</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رفض + error details آمنة</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إصلاح المصدر</w:t>
            </w:r>
          </w:p>
        </w:tc>
      </w:tr>
      <w:tr>
        <w:tc>
          <w:tcPr>
            <w:tcW w:type="dxa" w:w="1304"/>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INT-ERR-004</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ReferenceNotMapped</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كود خارجي غير معروف</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Quarantine</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تعيين Mapping ثم إعادة المعالجة</w:t>
            </w:r>
          </w:p>
        </w:tc>
      </w:tr>
      <w:tr>
        <w:tc>
          <w:tcPr>
            <w:tcW w:type="dxa" w:w="1304"/>
            <w:vAlign w:val="top"/>
            <w:tcMar>
              <w:top w:w="50" w:type="dxa"/>
              <w:start w:w="70" w:type="dxa"/>
              <w:bottom w:w="50" w:type="dxa"/>
              <w:end w:w="70" w:type="dxa"/>
            </w:tcMar>
          </w:tcPr>
          <w:p>
            <w:pPr>
              <w:jc w:val="right"/>
              <w:bidi w:val="1"/>
            </w:pPr>
            <w:r>
              <w:rPr>
                <w:rFonts w:ascii="Arial" w:hAnsi="Arial" w:cs="Arial" w:eastAsia="Arial"/>
                <w:b w:val="0"/>
                <w:sz w:val="14"/>
                <w:rtl w:val="1"/>
              </w:rPr>
              <w:t>BUS-001</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InvalidStateTransition</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الانتقال غير مسموح</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رفض وإظهار الحالة الحالية والمتطلبات</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تصحيح مسار العمل</w:t>
            </w:r>
          </w:p>
        </w:tc>
      </w:tr>
      <w:tr>
        <w:tc>
          <w:tcPr>
            <w:tcW w:type="dxa" w:w="1304"/>
            <w:vAlign w:val="top"/>
            <w:tcMar>
              <w:top w:w="50" w:type="dxa"/>
              <w:start w:w="70" w:type="dxa"/>
              <w:bottom w:w="50" w:type="dxa"/>
              <w:end w:w="70" w:type="dxa"/>
            </w:tcMar>
          </w:tcPr>
          <w:p>
            <w:pPr>
              <w:jc w:val="right"/>
              <w:bidi w:val="1"/>
            </w:pPr>
            <w:r>
              <w:rPr>
                <w:rFonts w:ascii="Arial" w:hAnsi="Arial" w:cs="Arial" w:eastAsia="Arial"/>
                <w:b w:val="0"/>
                <w:sz w:val="14"/>
                <w:rtl w:val="1"/>
              </w:rPr>
              <w:t>DOC-001</w:t>
            </w:r>
          </w:p>
        </w:tc>
        <w:tc>
          <w:tcPr>
            <w:tcW w:type="dxa" w:w="1984"/>
            <w:vAlign w:val="top"/>
            <w:tcMar>
              <w:top w:w="50" w:type="dxa"/>
              <w:start w:w="70" w:type="dxa"/>
              <w:bottom w:w="50" w:type="dxa"/>
              <w:end w:w="70" w:type="dxa"/>
            </w:tcMar>
          </w:tcPr>
          <w:p>
            <w:pPr>
              <w:jc w:val="right"/>
              <w:bidi w:val="1"/>
            </w:pPr>
            <w:r>
              <w:rPr>
                <w:rFonts w:ascii="Arial" w:hAnsi="Arial" w:cs="Arial" w:eastAsia="Arial"/>
                <w:b w:val="0"/>
                <w:sz w:val="14"/>
                <w:rtl w:val="1"/>
              </w:rPr>
              <w:t>UnsupportedFile</w:t>
            </w:r>
          </w:p>
        </w:tc>
        <w:tc>
          <w:tcPr>
            <w:tcW w:type="dxa" w:w="2494"/>
            <w:vAlign w:val="top"/>
            <w:tcMar>
              <w:top w:w="50" w:type="dxa"/>
              <w:start w:w="70" w:type="dxa"/>
              <w:bottom w:w="50" w:type="dxa"/>
              <w:end w:w="70" w:type="dxa"/>
            </w:tcMar>
          </w:tcPr>
          <w:p>
            <w:pPr>
              <w:jc w:val="right"/>
              <w:bidi w:val="1"/>
            </w:pPr>
            <w:r>
              <w:rPr>
                <w:rFonts w:ascii="Arial" w:hAnsi="Arial" w:cs="Arial" w:eastAsia="Arial"/>
                <w:b w:val="0"/>
                <w:sz w:val="14"/>
                <w:rtl w:val="1"/>
              </w:rPr>
              <w:t>نوع/حجم ملف غير مسموح</w:t>
            </w:r>
          </w:p>
        </w:tc>
        <w:tc>
          <w:tcPr>
            <w:tcW w:type="dxa" w:w="3118"/>
            <w:vAlign w:val="top"/>
            <w:tcMar>
              <w:top w:w="50" w:type="dxa"/>
              <w:start w:w="70" w:type="dxa"/>
              <w:bottom w:w="50" w:type="dxa"/>
              <w:end w:w="70" w:type="dxa"/>
            </w:tcMar>
          </w:tcPr>
          <w:p>
            <w:pPr>
              <w:jc w:val="right"/>
              <w:bidi w:val="1"/>
            </w:pPr>
            <w:r>
              <w:rPr>
                <w:rFonts w:ascii="Arial" w:hAnsi="Arial" w:cs="Arial" w:eastAsia="Arial"/>
                <w:b w:val="0"/>
                <w:sz w:val="14"/>
                <w:rtl w:val="1"/>
              </w:rPr>
              <w:t>رفض الرفع</w:t>
            </w:r>
          </w:p>
        </w:tc>
        <w:tc>
          <w:tcPr>
            <w:tcW w:type="dxa" w:w="1757"/>
            <w:vAlign w:val="top"/>
            <w:tcMar>
              <w:top w:w="50" w:type="dxa"/>
              <w:start w:w="70" w:type="dxa"/>
              <w:bottom w:w="50" w:type="dxa"/>
              <w:end w:w="70" w:type="dxa"/>
            </w:tcMar>
          </w:tcPr>
          <w:p>
            <w:pPr>
              <w:jc w:val="right"/>
              <w:bidi w:val="1"/>
            </w:pPr>
            <w:r>
              <w:rPr>
                <w:rFonts w:ascii="Arial" w:hAnsi="Arial" w:cs="Arial" w:eastAsia="Arial"/>
                <w:b w:val="0"/>
                <w:sz w:val="14"/>
                <w:rtl w:val="1"/>
              </w:rPr>
              <w:t>رفع ملف صحيح</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INT-ERR-005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StaleMessage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event/version أقدم من المعالج</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StaleIgnored دون overwrite؛ audit/metric</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INT-ERR-006</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CrossInstitutionScope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payload يحاول الكتابة لمؤسسة خارج المصدر</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رفض + SecurityEvent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لا</w:t>
            </w:r>
          </w:p>
        </w:tc>
      </w:tr>
    </w:tbl>
    <w:p>
      <w:pPr>
        <w:spacing w:after="40"/>
      </w:pPr>
    </w:p>
    <w:p>
      <w:pPr>
        <w:pStyle w:val="Heading2"/>
        <w:jc w:val="right"/>
        <w:keepNext/>
        <w:bidi w:val="1"/>
      </w:pPr>
      <w:r>
        <w:rPr>
          <w:rFonts w:ascii="Arial" w:hAnsi="Arial" w:cs="Arial" w:eastAsia="Arial"/>
          <w:b/>
          <w:color w:val="234B73"/>
          <w:sz w:val="26"/>
          <w:rtl w:val="1"/>
        </w:rPr>
        <w:t>16.1 مبادئ رسائل الخطأ</w:t>
      </w:r>
    </w:p>
    <w:p>
      <w:pPr>
        <w:pStyle w:val="ListBullet"/>
        <w:spacing w:after="40" w:line="264" w:lineRule="auto"/>
        <w:jc w:val="right"/>
        <w:bidi w:val="1"/>
      </w:pPr>
      <w:r>
        <w:rPr>
          <w:rFonts w:ascii="DejaVu Sans" w:hAnsi="DejaVu Sans" w:cs="Noto Naskh Arabic" w:eastAsia="Noto Naskh Arabic"/>
          <w:sz w:val="20"/>
        </w:rPr>
        <w:t>للمستخدم: لغة مفهومة وإجراء واضح، دون stack traces أو أسرار.</w:t>
      </w:r>
    </w:p>
    <w:p>
      <w:pPr>
        <w:pStyle w:val="ListBullet"/>
        <w:spacing w:after="40" w:line="264" w:lineRule="auto"/>
        <w:jc w:val="right"/>
        <w:bidi w:val="1"/>
      </w:pPr>
      <w:r>
        <w:rPr>
          <w:rFonts w:ascii="DejaVu Sans" w:hAnsi="DejaVu Sans" w:cs="Noto Naskh Arabic" w:eastAsia="Noto Naskh Arabic"/>
          <w:sz w:val="20"/>
        </w:rPr>
        <w:t>للتكامل: errorCode ثابت + message آمنة + correlationId + تفاصيل حقل عند validation.</w:t>
      </w:r>
    </w:p>
    <w:p>
      <w:pPr>
        <w:pStyle w:val="ListBullet"/>
        <w:spacing w:after="40" w:line="264" w:lineRule="auto"/>
        <w:jc w:val="right"/>
        <w:bidi w:val="1"/>
      </w:pPr>
      <w:r>
        <w:rPr>
          <w:rFonts w:ascii="DejaVu Sans" w:hAnsi="DejaVu Sans" w:cs="Noto Naskh Arabic" w:eastAsia="Noto Naskh Arabic"/>
          <w:sz w:val="20"/>
        </w:rPr>
        <w:t>للدعم: Technical log منفصل يمكن أن يحتوي تفاصيل إضافية دون بيانات شخصية غير لازمة.</w:t>
      </w:r>
    </w:p>
    <w:p>
      <w:pPr>
        <w:pStyle w:val="ListBullet"/>
        <w:spacing w:after="40" w:line="264" w:lineRule="auto"/>
        <w:jc w:val="right"/>
        <w:bidi w:val="1"/>
      </w:pPr>
      <w:r>
        <w:rPr>
          <w:rFonts w:ascii="DejaVu Sans" w:hAnsi="DejaVu Sans" w:cs="Noto Naskh Arabic" w:eastAsia="Noto Naskh Arabic"/>
          <w:sz w:val="20"/>
        </w:rPr>
        <w:t>أي رفض Business State يوضح الحالة الحالية وما الشرط الناقص إن كان الإفصاح مسموحًا.</w:t>
      </w:r>
    </w:p>
    <w:p>
      <w:pPr>
        <w:pStyle w:val="Heading1"/>
        <w:jc w:val="right"/>
        <w:keepNext/>
        <w:pageBreakBefore/>
        <w:bidi w:val="1"/>
      </w:pPr>
      <w:r>
        <w:rPr>
          <w:rFonts w:ascii="Arial" w:hAnsi="Arial" w:cs="Arial" w:eastAsia="Arial"/>
          <w:b/>
          <w:color w:val="143C64"/>
          <w:sz w:val="32"/>
          <w:rtl w:val="1"/>
        </w:rPr>
        <w:t>17. خط أساس السعة والجودة التشغيلية</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blHeader w:val="true"/>
        </w:trPr>
        <w:tc>
          <w:tcPr>
            <w:tcW w:type="dxa" w:w="2835"/>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البند</w:t>
            </w:r>
          </w:p>
        </w:tc>
        <w:tc>
          <w:tcPr>
            <w:tcW w:type="dxa" w:w="6633"/>
            <w:shd w:fill="4F81BD"/>
            <w:vAlign w:val="center"/>
            <w:tcMar>
              <w:top w:w="50" w:type="dxa"/>
              <w:start w:w="70" w:type="dxa"/>
              <w:bottom w:w="50" w:type="dxa"/>
              <w:end w:w="70" w:type="dxa"/>
            </w:tcMar>
          </w:tcPr>
          <w:p>
            <w:pPr>
              <w:jc w:val="right"/>
              <w:bidi w:val="1"/>
            </w:pPr>
            <w:r>
              <w:rPr>
                <w:rFonts w:ascii="Arial" w:hAnsi="Arial" w:cs="Arial" w:eastAsia="Arial"/>
                <w:b/>
                <w:color w:val="FFFFFF"/>
                <w:sz w:val="14"/>
                <w:rtl w:val="1"/>
              </w:rPr>
              <w:t>Baseline</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Records</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150K postgraduate applications/enrollments؛ 100K Researchers/Faculty؛ 250K Thesis records؛ 200K ResearchProposal/Project؛ 1.5M canonical Publications/ResearchOutputs؛ 5M Document metadata. كل الأرقام Design Assumptions لا إحصاءات رسمية.</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Concurrent Users</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2,000 peak design baseline؛ profile: 70% read / 25% write / 5% report/upload؛ scalable to 5,000 دون تغيير domain logic.</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API Throughput</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100 req/s sustained baseline لمدة 15 دقيقة، burst 200 req/s لمدة 1 دقيقة؛ يقاس على CRUD/API داخلية دون external dependency.</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Documents</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10TB planning envelope للمحتوى + 5M metadata records؛ growth 20%/year design assumption؛ object storage expected.</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Availability</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99.5% monthly for core services only, excluding approved maintenance; reporting heavy jobs separate.</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RPO / RTO</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Core DB/Audit RPO ≤1h, RTO ≤2h؛ Analytics RTO ≤8h؛ document object store RPO ≤24h unless replicated continuously.</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Interactive UX</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P95 ≤3s للعمليات المحددة في NFR-001 تحت Load Profile أعلاه.</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Standard API</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P95 ≤1.5s internal CRUD excluding external call/file/report.</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Heavy Reports</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≤15s إذا interactive؛ خلاف ذلك async job مع progress/result notification.</w:t>
            </w:r>
          </w:p>
        </w:tc>
      </w:tr>
      <w:tr>
        <w:tc>
          <w:tcPr>
            <w:tcW w:type="dxa" w:w="2835"/>
            <w:vAlign w:val="top"/>
            <w:tcMar>
              <w:top w:w="50" w:type="dxa"/>
              <w:start w:w="70" w:type="dxa"/>
              <w:bottom w:w="50" w:type="dxa"/>
              <w:end w:w="70" w:type="dxa"/>
            </w:tcMar>
          </w:tcPr>
          <w:p>
            <w:pPr>
              <w:jc w:val="right"/>
              <w:bidi w:val="1"/>
            </w:pPr>
            <w:r>
              <w:rPr>
                <w:rFonts w:ascii="Arial" w:hAnsi="Arial" w:cs="Arial" w:eastAsia="Arial"/>
                <w:b w:val="0"/>
                <w:sz w:val="14"/>
                <w:rtl w:val="1"/>
              </w:rPr>
              <w:t>Integration Freshness</w:t>
            </w:r>
          </w:p>
        </w:tc>
        <w:tc>
          <w:tcPr>
            <w:tcW w:type="dxa" w:w="6633"/>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Event: 95% processed ≤5m from receivedAt؛ alert if source freshness &gt;15m. Batch daily: completion ≤26h from scheduled start.</w:t>
            </w:r>
          </w:p>
        </w:tc>
      </w:tr>
    </w:tbl>
    <w:p>
      <w:pPr>
        <w:spacing w:after="40"/>
      </w:pPr>
    </w:p>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AF2F8"/>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ملاحظة السعة — </w:t>
            </w:r>
            <w:r>
              <w:rPr>
                <w:rFonts w:ascii="DejaVu Sans" w:hAnsi="DejaVu Sans" w:cs="Noto Naskh Arabic" w:eastAsia="Noto Naskh Arabic"/>
                <w:sz w:val="20"/>
              </w:rPr>
              <w:t>هذه أرقام Design Baseline لإنهاء التحليل وليست عقد SLA قانونيًا. إذا قدم صاحب النظام أحجامًا رسمية مختلفة لاحقًا فذلك Change Request يؤثر في Capacity Design وليس إعادة تحليل وظائف الأعمال.</w:t>
            </w:r>
          </w:p>
        </w:tc>
      </w:tr>
    </w:tbl>
    <w:p>
      <w:pPr>
        <w:spacing w:after="20"/>
      </w:pPr>
    </w:p>
    <w:p>
      <w:pPr>
        <w:pStyle w:val="Heading2"/>
        <w:jc w:val="right"/>
        <w:bidi w:val="1"/>
      </w:pPr>
      <w:r>
        <w:rPr>
          <w:rFonts w:ascii="Arial" w:hAnsi="Arial" w:cs="Arial" w:eastAsia="Arial"/>
          <w:b w:val="0"/>
          <w:rtl w:val="1"/>
        </w:rPr>
        <w:t>17.1 Disaster Recovery &amp; Backup Baseline</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البند</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Baseline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DB backup</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Full daily + PITR/log ≤15m؛ encrypted.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Retention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35 daily restore points + 12 monthly copies كافتراض مشروع؛ Audit retention 7 years.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Off-site</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Encrypted copy خارج موقع/منطقة التشغيل يوميًا؛ access by DR role only.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Object versioning/snapshot daily؛ checksum verification after restore.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Restore testing</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Quarterly restore drill؛ سنويًا full DR exercise للسيناريو الأساسي.</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Disaster scenarios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Primary DB loss؛ object storage corruption؛ credential compromise؛ integration queue loss؛ site outage.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Declare disaster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Incident Commander/Security+Operations lead حسب Runbook؛ القرار والتوقيت Audit.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Authorize recovery</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Operations lead + Domain owner للبيانات الحرجة؛ dual approval على destructive recovery.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Recovery verification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Integrity checks، sample business transactions، message offsets/idempotency check، security key validation، sign-off before reopen.</w:t>
            </w:r>
          </w:p>
        </w:tc>
      </w:tr>
    </w:tbl>
    <w:p>
      <w:pPr>
        <w:pStyle w:val="Heading2"/>
        <w:jc w:val="right"/>
        <w:bidi w:val="1"/>
      </w:pPr>
      <w:r>
        <w:rPr>
          <w:rFonts w:ascii="Arial" w:hAnsi="Arial" w:cs="Arial" w:eastAsia="Arial"/>
          <w:b w:val="0"/>
          <w:rtl w:val="1"/>
        </w:rPr>
        <w:t>17.2 Data Retention &amp; Archiving Baseline</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الفئة</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Retention/Archive Baseline</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المعالجة بعد المدة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Approved academic decisions/thesis metadata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دائم metadata تاريخي</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Archive logical؛ لا hard delete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Thesis/approved research documents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10 سنوات online/cold حسب classification؛ final thesis metadata دائم</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Cold object tier؛ legal/policy override possible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Rejected/withdrawn applications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2 سنوات بعد closure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Anonymize PII غير اللازمة مع إبقاء aggregate/audit reference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Draft abandoned applications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180 يومًا</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Purge/Anonymize بعد إشعار إن كانت السياسة تسمح</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Integration original payload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90 يومًا hot + حتى 1 سنة encrypted archive عند failure/investigation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Purge payload؛ keep minimal metadata/hash longer</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Quarantined messages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180 يومًا بعد closure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Purge payload per classification; retain attempt/audit metadata</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Audit/Security logs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7 سنوات baseline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Archive tamper-evident; no app delete</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User account after deactivation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2 سنوات operational identity metadata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Anonymize nonessential PII; keep audit identifiers/pseudonymous key</w:t>
            </w:r>
          </w:p>
        </w:tc>
      </w:tr>
    </w:tbl>
    <w:p>
      <w:pPr>
        <w:pStyle w:val="Heading2"/>
        <w:jc w:val="right"/>
        <w:bidi w:val="1"/>
      </w:pPr>
      <w:r>
        <w:rPr>
          <w:rFonts w:ascii="Arial" w:hAnsi="Arial" w:cs="Arial" w:eastAsia="Arial"/>
          <w:b w:val="0"/>
          <w:rtl w:val="1"/>
        </w:rPr>
        <w:t>17.3 System Scope مقابل Academic Prototype MVP</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MVP ينفذ فعليًا</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Future/Mock/Adapter في المشروع الأكاديمي</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Institution Registry + Program reference</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Full national master-data governance workflows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Student Integration simulator/adapter</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Real integrations to every university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Applicant/Postgraduate Application + decision</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Complex scholarship/financial admission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Enrollment + Thesis lifecycle + supervisor/defense</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All regulation variations of every institution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Research Proposal + simple Project registry</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Full grant accounting/procurement/project management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Publication + author mapping</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External bibliometric providers at production scale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RBAC/Scope/Delegation + Audit</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Enterprise IAM federation breadth</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 retry/quarantine + dashboard</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Production SIEM/SOC/large analytics warehouse</w:t>
            </w:r>
          </w:p>
        </w:tc>
      </w:tr>
    </w:tbl>
    <w:p>
      <w:pPr>
        <w:pStyle w:val="Heading1"/>
        <w:jc w:val="right"/>
        <w:keepNext/>
        <w:pageBreakBefore/>
        <w:bidi w:val="1"/>
      </w:pPr>
      <w:r>
        <w:rPr>
          <w:rFonts w:ascii="Arial" w:hAnsi="Arial" w:cs="Arial" w:eastAsia="Arial"/>
          <w:b/>
          <w:color w:val="143C64"/>
          <w:sz w:val="32"/>
          <w:rtl w:val="1"/>
        </w:rPr>
        <w:t>18. معايير القبول وبوابات الجودة</w:t>
      </w:r>
    </w:p>
    <w:p>
      <w:pPr>
        <w:pStyle w:val="Heading2"/>
        <w:jc w:val="right"/>
        <w:keepNext/>
        <w:bidi w:val="1"/>
      </w:pPr>
      <w:r>
        <w:rPr>
          <w:rFonts w:ascii="Arial" w:hAnsi="Arial" w:cs="Arial" w:eastAsia="Arial"/>
          <w:b/>
          <w:color w:val="234B73"/>
          <w:sz w:val="26"/>
          <w:rtl w:val="1"/>
        </w:rPr>
        <w:t>18.1 معايير قبول النظام</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124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AC</w:t>
            </w:r>
          </w:p>
        </w:tc>
        <w:tc>
          <w:tcPr>
            <w:tcW w:type="dxa" w:w="8220"/>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المعيار</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AC-01</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يمكن إنشاء مؤسسة وبرنامج صالحين واستخدامهما في بقية السيناريوهات.</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AC-02</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يمكن استقبال StudentUpsert من نظام جامعة مستقل دون تكرار عند إعادة الإرسال.</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AC-03</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يمكن تنفيذ دورة طلب دراسات عليا من Draft حتى قرار نهائي وقيد.</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AC-04</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يمكن تنفيذ دورة رسالة من التسجيل حتى المناقشة والاعتماد مع تطبيق شروط الانتقال.</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AC-05</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يمكن تنفيذ دورة Research Proposal حتى Project ثم تسجيل Publication.</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AC-06</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الصلاحيات تمنع الوصول خارج نطاق المؤسسة/الدور في السيناريوهات المختبرة.</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AC-07</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التغييرات الحساسة تظهر في Audit Log.</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AC-08</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فشل تكامل مؤقت يظهر في monitoring ويمكن إعادة معالجته بنجاح دون duplication.</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AC-09</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التقارير الأساسية تنتج وفق تعريف KPI ونطاق المستخدم.</w:t>
            </w:r>
          </w:p>
        </w:tc>
      </w:tr>
      <w:tr>
        <w:tc>
          <w:tcPr>
            <w:tcW w:type="dxa" w:w="124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AC-10</w:t>
            </w:r>
          </w:p>
        </w:tc>
        <w:tc>
          <w:tcPr>
            <w:tcW w:type="dxa" w:w="8220"/>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NFRs الأساسية للأداء/النسخ/الأمن ممثلة في التصميم وخطة الاختبار حتى لو لم يطبق المشروع الأكاديمي بنية إنتاج كاملة.</w:t>
            </w:r>
          </w:p>
        </w:tc>
      </w:tr>
    </w:tbl>
    <w:p>
      <w:pPr>
        <w:spacing w:after="40"/>
      </w:pPr>
    </w:p>
    <w:p>
      <w:pPr>
        <w:pStyle w:val="Heading3"/>
        <w:jc w:val="right"/>
        <w:bidi w:val="1"/>
      </w:pPr>
      <w:r>
        <w:rPr>
          <w:rFonts w:ascii="Arial" w:hAnsi="Arial" w:cs="Arial" w:eastAsia="Arial"/>
          <w:b w:val="0"/>
          <w:rtl w:val="1"/>
        </w:rPr>
        <w:t>18.1.1 Acceptance Tests للمتطلبات غير الوظيفية</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NFR</w:t>
            </w:r>
          </w:p>
        </w:tc>
        <w:tc>
          <w:tcPr>
            <w:tcW w:type="dxa" w:w="5156"/>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Acceptance Test / Pass Criterion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Given baseline dataset + 2,000 concurrent profile, when 15-min workload runs, P95 listed UI ops ≤3s and error rate &lt;1%.</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Internal CRUD load at 100 req/s for 15m: P95 server/API ≤1.5s excluding external wait.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NFR-003</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Load test dataset contains at least all category counts stated in section 17 without schema/index redesign during test.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NFR-004</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2,000 concurrent sessions complete representative mix; scaling to 5,000 achieved by horizontal capacity without domain-rule change.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NFR-005</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Monthly core-service uptime ≥99.5%, excluding approved maintenance, measured from synthetic health checks.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NFR-006</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Simulated external SIS/Email outage does not break unrelated Registry/Postgraduate read/write operations.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NFR-007</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Onboard a second institution with config+adapter/mapping only; no core code branch by institution.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NFR-008</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All external endpoints reject clear-text/non-authorized access; authorization tests cover cross-scope denial.</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NFR-009</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Sensitive roles cannot establish privileged session without second factor.</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NFR-010</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Secret scan finds no credential in DB/config/repo/log; rotation test replaces integration credential without data loss.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Operational role cannot update/delete Audit; tamper check detects modified audit chain/object.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Restore point created within 1h loss window in drill; PITR recovers transaction set.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NFR-013</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Core restore drill from declared disaster to verified service ≤2h.</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NFR-014</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Injected failure mid multi-step transaction leaves no partially approved domain state.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NFR-015</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Same sourceSystem+messageId replay 10 times causes one business effect; newer different messageId updates normally.</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NFR-016</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 test/static review finds no direct external-DB access from core domains.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NFR-017</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 traced request exposes correlation across gateway/domain/integration and metrics/logs without PII leakage.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NFR-018</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Usability walkthrough completes core flows with validation messages and no technical stack trace to user.</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NFR-019</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Arabic RTL + keyboard + screen reader smoke test passes core workflows and automated accessibility scan has no critical AA violation.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NFR-020</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Core flows pass latest two supported major versions of selected modern browsers at desktop/mobile widths.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Stored timestamps UTC; display conversion tested for Asia/Aden; ordering unchanged.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EICAR/test malware upload quarantined; renamed executable/polyglot rejected; valid 200MB boundary file handled.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NFR-023</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RTM has row for every FR/NFR/BR and linked test; no Must without test owner.</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NFR-024</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Contract test shows v1 client remains compatible through announced window; breaking v2 not routed to v1 client.</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NFR-025</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Log scan and UI role tests show sensitive fields masked/not exposed outside need-to-know.</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NFR-026</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DB backup/object sample proves encryption at rest enabled and key access separated.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NFR-027</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Rotation drill changes secret/key and old credential fails after grace/revoke window.</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NFR-028</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test suite verifies CSRF/XSS/injection/SSRF protections on representative endpoints.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NFR-029</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File remains non-downloadable until scan=clean; infected file never becomes Available.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NFR-030</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Idle/max session/re-auth timeouts verified by automated session tests.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NFR-031</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Local fallback rejects weak/breached password, requires MFA, and locks after policy threshold.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NFR-032</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Integration from wrong institution/invalid client/replayed token rejected and audited.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NFR-033</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Simulated critical security event creates alert, incident record, containment action and timeline.</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NFR-034</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CI produces SAST/SCA evidence; release gate blocks unresolved Critical; pen-test evidence attached before production.</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NFR-035</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WCAG 2.2 AA manual+automated checks on login/application/thesis/search/dashboard core screens.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NFR-036</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Dashboard shows all required metrics; threshold simulation triggers expected alerts.</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NFR-037</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Off-site encrypted restore drill quarterly evidence; recovery verification checklist signed.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NFR-038</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Arabic normalization tests return equivalent matches for configured hamza/diacritic/taa-marbuta variants while preserving stored text.</w:t>
            </w:r>
          </w:p>
        </w:tc>
      </w:tr>
    </w:tbl>
    <w:p>
      <w:pPr>
        <w:pStyle w:val="Heading2"/>
        <w:jc w:val="right"/>
        <w:keepNext/>
        <w:bidi w:val="1"/>
      </w:pPr>
      <w:r>
        <w:rPr>
          <w:rFonts w:ascii="Arial" w:hAnsi="Arial" w:cs="Arial" w:eastAsia="Arial"/>
          <w:b/>
          <w:color w:val="234B73"/>
          <w:sz w:val="26"/>
          <w:rtl w:val="1"/>
        </w:rPr>
        <w:t>18.2 بوابة الانتقال من التحليل إلى التصميم</w:t>
      </w:r>
    </w:p>
    <w:p>
      <w:pPr>
        <w:pStyle w:val="ListBullet"/>
        <w:spacing w:after="40" w:line="264" w:lineRule="auto"/>
        <w:jc w:val="right"/>
        <w:bidi w:val="1"/>
      </w:pPr>
      <w:r>
        <w:rPr>
          <w:rFonts w:ascii="DejaVu Sans" w:hAnsi="DejaVu Sans" w:cs="Noto Naskh Arabic" w:eastAsia="Noto Naskh Arabic"/>
          <w:sz w:val="20"/>
        </w:rPr>
        <w:t>Scope معتمد.</w:t>
      </w:r>
    </w:p>
    <w:p>
      <w:pPr>
        <w:pStyle w:val="ListBullet"/>
        <w:spacing w:after="40" w:line="264" w:lineRule="auto"/>
        <w:jc w:val="right"/>
        <w:bidi w:val="1"/>
      </w:pPr>
      <w:r>
        <w:rPr>
          <w:rFonts w:ascii="DejaVu Sans" w:hAnsi="DejaVu Sans" w:cs="Noto Naskh Arabic" w:eastAsia="Noto Naskh Arabic"/>
          <w:sz w:val="20"/>
        </w:rPr>
        <w:t>FR/NFR IDs مستقرة.</w:t>
      </w:r>
    </w:p>
    <w:p>
      <w:pPr>
        <w:pStyle w:val="ListBullet"/>
        <w:spacing w:after="40" w:line="264" w:lineRule="auto"/>
        <w:jc w:val="right"/>
        <w:bidi w:val="1"/>
      </w:pPr>
      <w:r>
        <w:rPr>
          <w:rFonts w:ascii="DejaVu Sans" w:hAnsi="DejaVu Sans" w:cs="Noto Naskh Arabic" w:eastAsia="Noto Naskh Arabic"/>
          <w:sz w:val="20"/>
        </w:rPr>
        <w:t>Use Cases الحرجة موثقة.</w:t>
      </w:r>
    </w:p>
    <w:p>
      <w:pPr>
        <w:pStyle w:val="ListBullet"/>
        <w:spacing w:after="40" w:line="264" w:lineRule="auto"/>
        <w:jc w:val="right"/>
        <w:bidi w:val="1"/>
      </w:pPr>
      <w:r>
        <w:rPr>
          <w:rFonts w:ascii="DejaVu Sans" w:hAnsi="DejaVu Sans" w:cs="Noto Naskh Arabic" w:eastAsia="Noto Naskh Arabic"/>
          <w:sz w:val="20"/>
        </w:rPr>
        <w:t>Business Rules معتمدة.</w:t>
      </w:r>
    </w:p>
    <w:p>
      <w:pPr>
        <w:pStyle w:val="ListBullet"/>
        <w:spacing w:after="40" w:line="264" w:lineRule="auto"/>
        <w:jc w:val="right"/>
        <w:bidi w:val="1"/>
      </w:pPr>
      <w:r>
        <w:rPr>
          <w:rFonts w:ascii="DejaVu Sans" w:hAnsi="DejaVu Sans" w:cs="Noto Naskh Arabic" w:eastAsia="Noto Naskh Arabic"/>
          <w:sz w:val="20"/>
        </w:rPr>
        <w:t>State Models موجودة.</w:t>
      </w:r>
    </w:p>
    <w:p>
      <w:pPr>
        <w:pStyle w:val="ListBullet"/>
        <w:spacing w:after="40" w:line="264" w:lineRule="auto"/>
        <w:jc w:val="right"/>
        <w:bidi w:val="1"/>
      </w:pPr>
      <w:r>
        <w:rPr>
          <w:rFonts w:ascii="DejaVu Sans" w:hAnsi="DejaVu Sans" w:cs="Noto Naskh Arabic" w:eastAsia="Noto Naskh Arabic"/>
          <w:sz w:val="20"/>
        </w:rPr>
        <w:t>Data Dictionary وSource of Truth موجودان.</w:t>
      </w:r>
    </w:p>
    <w:p>
      <w:pPr>
        <w:pStyle w:val="ListBullet"/>
        <w:spacing w:after="40" w:line="264" w:lineRule="auto"/>
        <w:jc w:val="right"/>
        <w:bidi w:val="1"/>
      </w:pPr>
      <w:r>
        <w:rPr>
          <w:rFonts w:ascii="DejaVu Sans" w:hAnsi="DejaVu Sans" w:cs="Noto Naskh Arabic" w:eastAsia="Noto Naskh Arabic"/>
          <w:sz w:val="20"/>
        </w:rPr>
        <w:t>Integration Scenarios موجودة.</w:t>
      </w:r>
    </w:p>
    <w:p>
      <w:pPr>
        <w:pStyle w:val="ListBullet"/>
        <w:spacing w:after="40" w:line="264" w:lineRule="auto"/>
        <w:jc w:val="right"/>
        <w:bidi w:val="1"/>
      </w:pPr>
      <w:r>
        <w:rPr>
          <w:rFonts w:ascii="DejaVu Sans" w:hAnsi="DejaVu Sans" w:cs="Noto Naskh Arabic" w:eastAsia="Noto Naskh Arabic"/>
          <w:sz w:val="20"/>
        </w:rPr>
        <w:t>Acceptance Criteria وTraceability موجودة.</w:t>
      </w:r>
    </w:p>
    <w:p>
      <w:pPr>
        <w:pStyle w:val="Heading1"/>
        <w:jc w:val="right"/>
        <w:keepNext/>
        <w:pageBreakBefore/>
        <w:bidi w:val="1"/>
      </w:pPr>
      <w:r>
        <w:rPr>
          <w:rFonts w:ascii="Arial" w:hAnsi="Arial" w:cs="Arial" w:eastAsia="Arial"/>
          <w:b/>
          <w:color w:val="143C64"/>
          <w:sz w:val="32"/>
          <w:rtl w:val="1"/>
        </w:rPr>
        <w:t>19. مصفوفة التتبع</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2062"/>
        <w:gridCol w:w="2062"/>
        <w:gridCol w:w="2062"/>
        <w:gridCol w:w="2062"/>
        <w:gridCol w:w="2062"/>
      </w:tblGrid>
      <w:tr>
        <w:trPr>
          <w:tblHeader w:val="true"/>
        </w:trPr>
        <w:tc>
          <w:tcPr>
            <w:tcW w:type="dxa" w:w="175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المتطلبات</w:t>
            </w:r>
          </w:p>
        </w:tc>
        <w:tc>
          <w:tcPr>
            <w:tcW w:type="dxa" w:w="204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Use Cases</w:t>
            </w:r>
          </w:p>
        </w:tc>
        <w:tc>
          <w:tcPr>
            <w:tcW w:type="dxa" w:w="2948"/>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البيانات</w:t>
            </w:r>
          </w:p>
        </w:tc>
        <w:tc>
          <w:tcPr>
            <w:tcW w:type="dxa" w:w="232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Interface/Component</w:t>
            </w:r>
          </w:p>
        </w:tc>
        <w:tc>
          <w:tcPr>
            <w:tcW w:type="dxa" w:w="1474"/>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4"/>
              </w:rPr>
              <w:t>Test Group</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FR-001..003</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UC-01, UC-17</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UserAccount, RoleAssignment</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Identity/Auth</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TC-SEC-01..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FR-004..007</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UC-02</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Institution, OrgUnit, AcademicProgram</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Institution API</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TC-INS-01..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FR-008..009</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UC-03</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Student, Person, IntegrationMessage</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INT-01</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TC-INT-01..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FR-010..013</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UC-04, UC-05</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PostgraduateApplication, Enrollment</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Postgraduate API</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TC-PG-01..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FR-014..020</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UC-06..09</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Thesis, SupervisorAssignment, Committee, Defense, Correction</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Thesis API / Repository INT-06</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TC-TH-01..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FR-021..028</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UC-10..12</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Researcher, Proposal, Review, Project, Funding, Publication</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Research API / INT-07</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TC-RS-01..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FR-029..030</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UC-04,07,09,16</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Document, Notification</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INT-04</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TC-DOC/NTF</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FR-031..033</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UC-13, UC-14</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Read models / analytics</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Reporting APIs</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TC-RPT-01..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FR-034..036</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UC-03, UC-15</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IntegrationSystem, IntegrationMessage</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INT-01..10</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TC-INT-ALL</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FR-037</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All sensitive UCs</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AuditLog</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Audit Service</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TC-AUD-01..</w:t>
            </w:r>
          </w:p>
        </w:tc>
      </w:tr>
      <w:tr>
        <w:tc>
          <w:tcPr>
            <w:tcW w:type="dxa" w:w="1757"/>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FR-038..040</w:t>
            </w:r>
          </w:p>
        </w:tc>
        <w:tc>
          <w:tcPr>
            <w:tcW w:type="dxa" w:w="2041"/>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UC-18 + configuration flows</w:t>
            </w:r>
          </w:p>
        </w:tc>
        <w:tc>
          <w:tcPr>
            <w:tcW w:type="dxa" w:w="2948"/>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Reference/Config + domain records</w:t>
            </w:r>
          </w:p>
        </w:tc>
        <w:tc>
          <w:tcPr>
            <w:tcW w:type="dxa" w:w="232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Admin APIs</w:t>
            </w:r>
          </w:p>
        </w:tc>
        <w:tc>
          <w:tcPr>
            <w:tcW w:type="dxa" w:w="1474"/>
            <w:vAlign w:val="top"/>
            <w:tcMar>
              <w:top w:w="80" w:type="dxa"/>
              <w:start w:w="90" w:type="dxa"/>
              <w:bottom w:w="80" w:type="dxa"/>
              <w:end w:w="90" w:type="dxa"/>
            </w:tcMar>
          </w:tcPr>
          <w:p>
            <w:pPr>
              <w:jc w:val="right"/>
              <w:bidi w:val="1"/>
            </w:pPr>
            <w:r>
              <w:rPr>
                <w:rFonts w:ascii="DejaVu Sans" w:hAnsi="DejaVu Sans" w:cs="Noto Naskh Arabic" w:eastAsia="Noto Naskh Arabic"/>
                <w:b w:val="0"/>
                <w:sz w:val="14"/>
              </w:rPr>
              <w:t>TC-ADM-01..</w:t>
            </w:r>
          </w:p>
        </w:tc>
      </w:tr>
    </w:tbl>
    <w:p>
      <w:pPr>
        <w:spacing w:after="40"/>
      </w:pPr>
    </w:p>
    <w:p>
      <w:pPr>
        <w:pStyle w:val="Heading2"/>
        <w:jc w:val="right"/>
        <w:keepNext/>
        <w:bidi w:val="1"/>
      </w:pPr>
      <w:r>
        <w:rPr>
          <w:rFonts w:ascii="Arial" w:hAnsi="Arial" w:cs="Arial" w:eastAsia="Arial"/>
          <w:b/>
          <w:color w:val="234B73"/>
          <w:sz w:val="26"/>
          <w:rtl w:val="1"/>
        </w:rPr>
        <w:t>19.1 قاعدة التتبع</w:t>
      </w:r>
    </w:p>
    <w:p>
      <w:pPr>
        <w:spacing w:after="80" w:line="276" w:lineRule="auto"/>
        <w:jc w:val="right"/>
        <w:keepNext w:val="0"/>
        <w:bidi w:val="1"/>
      </w:pPr>
      <w:r>
        <w:rPr>
          <w:rFonts w:ascii="DejaVu Sans" w:hAnsi="DejaVu Sans" w:cs="Noto Naskh Arabic" w:eastAsia="Noto Naskh Arabic"/>
          <w:b w:val="0"/>
          <w:sz w:val="21"/>
        </w:rPr>
        <w:t>عند التصميم يجب أن يحمل كل Component/API/Database Migration/Sequence Diagram المرجع إلى Requirement IDs التي يحققها. وعند الاختبار تحمل الحالات IDs المقابلة. المتطلب الذي لا يظهر في التصميم أو الاختبار يعتبر فجوة.</w:t>
      </w:r>
    </w:p>
    <w:p>
      <w:pPr>
        <w:pStyle w:val="Heading2"/>
        <w:jc w:val="right"/>
        <w:bidi w:val="1"/>
      </w:pPr>
      <w:r>
        <w:rPr>
          <w:rFonts w:ascii="Arial" w:hAnsi="Arial" w:cs="Arial" w:eastAsia="Arial"/>
          <w:b w:val="0"/>
          <w:rtl w:val="1"/>
        </w:rPr>
        <w:t>19.2 Atomic Traceability Matrix — FR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ID</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Use Case/Flow</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Data</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Design Target</w:t>
            </w:r>
          </w:p>
        </w:tc>
        <w:tc>
          <w:tcPr>
            <w:tcW w:type="dxa" w:w="2062"/>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Test ID</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UC-01,19,24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UserAccount/RoleAssignment/RoleDelegation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Identity/Security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TC-FR-001</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UC-01,19,24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UserAccount/RoleAssignment/RoleDelegation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Identity/Security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TC-FR-002</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UC-01,19,24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UserAccount/RoleAssignment/RoleDelegation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Identity/Security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TC-FR-003</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Institution/OrgUnit/AcademicProgram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TC-FR-004</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Institution/OrgUnit/AcademicProgram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TC-FR-005</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FR-006</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Institution/OrgUnit/AcademicProgram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TC-FR-006</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FR-007</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Institution/OrgUnit/AcademicProgram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TC-FR-007</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UC-03,23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Person/Student/ExternalIdMapping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Student 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TC-FR-008</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FR-009</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UC-03,23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Person/Student/ExternalIdMapping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Student 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TC-FR-009</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UC-03,23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Person/Student/ExternalIdMapping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Student 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TC-FR-010</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UC-04,05,21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Person/PostgraduateApplication/Enrollment/ApplicationReview</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TC-FR-011</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UC-04,05,21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Person/PostgraduateApplication/Enrollment/ApplicationReview</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TC-FR-012</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UC-04,05,21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Person/PostgraduateApplication/Enrollment/ApplicationReview</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TC-FR-013</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TC-FR-014</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TC-FR-015</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FR-016</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TC-FR-016</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FR-017</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TC-FR-017</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TC-FR-018</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FR-019</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TC-FR-019</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UC-06..09,22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Thesis/Supervisor/Version/Defense/Decision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TC-FR-020</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TC-FR-021</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TC-FR-022</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TC-FR-023</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TC-FR-024</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TC-FR-025</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FR-026</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TC-FR-026</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FR-027</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UC-10,11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ResearchProposal/Project/Funding/ResearchOutput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TC-FR-027</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Publication/PublicationAuthor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Publication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TC-FR-028</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FR-029</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Publication/PublicationAuthor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Publication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TC-FR-029</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Publication/PublicationAuthor</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Publication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TC-FR-030</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Search projections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TC-FR-031</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Search projections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Search</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TC-FR-032</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ReportSnapshot/StatusHistory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Reporting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TC-FR-033</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ReportSnapshot/StatusHistory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Reporting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TC-FR-034</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UC-15,20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IntegrationMessage/Attempt/System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TC-FR-035</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FR-036</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UC-15,20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IntegrationMessage/Attempt/System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TC-FR-036</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FR-037</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UC-15,20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IntegrationMessage/Attempt/System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TC-FR-037</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UC-16,18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Document/DocumentLink/Audit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Document/Records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TC-FR-038</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FR-039</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UC-16,18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Document/DocumentLink/Audit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Document/Records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TC-FR-039</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UC-16,18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Document/DocumentLink/Audit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Document/Records</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TC-FR-040</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FR-041</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Person/Application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TC-FR-041</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FR-042</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UC-23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Person/ExternalIdMapping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Data Governance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TC-FR-042</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UC-21,24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PolicyConfiguration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Policy Service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TC-FR-043</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UC-24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RoleDelegation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Security</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TC-FR-044</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UC-14</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StatusHistory/ReportSnapshot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Reporting</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TC-FR-045</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FR-046</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UC-20</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IntegrationSystem</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 Admin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TC-FR-046</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FR-047</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UC-03,23</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DataConflict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Data Governance</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TC-FR-047</w:t>
            </w:r>
          </w:p>
        </w:tc>
      </w:tr>
      <w:tr>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FR-048</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UC-15</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IntegrationAttempt</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w:t>
            </w:r>
          </w:p>
        </w:tc>
        <w:tc>
          <w:tcPr>
            <w:tcW w:type="dxa" w:w="2062"/>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TC-FR-048</w:t>
            </w:r>
          </w:p>
        </w:tc>
      </w:tr>
    </w:tbl>
    <w:p>
      <w:pPr>
        <w:pStyle w:val="Heading2"/>
        <w:jc w:val="right"/>
        <w:bidi w:val="1"/>
      </w:pPr>
      <w:r>
        <w:rPr>
          <w:rFonts w:ascii="Arial" w:hAnsi="Arial" w:cs="Arial" w:eastAsia="Arial"/>
          <w:b w:val="0"/>
          <w:rtl w:val="1"/>
        </w:rPr>
        <w:t>19.3 Atomic Traceability Matrix — NFR</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ID</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Design Evidence</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Verification/Test</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Performance/Capacity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TC-NFR-001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Performance/Capacity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TC-NFR-002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Performance/Capacity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TC-NFR-003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Performance/Capacity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TC-NFR-004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Performance/Capacity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TC-NFR-005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TC-NFR-006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TC-NFR-007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TC-NFR-008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NFR-009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TC-NFR-009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TC-NFR-010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TC-NFR-011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Backup/DR Architecture + Runbook</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TC-NFR-012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Backup/DR Architecture + Runbook</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TC-NFR-013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TC-NFR-014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TC-NFR-015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TC-NFR-016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Observability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TC-NFR-017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TC-NFR-018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UX/Accessibility/Search Design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TC-NFR-019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UX/Accessibility/Search Design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TC-NFR-020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TC-NFR-021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TC-NFR-022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TC-NFR-023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Architecture/NFR specification + relevant component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TC-NFR-024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TC-NFR-025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TC-NFR-026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TC-NFR-027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TC-NFR-028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NFR-029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TC-NFR-029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TC-NFR-030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TC-NFR-031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TC-NFR-032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TC-NFR-033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Architecture / Threat Model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TC-NFR-034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UX/Accessibility/Search Design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TC-NFR-035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Observability Architecture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TC-NFR-036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Backup/DR Architecture + Runbook</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TC-NFR-037 / section 18.1.1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NFR-038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UX/Accessibility/Search Design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TC-NFR-038 / section 18.1.1</w:t>
            </w:r>
          </w:p>
        </w:tc>
      </w:tr>
    </w:tbl>
    <w:p>
      <w:pPr>
        <w:pStyle w:val="Heading2"/>
        <w:jc w:val="right"/>
        <w:bidi w:val="1"/>
      </w:pPr>
      <w:r>
        <w:rPr>
          <w:rFonts w:ascii="Arial" w:hAnsi="Arial" w:cs="Arial" w:eastAsia="Arial"/>
          <w:b w:val="0"/>
          <w:rtl w:val="1"/>
        </w:rPr>
        <w:t>19.4 Atomic Traceability Matrix — BR</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ID</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Primary Domain/Flow</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2"/>
                <w:rtl w:val="1"/>
              </w:rPr>
            </w:r>
            <w:r>
              <w:rPr>
                <w:rFonts w:ascii="Arial" w:hAnsi="Arial" w:cs="Arial" w:eastAsia="Arial"/>
                <w:b/>
                <w:color w:val="FFFFFF"/>
                <w:sz w:val="12"/>
                <w:rtl w:val="1"/>
              </w:rPr>
              <w:t>Verification</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Registry/Student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Registry/Student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TC-BR-002</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Registry/Student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TC-BR-003</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Registry/Student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TC-BR-004</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Registry/Student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TC-BR-005</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TC-BR-006</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TC-BR-007</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TC-BR-008</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BR-009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TC-BR-009</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TC-BR-010</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TC-BR-012</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TC-BR-013</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TC-BR-014</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TC-BR-015</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TC-BR-016</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TC-BR-017</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TC-BR-018</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BR-019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TC-BR-019</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TC-BR-020</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TC-BR-022</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TC-BR-023</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TC-BR-024</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TC-BR-025</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TC-BR-026</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TC-BR-027</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TC-BR-028</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BR-029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TC-BR-029</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TC-BR-030</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TC-BR-032</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TC-BR-033</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TC-BR-034</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TC-BR-035</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TC-BR-036</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TC-BR-037</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TC-BR-038</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BR-039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TC-BR-039</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Audit/Records/Policy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TC-BR-040</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TC-BR-042</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TC-BR-043</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TC-BR-044</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TC-BR-045</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TC-BR-046</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Thesis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TC-BR-047</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TC-BR-048</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BR-049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TC-BR-049</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TC-BR-050</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TC-BR-052</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TC-BR-053</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Postgraduate/Enrollment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TC-BR-054</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Identity/Data Governance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TC-BR-055</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TC-BR-056</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Integration/Data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TC-BR-057</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TC-BR-058</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BR-059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TC-BR-059</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BR-060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TC-BR-060</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BR-061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Research/Publication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TC-BR-061</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BR-062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Governance/Security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2"/>
                <w:rtl w:val="1"/>
              </w:rPr>
            </w:r>
            <w:r>
              <w:rPr>
                <w:rFonts w:ascii="Arial" w:hAnsi="Arial" w:cs="Arial" w:eastAsia="Arial"/>
                <w:b w:val="0"/>
                <w:sz w:val="12"/>
                <w:rtl w:val="1"/>
              </w:rPr>
              <w:t>TC-BR-062</w:t>
            </w:r>
          </w:p>
        </w:tc>
      </w:tr>
    </w:tbl>
    <w:p>
      <w:pPr>
        <w:pStyle w:val="Heading1"/>
        <w:jc w:val="right"/>
        <w:keepNext/>
        <w:pageBreakBefore/>
        <w:bidi w:val="1"/>
      </w:pPr>
      <w:r>
        <w:rPr>
          <w:rFonts w:ascii="Arial" w:hAnsi="Arial" w:cs="Arial" w:eastAsia="Arial"/>
          <w:b/>
          <w:color w:val="143C64"/>
          <w:sz w:val="32"/>
          <w:rtl w:val="1"/>
        </w:rPr>
        <w:t>20. حزمة التسليم لمرحلة التصميم</w:t>
      </w:r>
    </w:p>
    <w:p>
      <w:pPr>
        <w:pStyle w:val="Heading2"/>
        <w:jc w:val="right"/>
        <w:keepNext/>
        <w:bidi w:val="1"/>
      </w:pPr>
      <w:r>
        <w:rPr>
          <w:rFonts w:ascii="Arial" w:hAnsi="Arial" w:cs="Arial" w:eastAsia="Arial"/>
          <w:b/>
          <w:color w:val="234B73"/>
          <w:sz w:val="26"/>
          <w:rtl w:val="1"/>
        </w:rPr>
        <w:t>20.1 المخرجات التي يجب أن يشتقها المصمم مباشرة</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351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مخرج التصميم</w:t>
            </w:r>
          </w:p>
        </w:tc>
        <w:tc>
          <w:tcPr>
            <w:tcW w:type="dxa" w:w="5953"/>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المدخل من هذه الوثيقة</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System Context / Container Architecture</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Sections 3,5,13</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Component Diagram</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Domains + FRs + integration boundaries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ERD / Logical Data Model</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Section 12 + Business Rules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Physical Database Design</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Data Dictionary + sizing + retention/audit rules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API Specification</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Use Cases + Integration Contracts + errors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Sequence Diagrams</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UC flows + state transitions + INT scenarios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Security Architecture</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Section 14 + RBAC matrix + NFRs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Deployment Architecture</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NFR 3-7 + availability + dependencies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UI Information Architecture</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Actors + UCs + permissions + states</w:t>
            </w:r>
          </w:p>
        </w:tc>
      </w:tr>
      <w:tr>
        <w:tc>
          <w:tcPr>
            <w:tcW w:type="dxa" w:w="351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Test Plan</w:t>
            </w:r>
          </w:p>
        </w:tc>
        <w:tc>
          <w:tcPr>
            <w:tcW w:type="dxa" w:w="595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Acceptance + Traceability + errors + NFRs</w:t>
            </w:r>
          </w:p>
        </w:tc>
      </w:tr>
    </w:tbl>
    <w:p>
      <w:pPr>
        <w:spacing w:after="40"/>
      </w:pPr>
    </w:p>
    <w:p>
      <w:pPr>
        <w:pStyle w:val="Heading2"/>
        <w:jc w:val="right"/>
        <w:keepNext/>
        <w:bidi w:val="1"/>
      </w:pPr>
      <w:r>
        <w:rPr>
          <w:rFonts w:ascii="Arial" w:hAnsi="Arial" w:cs="Arial" w:eastAsia="Arial"/>
          <w:b/>
          <w:color w:val="234B73"/>
          <w:sz w:val="26"/>
          <w:rtl w:val="1"/>
        </w:rPr>
        <w:t>20.2 القرارات المتروكة للتصميم وليست أسئلة تحليل</w:t>
      </w:r>
    </w:p>
    <w:p>
      <w:pPr>
        <w:pStyle w:val="ListBullet"/>
        <w:spacing w:after="40" w:line="264" w:lineRule="auto"/>
        <w:jc w:val="right"/>
        <w:bidi w:val="1"/>
      </w:pPr>
      <w:r>
        <w:rPr>
          <w:rFonts w:ascii="DejaVu Sans" w:hAnsi="DejaVu Sans" w:cs="Noto Naskh Arabic" w:eastAsia="Noto Naskh Arabic"/>
          <w:sz w:val="20"/>
        </w:rPr>
        <w:t>اختيار لغة البرمجة/framework.</w:t>
      </w:r>
    </w:p>
    <w:p>
      <w:pPr>
        <w:pStyle w:val="ListBullet"/>
        <w:spacing w:after="40" w:line="264" w:lineRule="auto"/>
        <w:jc w:val="right"/>
        <w:bidi w:val="1"/>
      </w:pPr>
      <w:r>
        <w:rPr>
          <w:rFonts w:ascii="DejaVu Sans" w:hAnsi="DejaVu Sans" w:cs="Noto Naskh Arabic" w:eastAsia="Noto Naskh Arabic"/>
          <w:sz w:val="20"/>
        </w:rPr>
        <w:t>اختيار نوع DB أو مزود التخزين بما يحقق المتطلبات.</w:t>
      </w:r>
    </w:p>
    <w:p>
      <w:pPr>
        <w:pStyle w:val="ListBullet"/>
        <w:spacing w:after="40" w:line="264" w:lineRule="auto"/>
        <w:jc w:val="right"/>
        <w:bidi w:val="1"/>
      </w:pPr>
      <w:r>
        <w:rPr>
          <w:rFonts w:ascii="DejaVu Sans" w:hAnsi="DejaVu Sans" w:cs="Noto Naskh Arabic" w:eastAsia="Noto Naskh Arabic"/>
          <w:sz w:val="20"/>
        </w:rPr>
        <w:t>تقسيم Application Services إلى microservices أو modular monolith للمشروع الأكاديمي، بشرط احترام حدود المجالات.</w:t>
      </w:r>
    </w:p>
    <w:p>
      <w:pPr>
        <w:pStyle w:val="ListBullet"/>
        <w:spacing w:after="40" w:line="264" w:lineRule="auto"/>
        <w:jc w:val="right"/>
        <w:bidi w:val="1"/>
      </w:pPr>
      <w:r>
        <w:rPr>
          <w:rFonts w:ascii="DejaVu Sans" w:hAnsi="DejaVu Sans" w:cs="Noto Naskh Arabic" w:eastAsia="Noto Naskh Arabic"/>
          <w:sz w:val="20"/>
        </w:rPr>
        <w:t>تقنية message broker أو queue إن استخدمت.</w:t>
      </w:r>
    </w:p>
    <w:p>
      <w:pPr>
        <w:pStyle w:val="ListBullet"/>
        <w:spacing w:after="40" w:line="264" w:lineRule="auto"/>
        <w:jc w:val="right"/>
        <w:bidi w:val="1"/>
      </w:pPr>
      <w:r>
        <w:rPr>
          <w:rFonts w:ascii="DejaVu Sans" w:hAnsi="DejaVu Sans" w:cs="Noto Naskh Arabic" w:eastAsia="Noto Naskh Arabic"/>
          <w:sz w:val="20"/>
        </w:rPr>
        <w:t>تفاصيل caching وindexing وload balancing.</w:t>
      </w:r>
    </w:p>
    <w:p>
      <w:pPr>
        <w:pStyle w:val="ListBullet"/>
        <w:spacing w:after="40" w:line="264" w:lineRule="auto"/>
        <w:jc w:val="right"/>
        <w:bidi w:val="1"/>
      </w:pPr>
      <w:r>
        <w:rPr>
          <w:rFonts w:ascii="DejaVu Sans" w:hAnsi="DejaVu Sans" w:cs="Noto Naskh Arabic" w:eastAsia="Noto Naskh Arabic"/>
          <w:sz w:val="20"/>
        </w:rPr>
        <w:t>شكل الشاشات البصري مع الالتزام بالرحلات والصلاحيات.</w:t>
      </w:r>
    </w:p>
    <w:p>
      <w:pPr>
        <w:bidi/>
      </w:pPr>
      <w:r>
        <w:rPr>
          <w:rtl/>
          <w:lang w:val="ar-SA" w:bidi="ar-SA"/>
        </w:rPr>
        <w:t>اختيار النمط الفيزيائي للتحليلات (Data Warehouse أو Read Models أو غيره) بما يحقق قواعد الـKPI والـSnapshots والحمل المحدد في هذه الوثيقة.</w:t>
      </w:r>
    </w:p>
    <w:p>
      <w:pPr>
        <w:bidi/>
      </w:pPr>
      <w:r>
        <w:rPr>
          <w:rtl/>
          <w:lang w:val="ar-SA" w:bidi="ar-SA"/>
        </w:rPr>
        <w:t>تفاصيل فصل البيئات Development / Testing / Staging / Production، وآلية CI/CD والبناء والنشر والـRollback؛ على أن تمنع مشاركة أسرار أو بيانات إنتاج بين البيئات وتوفر أثر تدقيق للإصدارات.</w:t>
      </w:r>
    </w:p>
    <w:p>
      <w:pPr>
        <w:bidi/>
      </w:pPr>
      <w:r>
        <w:rPr>
          <w:rtl/>
          <w:lang w:val="ar-SA" w:bidi="ar-SA"/>
        </w:rPr>
        <w:t>اختيار تقنيات تخزين الملفات والبحث والفهرسة وفحص البرمجيات الخبيثة وإدارة المفاتيح والأسرار، بشرط الالتزام بالتصنيف الأمني وسياسات الاحتفاظ والنسخ الاحتياطي.</w:t>
      </w:r>
    </w:p>
    <w:p>
      <w:pPr>
        <w:bidi/>
      </w:pPr>
      <w:r>
        <w:rPr>
          <w:rtl/>
          <w:lang w:val="ar-SA" w:bidi="ar-SA"/>
        </w:rPr>
        <w:t>خطة التنفيذ الفيزيائية لترحيل بيانات Legacy عند Onboarding فعلي (Extract → Clean → Map → Validate → Dry Run → Cutover → Reconcile/Rollback). أما قواعد الهوية والمطابقة وExternalIdMapping وSource of Truth فهي قرارات تحليلية ثابتة.</w:t>
      </w:r>
    </w:p>
    <w:p>
      <w:pPr>
        <w:bidi/>
      </w:pPr>
      <w:r>
        <w:rPr>
          <w:rtl/>
          <w:lang w:val="ar-SA" w:bidi="ar-SA"/>
        </w:rPr>
        <w:t>اختيار أسلوب النشر والتوافر والفشل (Failover/Replication/Clustering) لتحقيق RTO/RPO وAvailability، دون تغيير أهدافها من مرحلة التصميم.</w:t>
      </w:r>
    </w:p>
    <w:p>
      <w:pPr>
        <w:bidi/>
      </w:pPr>
      <w:r>
        <w:rPr>
          <w:rtl/>
          <w:lang w:val="ar-SA" w:bidi="ar-SA"/>
        </w:rPr>
        <w:t>قرار Modular Monolith مقابل Microservices يجب تبريره بقيود المجالات، حجم الفريق، مخاطر التسليم، قابلية التوسع، الاستقلالية التشغيلية، وحجم التكامل؛ وليس بالتفضيل التقني وحده.</w:t>
      </w:r>
    </w:p>
    <w:p>
      <w:pPr>
        <w:pStyle w:val="Heading2"/>
        <w:jc w:val="right"/>
        <w:keepNext/>
        <w:bidi w:val="1"/>
      </w:pPr>
      <w:r>
        <w:rPr>
          <w:rFonts w:ascii="Arial" w:hAnsi="Arial" w:cs="Arial" w:eastAsia="Arial"/>
          <w:b/>
          <w:color w:val="234B73"/>
          <w:sz w:val="26"/>
          <w:rtl w:val="1"/>
        </w:rPr>
        <w:t>20.3 قرارات لا يجوز للمصمم تغييرها دون Change Request</w:t>
      </w:r>
    </w:p>
    <w:p>
      <w:pPr>
        <w:pStyle w:val="ListBullet"/>
        <w:spacing w:after="40" w:line="264" w:lineRule="auto"/>
        <w:jc w:val="right"/>
        <w:bidi w:val="1"/>
      </w:pPr>
      <w:r>
        <w:rPr>
          <w:rFonts w:ascii="DejaVu Sans" w:hAnsi="DejaVu Sans" w:cs="Noto Naskh Arabic" w:eastAsia="Noto Naskh Arabic"/>
          <w:sz w:val="20"/>
        </w:rPr>
        <w:t>حدود In Scope / Out of Scope.</w:t>
      </w:r>
    </w:p>
    <w:p>
      <w:pPr>
        <w:pStyle w:val="ListBullet"/>
        <w:spacing w:after="40" w:line="264" w:lineRule="auto"/>
        <w:jc w:val="right"/>
        <w:bidi w:val="1"/>
      </w:pPr>
      <w:r>
        <w:rPr>
          <w:rFonts w:ascii="DejaVu Sans" w:hAnsi="DejaVu Sans" w:cs="Noto Naskh Arabic" w:eastAsia="Noto Naskh Arabic"/>
          <w:sz w:val="20"/>
        </w:rPr>
        <w:t>Source of Truth.</w:t>
      </w:r>
    </w:p>
    <w:p>
      <w:pPr>
        <w:pStyle w:val="ListBullet"/>
        <w:spacing w:after="40" w:line="264" w:lineRule="auto"/>
        <w:jc w:val="right"/>
        <w:bidi w:val="1"/>
      </w:pPr>
      <w:r>
        <w:rPr>
          <w:rFonts w:ascii="DejaVu Sans" w:hAnsi="DejaVu Sans" w:cs="Noto Naskh Arabic" w:eastAsia="Noto Naskh Arabic"/>
          <w:sz w:val="20"/>
        </w:rPr>
        <w:t>قواعد الحالات والقرارات الأكاديمية/البحثية.</w:t>
      </w:r>
    </w:p>
    <w:p>
      <w:pPr>
        <w:pStyle w:val="ListBullet"/>
        <w:spacing w:after="40" w:line="264" w:lineRule="auto"/>
        <w:jc w:val="right"/>
        <w:bidi w:val="1"/>
      </w:pPr>
      <w:r>
        <w:rPr>
          <w:rFonts w:ascii="DejaVu Sans" w:hAnsi="DejaVu Sans" w:cs="Noto Naskh Arabic" w:eastAsia="Noto Naskh Arabic"/>
          <w:sz w:val="20"/>
        </w:rPr>
        <w:t>متطلبات الصلاحيات الأساسية.</w:t>
      </w:r>
    </w:p>
    <w:p>
      <w:pPr>
        <w:pStyle w:val="ListBullet"/>
        <w:spacing w:after="40" w:line="264" w:lineRule="auto"/>
        <w:jc w:val="right"/>
        <w:bidi w:val="1"/>
      </w:pPr>
      <w:r>
        <w:rPr>
          <w:rFonts w:ascii="DejaVu Sans" w:hAnsi="DejaVu Sans" w:cs="Noto Naskh Arabic" w:eastAsia="Noto Naskh Arabic"/>
          <w:sz w:val="20"/>
        </w:rPr>
        <w:t>Idempotency ومنع التكرار في التكامل.</w:t>
      </w:r>
    </w:p>
    <w:p>
      <w:pPr>
        <w:pStyle w:val="ListBullet"/>
        <w:spacing w:after="40" w:line="264" w:lineRule="auto"/>
        <w:jc w:val="right"/>
        <w:bidi w:val="1"/>
      </w:pPr>
      <w:r>
        <w:rPr>
          <w:rFonts w:ascii="DejaVu Sans" w:hAnsi="DejaVu Sans" w:cs="Noto Naskh Arabic" w:eastAsia="Noto Naskh Arabic"/>
          <w:sz w:val="20"/>
        </w:rPr>
        <w:t>المتطلبات ذات أولوية Must ومعايير قبولها.</w:t>
      </w:r>
    </w:p>
    <w:p>
      <w:pPr>
        <w:pStyle w:val="Heading1"/>
        <w:jc w:val="right"/>
        <w:keepNext/>
        <w:pageBreakBefore/>
        <w:bidi w:val="1"/>
      </w:pPr>
      <w:r>
        <w:rPr>
          <w:rFonts w:ascii="Arial" w:hAnsi="Arial" w:cs="Arial" w:eastAsia="Arial"/>
          <w:b/>
          <w:color w:val="143C64"/>
          <w:sz w:val="32"/>
          <w:rtl w:val="1"/>
        </w:rPr>
        <w:t>21. تجميد التحليل وإدارة التغيير</w:t>
      </w:r>
    </w:p>
    <w:p>
      <w:pPr>
        <w:pStyle w:val="Heading2"/>
        <w:jc w:val="right"/>
        <w:keepNext/>
        <w:bidi w:val="1"/>
      </w:pPr>
      <w:r>
        <w:rPr>
          <w:rFonts w:ascii="Arial" w:hAnsi="Arial" w:cs="Arial" w:eastAsia="Arial"/>
          <w:b/>
          <w:color w:val="234B73"/>
          <w:sz w:val="26"/>
          <w:rtl w:val="1"/>
        </w:rPr>
        <w:t>21.1 تعريف Change Request</w:t>
      </w:r>
    </w:p>
    <w:p>
      <w:pPr>
        <w:spacing w:after="80" w:line="276" w:lineRule="auto"/>
        <w:jc w:val="right"/>
        <w:keepNext w:val="0"/>
        <w:bidi w:val="1"/>
      </w:pPr>
      <w:r>
        <w:rPr>
          <w:rFonts w:ascii="DejaVu Sans" w:hAnsi="DejaVu Sans" w:cs="Noto Naskh Arabic" w:eastAsia="Noto Naskh Arabic"/>
          <w:b w:val="0"/>
          <w:sz w:val="21"/>
        </w:rPr>
        <w:t>أي طلب لاحق يضيف وظيفة جديدة، يغيّر قاعدة عمل، يغيّر مصدر حقيقة، يضيف بيانات شخصية جديدة، يغيّر NFR بصورة تؤثر على المعمارية، أو يغير عقد تكامل كاسر؛ يسجل كطلب تغيير ولا يعد “استكمال تحليل منسي”.</w:t>
      </w:r>
    </w:p>
    <w:p>
      <w:pPr>
        <w:pStyle w:val="Heading2"/>
        <w:jc w:val="right"/>
        <w:keepNext/>
        <w:bidi w:val="1"/>
      </w:pPr>
      <w:r>
        <w:rPr>
          <w:rFonts w:ascii="Arial" w:hAnsi="Arial" w:cs="Arial" w:eastAsia="Arial"/>
          <w:b/>
          <w:color w:val="234B73"/>
          <w:sz w:val="26"/>
          <w:rtl w:val="1"/>
        </w:rPr>
        <w:t>21.2 نموذج طلب التغيير</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551"/>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الحقل</w:t>
            </w:r>
          </w:p>
        </w:tc>
        <w:tc>
          <w:tcPr>
            <w:tcW w:type="dxa" w:w="691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المحتوى المطلوب</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CR-ID</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معرف فريد.</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Requested By</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الطالب/المشرف/صاحب المصلحة.</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Change</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وصف التغيير.</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Reason</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لماذا؟</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Affected Requirements</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FR/NFR/BR/UC المتأثرة.</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Data Impact</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كيانات/حقول/مصدر حقيقة.</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Integration Impact</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واجهات/إصدارات/أنظمة.</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Design/Test Impact</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المكونات وحالات الاختبار.</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Decision</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Approved/Rejected/Deferred.</w:t>
            </w:r>
          </w:p>
        </w:tc>
      </w:tr>
      <w:tr>
        <w:tc>
          <w:tcPr>
            <w:tcW w:type="dxa" w:w="2551"/>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Baseline Version</w:t>
            </w:r>
          </w:p>
        </w:tc>
        <w:tc>
          <w:tcPr>
            <w:tcW w:type="dxa" w:w="6917"/>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الإصدار الجديد عند الاعتماد.</w:t>
            </w:r>
          </w:p>
        </w:tc>
      </w:tr>
    </w:tbl>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AF2F8"/>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نقطة الإغلاق — </w:t>
            </w:r>
            <w:r>
              <w:rPr>
                <w:rFonts w:ascii="DejaVu Sans" w:hAnsi="DejaVu Sans" w:cs="Noto Naskh Arabic" w:eastAsia="Noto Naskh Arabic"/>
                <w:sz w:val="20"/>
              </w:rPr>
              <w:t>بعد توقيع صفحة الاعتماد، تعتبر مرحلة التحليل منجزة. التصميم يبدأ من القسم 20. أي غموض شكلي يفسر وفق المتطلبات والقواعد؛ أما أي تغيير سلوكي أو بياناتي فيمر عبر CR.</w:t>
            </w:r>
          </w:p>
        </w:tc>
      </w:tr>
    </w:tbl>
    <w:p>
      <w:pPr>
        <w:pStyle w:val="Heading1"/>
        <w:jc w:val="right"/>
        <w:bidi w:val="1"/>
      </w:pPr>
      <w:r>
        <w:rPr>
          <w:rFonts w:ascii="Arial" w:hAnsi="Arial" w:cs="Arial" w:eastAsia="Arial"/>
          <w:b w:val="0"/>
          <w:rtl w:val="1"/>
        </w:rPr>
        <w:t>22. Decision Log &amp; Closed Review Issues</w:t>
      </w:r>
    </w:p>
    <w:p>
      <w:pPr>
        <w:jc w:val="right"/>
        <w:bidi w:val="1"/>
      </w:pPr>
      <w:r>
        <w:rPr>
          <w:rFonts w:ascii="Arial" w:hAnsi="Arial" w:cs="Arial" w:eastAsia="Arial"/>
          <w:b w:val="0"/>
          <w:rtl w:val="1"/>
        </w:rPr>
        <w:t>يُعد هذا القسم سجل إغلاق للمراجعة. أي نقطة تظهر أدناه بحالة Closed لا تعاد كـ“غموض تحليل” أثناء التصميم؛ يلتزم المصمم بالقرار، وأي تغيير يمر عبر CR.</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DEC</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القرار</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4"/>
                <w:rtl w:val="1"/>
              </w:rPr>
            </w:r>
            <w:r>
              <w:rPr>
                <w:rFonts w:ascii="Arial" w:hAnsi="Arial" w:cs="Arial" w:eastAsia="Arial"/>
                <w:b/>
                <w:color w:val="FFFFFF"/>
                <w:sz w:val="14"/>
                <w:rtl w:val="1"/>
              </w:rPr>
              <w:t>الحالة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السعة مفصولة حسب نوع الكيان وليست 500K مجتمعة؛ أرقام Design Assumptions غير رسمية.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Document ownership عبر DocumentLink + referential validation، لا polymorphic FK مباشر.</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PostgraduateApplication يرتبط بـPerson أولًا؛ studentId اختياري حتى القبول/المزامنة.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Person واحد يمكن أن يحمل Student/Researcher/User profiles متعددة؛ الدمج عبر Data Steward.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Message Identity=(sourceSystem,messageId) منفصلة عن Business Identity/externalId.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202 Ack بعد durable envelope acceptance؛ platform retries business processing داخليًا.</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Finance تكامل قراءة مرجعية فقط داخل Baseline، وليس إدارة دفعات.</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Academic rules المتغيرة تُدار PolicyConfiguration versioned/effective-dated بدل hard-code.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DEC-009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Security baseline يشمل threat model، encryption at rest، key mgmt، web/file/API security، incident/vulnerability mgmt.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DEC-010</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Core RPO≤1h/RTO≤2h؛ 99.5% SLO للخدمات الأساسية.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KPIs معرفة بصيغ ومقامات وas-of/zero-denominator وقواعد زمنية صريحة.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Prototype MVP منفصل عن System Scope النظري.</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DEC-013</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Legacy systems مدعومة عبر Batch Adapter versioned وليس افتراض API فوري.</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Thesis state model يشمل ProposalSubmitted/UnderReview/Returned، Corrections، ReDefense، Fail.</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Integration Quarantine له مخارج Reprocess/Discarded/Closed، مع IntegrationAttempt.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Accessibility target WCAG 2.2 AA.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Field-level Source of Truth + DataConflict workflow يمنع last-write-wins الغامض.</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DEC-018</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Role Authorities موحدة في Role Catalogue وليست مسميات غير معرفة.</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4"/>
                <w:rtl w:val="1"/>
              </w:rPr>
            </w:r>
            <w:r>
              <w:rPr>
                <w:rFonts w:ascii="Arial" w:hAnsi="Arial" w:cs="Arial" w:eastAsia="Arial"/>
                <w:b w:val="0"/>
                <w:sz w:val="14"/>
                <w:rtl w:val="1"/>
              </w:rPr>
              <w:t>Closed</w:t>
            </w:r>
          </w:p>
        </w:tc>
      </w:tr>
    </w:tbl>
    <w:p>
      <w:pPr>
        <w:pStyle w:val="Heading2"/>
        <w:jc w:val="right"/>
        <w:bidi w:val="1"/>
      </w:pPr>
      <w:r>
        <w:rPr>
          <w:rFonts w:ascii="Arial" w:hAnsi="Arial" w:cs="Arial" w:eastAsia="Arial"/>
          <w:b w:val="0"/>
          <w:rtl w:val="1"/>
        </w:rPr>
        <w:t>22.1 Review Closure Matrix</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Review Issue</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الإجراء في v3</w:t>
            </w:r>
          </w:p>
        </w:tc>
        <w:tc>
          <w:tcPr>
            <w:tcW w:type="dxa" w:w="3437"/>
            <w:vAlign w:val="center"/>
            <w:tcMar>
              <w:top w:w="50" w:type="dxa"/>
              <w:start w:w="70" w:type="dxa"/>
              <w:bottom w:w="50" w:type="dxa"/>
              <w:end w:w="70" w:type="dxa"/>
            </w:tcMar>
            <w:shd w:fill="4F81BD"/>
          </w:tcPr>
          <w:p>
            <w:pPr>
              <w:jc w:val="right"/>
              <w:bidi w:val="1"/>
            </w:pPr>
            <w:r>
              <w:rPr>
                <w:rFonts w:ascii="Arial" w:hAnsi="Arial" w:cs="Arial" w:eastAsia="Arial"/>
                <w:b/>
                <w:color w:val="FFFFFF"/>
                <w:sz w:val="13"/>
                <w:rtl w:val="1"/>
              </w:rPr>
            </w:r>
            <w:r>
              <w:rPr>
                <w:rFonts w:ascii="Arial" w:hAnsi="Arial" w:cs="Arial" w:eastAsia="Arial"/>
                <w:b/>
                <w:color w:val="FFFFFF"/>
                <w:sz w:val="13"/>
                <w:rtl w:val="1"/>
              </w:rPr>
              <w:t>الحالة</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Capacity baseline ambiguity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17/NFR-003 split by entity type; assumptions labeled.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Security analysis incomplete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Sections 14.4–14.8 + NFR-026..034.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Document polymorphic association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DocumentLink + BR-057.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IntegrationMessage vs contract mismatch</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Expanded dictionary + contract + IntegrationAttempt.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ReturnedForCorrection/Thesis states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Full Thesis state and transition table.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Defense outcomes/ReDefense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BR-046/047 + state transitions + session history.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NeedMoreInfo ownership/version/SLA</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BR-041 + fields + KPI exclusion.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AcademicProgram effectiveTo</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Dictionary + BR-042.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Supervisor constraints/workload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BR-043/044 + fields.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Thesis versioning</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ThesisVersion + BR-045.</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PublicationAuthor constraints/shared DOI</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BR-025/048 + dictionary.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Business rules missing</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BR-041..062 + PolicyConfiguration.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Aggregated traceability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Atomic RTM FR/NFR/BR sections 19.2–19.4.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 acceptance vague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18.1.1 explicit pass/fail tests.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DR incomplete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17.1 + NFR-012/013/037.</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Observability incomplete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14.7 + NFR-036.</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KPI ambiguity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15 formulas + 15.2 common rules.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Accessibility missing</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NFR-019/035 + acceptance tests.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Version history/TOC</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Version 3.0 + TOC regenerated from final PDF outline.</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As-Is vs To-Be / Yemen assumptions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Sections 2.4/2.5 explicitly distinguish assumption from verified fact.</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Legacy systems / batch</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13.1.1/13.1.2.</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Data ownership/field-level truth</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12.3.1.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Applicant without SIS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Application.personId + FR-041.</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Role delegation missing entity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RoleDelegation + UC-24.</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Audit missing fields</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AuditLog expanded.</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Archive/retention ambiguity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Section 17.2 + BR-059.</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Integration code collision</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INT-ERR-* prefix.</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r>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Payload version/external codes ambiguity</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Contract rules and Appendix payload to be updated below.</w:t>
            </w:r>
          </w:p>
        </w:tc>
        <w:tc>
          <w:tcPr>
            <w:tcW w:type="dxa" w:w="3437"/>
            <w:vAlign w:val="center"/>
            <w:tcMar>
              <w:top w:w="50" w:type="dxa"/>
              <w:start w:w="70" w:type="dxa"/>
              <w:bottom w:w="50" w:type="dxa"/>
              <w:end w:w="70" w:type="dxa"/>
            </w:tcMar>
          </w:tcPr>
          <w:p>
            <w:pPr>
              <w:jc w:val="right"/>
              <w:bidi w:val="1"/>
            </w:pPr>
            <w:r>
              <w:rPr>
                <w:rFonts w:ascii="Arial" w:hAnsi="Arial" w:cs="Arial" w:eastAsia="Arial"/>
                <w:b w:val="0"/>
                <w:sz w:val="13"/>
                <w:rtl w:val="1"/>
              </w:rPr>
            </w:r>
            <w:r>
              <w:rPr>
                <w:rFonts w:ascii="Arial" w:hAnsi="Arial" w:cs="Arial" w:eastAsia="Arial"/>
                <w:b w:val="0"/>
                <w:sz w:val="13"/>
                <w:rtl w:val="1"/>
              </w:rPr>
              <w:t>Closed</w:t>
            </w:r>
          </w:p>
        </w:tc>
      </w:tr>
    </w:tbl>
    <w:p>
      <w:pPr>
        <w:pStyle w:val="Heading1"/>
        <w:jc w:val="right"/>
        <w:keepNext/>
        <w:pageBreakBefore/>
        <w:bidi w:val="1"/>
      </w:pPr>
      <w:r>
        <w:rPr>
          <w:rFonts w:ascii="Arial" w:hAnsi="Arial" w:cs="Arial" w:eastAsia="Arial"/>
          <w:b/>
          <w:color w:val="143C64"/>
          <w:sz w:val="32"/>
          <w:rtl w:val="1"/>
        </w:rPr>
        <w:t>المراجع</w:t>
      </w:r>
    </w:p>
    <w:p>
      <w:pPr>
        <w:pStyle w:val="ListBullet"/>
        <w:spacing w:after="40" w:line="264" w:lineRule="auto"/>
        <w:jc w:val="right"/>
        <w:bidi w:val="1"/>
      </w:pPr>
      <w:r>
        <w:rPr>
          <w:rFonts w:ascii="DejaVu Sans" w:hAnsi="DejaVu Sans" w:cs="Noto Naskh Arabic" w:eastAsia="Noto Naskh Arabic"/>
          <w:sz w:val="20"/>
        </w:rPr>
        <w:t>ISO/IEC/IEEE 29148:2018 — Systems and software engineering — Life cycle processes — Requirements engineering.</w:t>
      </w:r>
    </w:p>
    <w:p>
      <w:pPr>
        <w:pStyle w:val="ListBullet"/>
        <w:spacing w:after="40" w:line="264" w:lineRule="auto"/>
        <w:jc w:val="right"/>
        <w:bidi w:val="1"/>
      </w:pPr>
      <w:r>
        <w:rPr>
          <w:rFonts w:ascii="DejaVu Sans" w:hAnsi="DejaVu Sans" w:cs="Noto Naskh Arabic" w:eastAsia="Noto Naskh Arabic"/>
          <w:sz w:val="20"/>
        </w:rPr>
        <w:t>ISO/IEC 25010:2023 — Systems and software engineering — Systems and software Quality Requirements and Evaluation (SQuaRE) — Product quality model.</w:t>
      </w:r>
    </w:p>
    <w:p>
      <w:pPr>
        <w:pStyle w:val="ListBullet"/>
        <w:spacing w:after="40" w:line="264" w:lineRule="auto"/>
        <w:jc w:val="right"/>
        <w:bidi w:val="1"/>
      </w:pPr>
      <w:r>
        <w:rPr>
          <w:rFonts w:ascii="DejaVu Sans" w:hAnsi="DejaVu Sans" w:cs="Noto Naskh Arabic" w:eastAsia="Noto Naskh Arabic"/>
          <w:sz w:val="20"/>
        </w:rPr>
        <w:t>Roy Thomas Fielding (2000), Architectural Styles and the Design of Network-based Software Architectures — REST architectural principles (مرجع مفاهيمي).</w:t>
      </w:r>
    </w:p>
    <w:p>
      <w:pPr>
        <w:pStyle w:val="ListBullet"/>
        <w:spacing w:after="40" w:line="264" w:lineRule="auto"/>
        <w:jc w:val="right"/>
        <w:bidi w:val="1"/>
      </w:pPr>
      <w:r>
        <w:rPr>
          <w:rFonts w:ascii="DejaVu Sans" w:hAnsi="DejaVu Sans" w:cs="Noto Naskh Arabic" w:eastAsia="Noto Naskh Arabic"/>
          <w:sz w:val="20"/>
        </w:rPr>
        <w:t>محتوى ومتطلبات مقرر تكامل وعمارة الأنظمة، ومتطلبات المشروع الأكاديمي للفريق.</w:t>
      </w:r>
    </w:p>
    <w:p>
      <w:pPr>
        <w:jc w:val="right"/>
        <w:bidi w:val="1"/>
      </w:pPr>
      <w:r>
        <w:rPr>
          <w:rFonts w:ascii="Arial" w:hAnsi="Arial" w:cs="Arial" w:eastAsia="Arial"/>
          <w:b w:val="0"/>
          <w:rtl w:val="1"/>
        </w:rPr>
        <w:t>• W3C. Web Content Accessibility Guidelines (WCAG) 2.2 — Level AA target.</w:t>
      </w:r>
    </w:p>
    <w:p>
      <w:pPr>
        <w:jc w:val="right"/>
        <w:bidi w:val="1"/>
      </w:pPr>
      <w:r>
        <w:rPr>
          <w:rFonts w:ascii="Arial" w:hAnsi="Arial" w:cs="Arial" w:eastAsia="Arial"/>
          <w:b w:val="0"/>
          <w:rtl w:val="1"/>
        </w:rPr>
        <w:t>• OWASP Top 10 / OWASP API Security guidance — threat categories and verification baseline.</w:t>
      </w:r>
    </w:p>
    <w:p>
      <w:pPr>
        <w:jc w:val="right"/>
        <w:bidi w:val="1"/>
      </w:pPr>
      <w:r>
        <w:rPr>
          <w:rFonts w:ascii="Arial" w:hAnsi="Arial" w:cs="Arial" w:eastAsia="Arial"/>
          <w:b w:val="0"/>
          <w:rtl w:val="1"/>
        </w:rPr>
        <w:t>• ISO/IEC 27001 principles — information security management concepts (reference guidance, not certification claim).</w:t>
      </w:r>
    </w:p>
    <w:p>
      <w:pPr>
        <w:pStyle w:val="Heading1"/>
        <w:jc w:val="right"/>
        <w:keepNext/>
        <w:pageBreakBefore/>
        <w:bidi w:val="1"/>
      </w:pPr>
      <w:r>
        <w:rPr>
          <w:rFonts w:ascii="Arial" w:hAnsi="Arial" w:cs="Arial" w:eastAsia="Arial"/>
          <w:b/>
          <w:color w:val="143C64"/>
          <w:sz w:val="32"/>
          <w:rtl w:val="1"/>
        </w:rPr>
        <w:t>الملحق أ: قاموس المصطلحات</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2835"/>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المصطلح</w:t>
            </w:r>
          </w:p>
        </w:tc>
        <w:tc>
          <w:tcPr>
            <w:tcW w:type="dxa" w:w="6633"/>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7"/>
              </w:rPr>
              <w:t>التعريف</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ADL</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Architecture Description Language — لغة وصف المعمارية.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API</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Application Programming Interface — واجهة برمجية للتكامل.</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Canonical Data Model</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نموذج بيانات موحد داخل المنصة يعزل اختلاف أسماء وصيغ الأنظمة.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Idempotency</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إعادة نفس الطلب لا تغير النتيجة بعد أول تنفيذ ناجح ولا تنشئ تكرارًا.</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Source of Truth</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النظام/الوحدة المخولة رسميًا بتحديد القيمة الصحيحة لمجموعة بيانات.</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RBAC</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Role-Based Access Control.</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Data Scope</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حدود البيانات التي يسمح للدور برؤيتها مثل مؤسسة محددة.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Correlation ID</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معرف مشترك لتتبع العملية عبر الطبقات والأنظمة.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Quarantine</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حالة رسالة تكامل تحتاج تدخلًا بسبب مرجع/بيانات غير قابلة للمعالجة الآلية.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RPO</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أقصى فقد بيانات زمني مقبول في سيناريو الاستعادة.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RTO</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الزمن المستهدف لاستعادة الخدمة.</w:t>
            </w:r>
          </w:p>
        </w:tc>
      </w:tr>
      <w:tr>
        <w:tc>
          <w:tcPr>
            <w:tcW w:type="dxa" w:w="2835"/>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Baseline</w:t>
            </w:r>
          </w:p>
        </w:tc>
        <w:tc>
          <w:tcPr>
            <w:tcW w:type="dxa" w:w="6633"/>
            <w:vAlign w:val="top"/>
            <w:tcMar>
              <w:top w:w="80" w:type="dxa"/>
              <w:start w:w="90" w:type="dxa"/>
              <w:bottom w:w="80" w:type="dxa"/>
              <w:end w:w="90" w:type="dxa"/>
            </w:tcMar>
          </w:tcPr>
          <w:p>
            <w:pPr>
              <w:jc w:val="right"/>
              <w:bidi w:val="1"/>
            </w:pPr>
            <w:r>
              <w:rPr>
                <w:rFonts w:ascii="DejaVu Sans" w:hAnsi="DejaVu Sans" w:cs="Noto Naskh Arabic" w:eastAsia="Noto Naskh Arabic"/>
                <w:b w:val="0"/>
                <w:sz w:val="17"/>
              </w:rPr>
              <w:t>إصدار معتمد يصبح مرجعًا للتغيير والتتبع.</w:t>
            </w:r>
          </w:p>
        </w:tc>
      </w:tr>
    </w:tbl>
    <w:p>
      <w:pPr>
        <w:spacing w:after="40"/>
      </w:pPr>
    </w:p>
    <w:p>
      <w:pPr>
        <w:pStyle w:val="Heading1"/>
        <w:jc w:val="right"/>
        <w:keepNext/>
        <w:pageBreakBefore/>
        <w:bidi w:val="1"/>
      </w:pPr>
      <w:r>
        <w:rPr>
          <w:rFonts w:ascii="Arial" w:hAnsi="Arial" w:cs="Arial" w:eastAsia="Arial"/>
          <w:b/>
          <w:color w:val="143C64"/>
          <w:sz w:val="32"/>
          <w:rtl w:val="1"/>
        </w:rPr>
        <w:t>الملحق ب: القيم والحالات المرجعية</w:t>
      </w:r>
    </w:p>
    <w:tbl>
      <w:tblPr>
        <w:tblStyle w:val="TableGrid"/>
        <w:tblW w:type="auto" w:w="0"/>
        <w:tblLayout w:type="fixed"/>
        <w:tblLook w:firstColumn="1" w:firstRow="1" w:lastColumn="0" w:lastRow="0" w:noHBand="0" w:noVBand="1" w:val="04A0"/>
        <w:jc w:val="center"/>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blHeader w:val="true"/>
        </w:trPr>
        <w:tc>
          <w:tcPr>
            <w:tcW w:type="dxa" w:w="2665"/>
            <w:shd w:fill="4F81BD"/>
            <w:vAlign w:val="center"/>
            <w:tcMar>
              <w:top w:w="50" w:type="dxa"/>
              <w:start w:w="70" w:type="dxa"/>
              <w:bottom w:w="50" w:type="dxa"/>
              <w:end w:w="70" w:type="dxa"/>
            </w:tcMar>
          </w:tcPr>
          <w:p>
            <w:pPr>
              <w:jc w:val="right"/>
              <w:bidi w:val="1"/>
            </w:pPr>
            <w:r>
              <w:rPr>
                <w:rFonts w:ascii="Arial" w:hAnsi="Arial" w:cs="Arial" w:eastAsia="Arial"/>
                <w:b/>
                <w:color w:val="FFFFFF"/>
                <w:sz w:val="17"/>
                <w:rtl w:val="1"/>
              </w:rPr>
              <w:t>المجموعة</w:t>
            </w:r>
          </w:p>
        </w:tc>
        <w:tc>
          <w:tcPr>
            <w:tcW w:type="dxa" w:w="6803"/>
            <w:shd w:fill="4F81BD"/>
            <w:vAlign w:val="center"/>
            <w:tcMar>
              <w:top w:w="50" w:type="dxa"/>
              <w:start w:w="70" w:type="dxa"/>
              <w:bottom w:w="50" w:type="dxa"/>
              <w:end w:w="70" w:type="dxa"/>
            </w:tcMar>
          </w:tcPr>
          <w:p>
            <w:pPr>
              <w:jc w:val="right"/>
              <w:bidi w:val="1"/>
            </w:pPr>
            <w:r>
              <w:rPr>
                <w:rFonts w:ascii="Arial" w:hAnsi="Arial" w:cs="Arial" w:eastAsia="Arial"/>
                <w:b/>
                <w:color w:val="FFFFFF"/>
                <w:sz w:val="17"/>
                <w:rtl w:val="1"/>
              </w:rPr>
              <w:t>قيم Baseline</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ApplicationStatus</w:t>
            </w:r>
          </w:p>
        </w:tc>
        <w:tc>
          <w:tcPr>
            <w:tcW w:type="dxa" w:w="6803"/>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Draft, Submitted, UnderReview, NeedMoreInfo, Accepted, Rejected, Withdrawn, Cancelled</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EnrollmentStatus</w:t>
            </w:r>
          </w:p>
        </w:tc>
        <w:tc>
          <w:tcPr>
            <w:tcW w:type="dxa" w:w="6803"/>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PendingValidation, Active, Suspended, Completed, Withdrawn, Cancelled</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ThesisStatus</w:t>
            </w:r>
          </w:p>
        </w:tc>
        <w:tc>
          <w:tcPr>
            <w:tcW w:type="dxa" w:w="6803"/>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Draft, Registered, SupervisorAssigned, ProposalSubmitted, ProposalUnderReview, ProposalReturned, ProposalApproved, InProgress, Submitted, ReturnedForCorrection, DefenseScheduled, Defended, CorrectionsRequired, ReDefenseRequired, Approved, Failed, Withdrawn, Cancelled, Archived</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DefenseResult</w:t>
            </w:r>
          </w:p>
        </w:tc>
        <w:tc>
          <w:tcPr>
            <w:tcW w:type="dxa" w:w="6803"/>
            <w:vAlign w:val="top"/>
            <w:tcMar>
              <w:top w:w="50" w:type="dxa"/>
              <w:start w:w="70" w:type="dxa"/>
              <w:bottom w:w="50" w:type="dxa"/>
              <w:end w:w="70" w:type="dxa"/>
            </w:tcMar>
          </w:tcPr>
          <w:p>
            <w:pPr>
              <w:jc w:val="right"/>
              <w:bidi w:val="1"/>
            </w:pPr>
            <w:r>
              <w:rPr>
                <w:rFonts w:ascii="Arial" w:hAnsi="Arial" w:cs="Arial" w:eastAsia="Arial"/>
                <w:b w:val="0"/>
                <w:sz w:val="17"/>
                <w:rtl w:val="1"/>
              </w:rPr>
              <w:t>Pass, PassWithCorrections, ReDefense, Fail</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ProposalStatus</w:t>
            </w:r>
          </w:p>
        </w:tc>
        <w:tc>
          <w:tcPr>
            <w:tcW w:type="dxa" w:w="6803"/>
            <w:vAlign w:val="top"/>
            <w:tcMar>
              <w:top w:w="50" w:type="dxa"/>
              <w:start w:w="70" w:type="dxa"/>
              <w:bottom w:w="50" w:type="dxa"/>
              <w:end w:w="70" w:type="dxa"/>
            </w:tcMar>
          </w:tcPr>
          <w:p>
            <w:pPr>
              <w:jc w:val="right"/>
              <w:bidi w:val="1"/>
            </w:pPr>
            <w:r>
              <w:rPr>
                <w:rFonts w:ascii="Arial" w:hAnsi="Arial" w:cs="Arial" w:eastAsia="Arial"/>
                <w:b w:val="0"/>
                <w:sz w:val="17"/>
                <w:rtl w:val="1"/>
              </w:rPr>
              <w:t>Draft, Submitted, Screening, UnderReview, RevisionRequested, Approved, Rejected, Withdrawn</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ProjectStatus</w:t>
            </w:r>
          </w:p>
        </w:tc>
        <w:tc>
          <w:tcPr>
            <w:tcW w:type="dxa" w:w="6803"/>
            <w:vAlign w:val="top"/>
            <w:tcMar>
              <w:top w:w="50" w:type="dxa"/>
              <w:start w:w="70" w:type="dxa"/>
              <w:bottom w:w="50" w:type="dxa"/>
              <w:end w:w="70" w:type="dxa"/>
            </w:tcMar>
          </w:tcPr>
          <w:p>
            <w:r>
              <w:rPr>
                <w:sz w:val="17"/>
              </w:rPr>
              <w:t>Planned, Active, OnHold, Completed, Reopened, Terminated, Archived</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IntegrationStatus</w:t>
            </w:r>
          </w:p>
        </w:tc>
        <w:tc>
          <w:tcPr>
            <w:tcW w:type="dxa" w:w="6803"/>
            <w:vAlign w:val="top"/>
            <w:tcMar>
              <w:top w:w="50" w:type="dxa"/>
              <w:start w:w="70" w:type="dxa"/>
              <w:bottom w:w="50" w:type="dxa"/>
              <w:end w:w="70" w:type="dxa"/>
            </w:tcMar>
          </w:tcPr>
          <w:p>
            <w:r>
              <w:rPr>
                <w:sz w:val="17"/>
              </w:rPr>
              <w:t>Received, Validated, Queued, Processing, Succeeded, RetryScheduled, FailedPermanent, Quarantined, ReprocessQueued, Discarded, Closed, DuplicateIgnored, StaleIgnored</w:t>
            </w:r>
          </w:p>
        </w:tc>
      </w:tr>
      <w:tr>
        <w:tc>
          <w:tcPr>
            <w:tcW w:type="dxa" w:w="2665"/>
            <w:vAlign w:val="top"/>
            <w:tcMar>
              <w:top w:w="50" w:type="dxa"/>
              <w:start w:w="70" w:type="dxa"/>
              <w:bottom w:w="50" w:type="dxa"/>
              <w:end w:w="70" w:type="dxa"/>
            </w:tcMar>
          </w:tcPr>
          <w:p>
            <w:pPr>
              <w:jc w:val="right"/>
              <w:bidi w:val="1"/>
            </w:pPr>
            <w:r>
              <w:rPr>
                <w:rFonts w:ascii="Arial" w:hAnsi="Arial" w:cs="Arial" w:eastAsia="Arial"/>
                <w:b w:val="0"/>
                <w:sz w:val="17"/>
                <w:rtl w:val="1"/>
              </w:rPr>
              <w:t>UserStatus</w:t>
            </w:r>
          </w:p>
        </w:tc>
        <w:tc>
          <w:tcPr>
            <w:tcW w:type="dxa" w:w="6803"/>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Invited, Active, Locked, Disabled, Archived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IntegrationSystemStatus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Draft, PendingValidation, Active, Suspended, Disabled, Revoked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DocumentStatus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Uploaded, Scanning, Available, Quarantined, RejectedMalware, Archived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RoleDelegationStatus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Pending, Active, Expired, Revoked</w:t>
            </w:r>
          </w:p>
        </w:tc>
      </w:tr>
      <w:tr>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DataConflictStatus</w:t>
            </w:r>
          </w:p>
        </w:tc>
        <w:tc>
          <w:tcPr>
            <w:tcW w:type="dxa" w:w="5156"/>
            <w:vAlign w:val="center"/>
            <w:tcMar>
              <w:top w:w="50" w:type="dxa"/>
              <w:start w:w="70" w:type="dxa"/>
              <w:bottom w:w="50" w:type="dxa"/>
              <w:end w:w="70" w:type="dxa"/>
            </w:tcMar>
          </w:tcPr>
          <w:p>
            <w:pPr>
              <w:jc w:val="right"/>
              <w:bidi w:val="1"/>
            </w:pPr>
            <w:r>
              <w:rPr>
                <w:rFonts w:ascii="Arial" w:hAnsi="Arial" w:cs="Arial" w:eastAsia="Arial"/>
                <w:b w:val="0"/>
                <w:sz w:val="17"/>
                <w:rtl w:val="1"/>
              </w:rPr>
            </w:r>
            <w:r>
              <w:rPr>
                <w:rFonts w:ascii="Arial" w:hAnsi="Arial" w:cs="Arial" w:eastAsia="Arial"/>
                <w:b w:val="0"/>
                <w:sz w:val="17"/>
                <w:rtl w:val="1"/>
              </w:rPr>
              <w:t>Open, Assigned, Resolved, RejectedAsNonConflict, Closed</w:t>
            </w:r>
          </w:p>
        </w:tc>
      </w:tr>
      <w:tr>
        <w:tc>
          <w:tcPr>
            <w:tcW w:type="dxa" w:w="5156"/>
          </w:tcPr>
          <w:p>
            <w:r>
              <w:rPr>
                <w:sz w:val="17"/>
              </w:rPr>
              <w:t>AcademicProgramStatus</w:t>
            </w:r>
          </w:p>
        </w:tc>
        <w:tc>
          <w:tcPr>
            <w:tcW w:type="dxa" w:w="5156"/>
          </w:tcPr>
          <w:p>
            <w:r>
              <w:rPr>
                <w:sz w:val="17"/>
              </w:rPr>
              <w:t>Draft, Active, Suspended, Retired, Archived</w:t>
            </w:r>
          </w:p>
        </w:tc>
      </w:tr>
      <w:tr>
        <w:tc>
          <w:tcPr>
            <w:tcW w:type="dxa" w:w="5156"/>
          </w:tcPr>
          <w:p>
            <w:r>
              <w:rPr>
                <w:sz w:val="17"/>
              </w:rPr>
              <w:t>PublicationStatus</w:t>
            </w:r>
          </w:p>
        </w:tc>
        <w:tc>
          <w:tcPr>
            <w:tcW w:type="dxa" w:w="5156"/>
          </w:tcPr>
          <w:p>
            <w:r>
              <w:rPr>
                <w:sz w:val="17"/>
              </w:rPr>
              <w:t>Draft, SubmittedForValidation, Validated, PublishedRecord, Archived</w:t>
            </w:r>
          </w:p>
        </w:tc>
      </w:tr>
    </w:tbl>
    <w:p>
      <w:pPr>
        <w:spacing w:after="40"/>
      </w:pPr>
    </w:p>
    <w:p>
      <w:pPr>
        <w:pStyle w:val="Heading1"/>
        <w:jc w:val="right"/>
        <w:keepNext/>
        <w:pageBreakBefore/>
        <w:bidi w:val="1"/>
      </w:pPr>
      <w:r>
        <w:rPr>
          <w:rFonts w:ascii="Arial" w:hAnsi="Arial" w:cs="Arial" w:eastAsia="Arial"/>
          <w:b/>
          <w:color w:val="143C64"/>
          <w:sz w:val="32"/>
          <w:rtl w:val="1"/>
        </w:rPr>
        <w:t>الملحق ج: نماذج Payload مرجعية</w:t>
      </w:r>
    </w:p>
    <w:tbl>
      <w:tblPr>
        <w:tblW w:type="auto" w:w="0"/>
        <w:jc w:val="center"/>
        <w:tblLayout w:type="autofit"/>
        <w:tblLook w:firstColumn="1" w:firstRow="1" w:lastColumn="0" w:lastRow="0" w:noHBand="0" w:noVBand="1" w:val="04A0"/>
        <w:tblBorders>
          <w:top w:val="single" w:sz="6" w:color="8FB3D1"/>
          <w:left w:val="single" w:sz="6" w:color="8FB3D1"/>
          <w:bottom w:val="single" w:sz="6" w:color="8FB3D1"/>
          <w:right w:val="single" w:sz="6" w:color="8FB3D1"/>
          <w:insideH w:val="single" w:sz="6" w:color="8FB3D1"/>
          <w:insideV w:val="single" w:sz="6" w:color="8FB3D1"/>
        </w:tblBorders>
      </w:tblPr>
      <w:tblGrid>
        <w:gridCol w:w="10312"/>
      </w:tblGrid>
      <w:tr>
        <w:tc>
          <w:tcPr>
            <w:tcW w:type="dxa" w:w="10312"/>
            <w:shd w:fill="EAF2F8"/>
            <w:tcMar>
              <w:top w:w="120" w:type="dxa"/>
              <w:start w:w="140" w:type="dxa"/>
              <w:bottom w:w="120" w:type="dxa"/>
              <w:end w:w="140" w:type="dxa"/>
            </w:tcMar>
          </w:tcPr>
          <w:p>
            <w:pPr>
              <w:jc w:val="right"/>
              <w:bidi w:val="1"/>
            </w:pPr>
            <w:r>
              <w:rPr>
                <w:rFonts w:ascii="DejaVu Sans" w:hAnsi="DejaVu Sans" w:cs="Noto Naskh Arabic" w:eastAsia="Noto Naskh Arabic"/>
                <w:b/>
                <w:color w:val="143C64"/>
                <w:sz w:val="20"/>
              </w:rPr>
              <w:t xml:space="preserve">حدود الـPayload — </w:t>
            </w:r>
            <w:r>
              <w:rPr>
                <w:rFonts w:ascii="DejaVu Sans" w:hAnsi="DejaVu Sans" w:cs="Noto Naskh Arabic" w:eastAsia="Noto Naskh Arabic"/>
                <w:sz w:val="20"/>
              </w:rPr>
              <w:t>هذه أمثلة تحليلية لتثبيت المعنى والحقول الأساسية وليست OpenAPI نهائية. في التصميم يمكن إضافة metadata تقنية لا تغير semantics، أما حذف/تغيير المعاني الأساسية فيحتاج توافقًا مع المتطلبات.</w:t>
            </w:r>
          </w:p>
        </w:tc>
      </w:tr>
    </w:tbl>
    <w:p>
      <w:pPr>
        <w:pStyle w:val="Heading2"/>
        <w:jc w:val="right"/>
        <w:bidi w:val="1"/>
      </w:pPr>
      <w:r>
        <w:rPr>
          <w:rFonts w:ascii="Arial" w:hAnsi="Arial" w:cs="Arial" w:eastAsia="Arial"/>
          <w:b w:val="0"/>
          <w:rtl w:val="1"/>
        </w:rPr>
        <w:t>نموذج StudentUpsert.v1 المصحح</w:t>
      </w:r>
    </w:p>
    <w:p>
      <w:pPr>
        <w:jc w:val="left"/>
        <w:bidi w:val="0"/>
      </w:pPr>
      <w:r>
        <w:rPr>
          <w:rFonts w:ascii="Courier New" w:hAnsi="Courier New" w:cs="Courier New" w:eastAsia="Courier New"/>
          <w:b w:val="0"/>
          <w:sz w:val="16"/>
          <w:rtl w:val="0"/>
        </w:rPr>
        <w:t>{</w:t>
        <w:br/>
        <w:t xml:space="preserve">  "messageId": "msg-9d3...",</w:t>
        <w:br/>
        <w:t xml:space="preserve">  "sourceSystem": "SIS-UNI-A",</w:t>
        <w:br/>
        <w:t xml:space="preserve">  "messageType": "StudentUpsert",</w:t>
        <w:br/>
        <w:t xml:space="preserve">  "schemaVersion": "1.0",</w:t>
        <w:br/>
        <w:t xml:space="preserve">  "externalId": "77881",</w:t>
        <w:br/>
        <w:t xml:space="preserve">  "eventTime": "2026-09-28T10:15:00Z",</w:t>
        <w:br/>
        <w:t xml:space="preserve">  "correlationId": "corr-31f...",</w:t>
        <w:br/>
        <w:t xml:space="preserve">  "payload": {</w:t>
        <w:br/>
        <w:t xml:space="preserve">    "externalStudentId": "77881",</w:t>
        <w:br/>
        <w:t xml:space="preserve">    "externalInstitutionCode": "UNI-001",</w:t>
        <w:br/>
        <w:t xml:space="preserve">    "externalProgramCode": "PGM-044",</w:t>
        <w:br/>
        <w:t xml:space="preserve">    "academicStatus": "ACTIVE"</w:t>
        <w:br/>
        <w:t xml:space="preserve">  }</w:t>
        <w:br/>
        <w:t>}</w:t>
      </w:r>
    </w:p>
    <w:p>
      <w:pPr>
        <w:jc w:val="right"/>
        <w:bidi w:val="1"/>
      </w:pPr>
      <w:r>
        <w:rPr>
          <w:rFonts w:ascii="Arial" w:hAnsi="Arial" w:cs="Arial" w:eastAsia="Arial"/>
          <w:b w:val="0"/>
          <w:rtl w:val="1"/>
        </w:rPr>
        <w:t>ملاحظة: externalInstitutionCode/externalProgramCode أكواد المصدر وليست UUIDs المركزية. يتم تحويلها عبر ExternalIdMapping. messageType لا يحمل schema version؛ النسخة في schemaVersion.</w:t>
      </w:r>
    </w:p>
    <w:p>
      <w:pPr>
        <w:pStyle w:val="Heading1"/>
        <w:jc w:val="right"/>
        <w:keepNext/>
        <w:pageBreakBefore/>
        <w:bidi w:val="1"/>
      </w:pPr>
      <w:r>
        <w:rPr>
          <w:rFonts w:ascii="Arial" w:hAnsi="Arial" w:cs="Arial" w:eastAsia="Arial"/>
          <w:b/>
          <w:color w:val="143C64"/>
          <w:sz w:val="32"/>
          <w:rtl w:val="1"/>
        </w:rPr>
        <w:t>الملحق د: قائمة تحقق المصمم</w:t>
      </w:r>
    </w:p>
    <w:tbl>
      <w:tblPr>
        <w:tblW w:type="auto" w:w="0"/>
        <w:jc w:val="center"/>
        <w:tblLayout w:type="fixed"/>
        <w:tblLook w:firstColumn="1" w:firstRow="1" w:lastColumn="0" w:lastRow="0" w:noHBand="0" w:noVBand="1" w:val="04A0"/>
        <w:tblBorders>
          <w:top w:val="single" w:sz="6" w:color="B7C9DD"/>
          <w:left w:val="single" w:sz="6" w:color="B7C9DD"/>
          <w:bottom w:val="single" w:sz="6" w:color="B7C9DD"/>
          <w:right w:val="single" w:sz="6" w:color="B7C9DD"/>
          <w:insideH w:val="single" w:sz="6" w:color="B7C9DD"/>
          <w:insideV w:val="single" w:sz="6" w:color="B7C9DD"/>
        </w:tblBorders>
      </w:tblPr>
      <w:tblGrid>
        <w:gridCol w:w="5156"/>
        <w:gridCol w:w="5156"/>
      </w:tblGrid>
      <w:tr>
        <w:trPr>
          <w:tblHeader w:val="true"/>
        </w:trPr>
        <w:tc>
          <w:tcPr>
            <w:tcW w:type="dxa" w:w="680"/>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w:t>
            </w:r>
          </w:p>
        </w:tc>
        <w:tc>
          <w:tcPr>
            <w:tcW w:type="dxa" w:w="8787"/>
            <w:shd w:fill="DCE6F1"/>
            <w:vAlign w:val="center"/>
            <w:tcMar>
              <w:top w:w="80" w:type="dxa"/>
              <w:start w:w="90" w:type="dxa"/>
              <w:bottom w:w="80" w:type="dxa"/>
              <w:end w:w="90" w:type="dxa"/>
            </w:tcMar>
          </w:tcPr>
          <w:p>
            <w:pPr>
              <w:jc w:val="right"/>
              <w:bidi w:val="1"/>
            </w:pPr>
            <w:r>
              <w:rPr>
                <w:rFonts w:ascii="DejaVu Sans" w:hAnsi="DejaVu Sans" w:cs="Noto Sans Arabic" w:eastAsia="Noto Sans Arabic"/>
                <w:b/>
                <w:color w:val="143C64"/>
                <w:sz w:val="18"/>
              </w:rPr>
              <w:t>تحقق</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1</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كل FR-Must له Component/API أو واجهة مستخدم واضحة؟</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2</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كل State Transition منفذ كعملية Domain لا تعديل حقل مباشر؟</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3</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ERD يحافظ على history لتعيين المشرفين والوثائق والقرارات؟</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4</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Source-of-Truth ظاهر في Data Mapping؟</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5</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Integration API idempotent؟</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6</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correlationId ينتقل عبر الطبقات؟</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7</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Retry يميز transient من permanent؟</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8</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RBAC يتضمن institution/data scope؟</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9</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التقارير تطبق نفس الصلاحيات؟</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10</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Audit يغطي القرارات الحساسة؟</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11</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التصميم يحقق أرقام NFR أو يوثق آلية تحقيقها؟</w:t>
            </w:r>
          </w:p>
        </w:tc>
      </w:tr>
      <w:tr>
        <w:tc>
          <w:tcPr>
            <w:tcW w:type="dxa" w:w="680"/>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12</w:t>
            </w:r>
          </w:p>
        </w:tc>
        <w:tc>
          <w:tcPr>
            <w:tcW w:type="dxa" w:w="8787"/>
            <w:vAlign w:val="top"/>
            <w:tcMar>
              <w:top w:w="80" w:type="dxa"/>
              <w:start w:w="90" w:type="dxa"/>
              <w:bottom w:w="80" w:type="dxa"/>
              <w:end w:w="90" w:type="dxa"/>
            </w:tcMar>
          </w:tcPr>
          <w:p>
            <w:pPr>
              <w:jc w:val="right"/>
              <w:bidi w:val="1"/>
            </w:pPr>
            <w:r>
              <w:rPr>
                <w:rFonts w:ascii="DejaVu Sans" w:hAnsi="DejaVu Sans" w:cs="Noto Naskh Arabic" w:eastAsia="Noto Naskh Arabic"/>
                <w:b w:val="0"/>
                <w:sz w:val="18"/>
              </w:rPr>
              <w:t>هل حالات الاختبار مرتبطة بـ Requirement IDs؟</w:t>
            </w:r>
          </w:p>
        </w:tc>
      </w:tr>
    </w:tbl>
    <w:p>
      <w:pPr>
        <w:spacing w:after="40"/>
      </w:pPr>
    </w:p>
    <w:p>
      <w:pPr>
        <w:spacing w:after="0" w:line="276" w:lineRule="auto"/>
        <w:jc w:val="right"/>
        <w:keepNext w:val="0"/>
        <w:bidi w:val="1"/>
      </w:pPr>
      <w:r>
        <w:t>نهاية الوثيقة — Analysis Baseline v3.0 — Review Closed</w:t>
      </w:r>
    </w:p>
    <w:sectPr w:rsidR="00FC693F" w:rsidRPr="0006063C" w:rsidSect="00034616">
      <w:headerReference w:type="default" r:id="rId9"/>
      <w:footerReference w:type="default" r:id="rId10"/>
      <w:pgSz w:w="12240" w:h="15840"/>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DejaVu Sans" w:hAnsi="DejaVu Sans" w:cs="Noto Naskh Arabic" w:eastAsia="Noto Naskh Arabic"/>
        <w:color w:val="5A5A5A"/>
        <w:sz w:val="16"/>
      </w:rPr>
      <w:t xml:space="preserve">وثيقة تحليل مرجعية نهائية  |  صفحة </w:t>
    </w:r>
    <w:r>
      <w:fldChar w:fldCharType="begin"/>
      <w:instrText xml:space="preserve">PAGE</w:instrText>
      <w:fldChar w:fldCharType="end"/>
    </w:r>
    <w:r>
      <w:rPr>
        <w:rFonts w:ascii="DejaVu Sans" w:hAnsi="DejaVu Sans" w:cs="Noto Naskh Arabic" w:eastAsia="Noto Naskh Arabic"/>
        <w:color w:val="5A5A5A"/>
        <w:sz w:val="16"/>
      </w:rPr>
      <w:t xml:space="preserve"> من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DejaVu Sans" w:hAnsi="DejaVu Sans" w:cs="Noto Naskh Arabic" w:eastAsia="Noto Naskh Arabic"/>
        <w:b/>
        <w:color w:val="465A6E"/>
        <w:sz w:val="17"/>
      </w:rPr>
      <w:t>IHEPSRS — Final System Analysis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s="Noto Naskh Arabic" w:eastAsia="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cs="Noto Sans Arabic" w:eastAsia="Noto Sans Arabic"/>
      <w:b/>
      <w:bCs/>
      <w:color w:val="143C64"/>
      <w:sz w:val="2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DejaVu Sans" w:hAnsi="DejaVu Sans" w:cs="Noto Sans Arabic" w:eastAsia="Noto Sans Arabic"/>
      <w:b/>
      <w:bCs/>
      <w:color w:val="143C64"/>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DejaVu Sans" w:hAnsi="DejaVu Sans" w:cs="Noto Sans Arabic" w:eastAsia="Noto Sans Arabic"/>
      <w:b/>
      <w:bCs/>
      <w:color w:val="143C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s="Noto Naskh Arabic" w:eastAsia="Noto Naskh Arabi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cs="Noto Naskh Arabic"/>
      <w:sz w:val="20"/>
    </w:rPr>
  </w:style>
  <w:style w:type="paragraph" w:styleId="ListBullet2">
    <w:name w:val="List Bullet 2"/>
    <w:basedOn w:val="Normal"/>
    <w:uiPriority w:val="99"/>
    <w:unhideWhenUsed/>
    <w:rsid w:val="00326F90"/>
    <w:pPr>
      <w:numPr>
        <w:numId w:val="2"/>
      </w:numPr>
      <w:contextualSpacing/>
    </w:pPr>
    <w:rPr>
      <w:rFonts w:ascii="DejaVu Sans" w:hAnsi="DejaVu Sans" w:cs="Noto Naskh Arab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cs="Noto Naskh Arab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IHEPSRS Final System Analysis &amp; Requirements Baseline</dc:title>
  <dc:subject>System Integration &amp; Architecture</dc:subject>
  <dc:creator>python-docx</dc:creator>
  <cp:keywords>IHEPSRS, system analysis, requirements, integration, architecture</cp:keywords>
  <dc:description>Final analysis baseline for academic project.</dc:description>
  <cp:lastModifiedBy/>
  <cp:revision>1</cp:revision>
  <dcterms:created xsi:type="dcterms:W3CDTF">2013-12-23T23:15:00Z</dcterms:created>
  <dcterms:modified xsi:type="dcterms:W3CDTF">2013-12-23T23:15:00Z</dcterms:modified>
  <cp:category/>
</cp:coreProperties>
</file>