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5597"/>
          <w:sz w:val="22"/>
          <w:szCs w:val="22"/>
        </w:rPr>
        <w:t xml:space="preserve">US-2.1 — Modéliser les données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Modèle de données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Plateforme intelligente de recommandation d’offres d’emploi et de stages basée sur les agents IA</w:t>
      </w:r>
    </w:p>
    <w:p>
      <w:pPr>
        <w:shd w:fill="FFF2CC" w:color="auto" w:val="clear"/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Statut</w:t>
      </w:r>
      <w:r>
        <w:rPr>
          <w:rFonts w:ascii="Calibri" w:cs="Calibri" w:eastAsia="Calibri" w:hAnsi="Calibri"/>
          <w:sz w:val="21"/>
          <w:szCs w:val="21"/>
        </w:rPr>
        <w:t xml:space="preserve"> : version 1.0, à relire et à valider. Ce document décrit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conception</w:t>
      </w:r>
      <w:r>
        <w:rPr>
          <w:rFonts w:ascii="Calibri" w:cs="Calibri" w:eastAsia="Calibri" w:hAnsi="Calibri"/>
          <w:sz w:val="21"/>
          <w:szCs w:val="21"/>
        </w:rPr>
        <w:t xml:space="preserve"> du modèle ; l’écriture des modèles SQLAlchemy et des migrations Alembic est l’objet de l’US-2.2.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Tasks couvertes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3600"/>
        <w:gridCol w:w="3238"/>
      </w:tblGrid>
      <w:tr>
        <w:trPr>
          <w:cantSplit/>
          <w:tblHeader/>
        </w:trPr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 de l’US-2.1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Établir le MCD / MLD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2 et 3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Fait, à relire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Définir les tables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4 (dictionnaire des 7 tables)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Fait, à relire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Relations, clés et contraintes d’unicité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5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Fait, à relire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Champs de traçabilité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6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Fait, à relire</w:t>
            </w:r>
          </w:p>
        </w:tc>
      </w:tr>
    </w:tbl>
    <w:p>
      <w:pPr>
        <w:spacing w:after="100"/>
      </w:pP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Le modèle compte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 tables</w:t>
      </w:r>
      <w:r>
        <w:rPr>
          <w:rFonts w:ascii="Calibri" w:cs="Calibri" w:eastAsia="Calibri" w:hAnsi="Calibri"/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21"/>
          <w:szCs w:val="21"/>
        </w:rPr>
        <w:t xml:space="preserve">users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cvs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candidate_profiles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preferences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job_offers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searches</w:t>
      </w:r>
      <w:r>
        <w:rPr>
          <w:rFonts w:ascii="Calibri" w:cs="Calibri" w:eastAsia="Calibri" w:hAnsi="Calibri"/>
          <w:sz w:val="21"/>
          <w:szCs w:val="21"/>
        </w:rPr>
        <w:t xml:space="preserve"> et </w:t>
      </w:r>
      <w:r>
        <w:rPr>
          <w:rFonts w:ascii="Consolas" w:cs="Consolas" w:eastAsia="Consolas" w:hAnsi="Consolas"/>
          <w:sz w:val="21"/>
          <w:szCs w:val="21"/>
        </w:rPr>
        <w:t xml:space="preserve">recommendations</w:t>
      </w:r>
      <w:r>
        <w:rPr>
          <w:rFonts w:ascii="Calibri" w:cs="Calibri" w:eastAsia="Calibri" w:hAnsi="Calibri"/>
          <w:sz w:val="21"/>
          <w:szCs w:val="21"/>
        </w:rPr>
        <w:t xml:space="preserve">. Il couvre le sprint 1 (compte, CV, profil, préférences), le sprint 2 (offres) et la suite (recherches et recommandations de l’agent).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Décisions de modélisation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7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Choix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Identifiants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uuid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généré par PostgreSQL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gen_random_uuid()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identifiants apparaissent dans l’API : des UUID ne sont pas devinables, contrairement à 1, 2, 3…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Listes issues du LLM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Colonnes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(formation, expériences, compétences, technologies, centres d’intérêt)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Structure variable et produite par le LLM ; ces listes ne sont pas filtrées en SQL, la comparaison passe par les embeddings. Des tables normalisées seraient plus lourdes sans bénéfice pour le MVP.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Listes simples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Tableaux PostgreSQL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text[]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(préférences)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Valeurs courtes et sans structure, lues et écrites d’un bloc.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Statuts et types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avec contrainte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pas de type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natif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Ajouter une valeur à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PostgreSQL est pénible avec les migrations Alembic.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timestamptz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stockées en UTC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Évite les erreurs de fuseau horaire.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Offres partagées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job_offers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catalogue est commun ; le lien avec une candidate passe par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recommendations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Offres jamais supprimées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expired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au lieu d’un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recommandations passées doivent rester lisibles.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Suppression d’un compte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Suppression en cascade des CV, profils, préférences, recherches et recommandations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Droit à l’effacement (US-4.5) : tout ce qui appartient à la candidate disparaît.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Versions du profil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Plusieurs lignes par utilisateur, une seule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is_current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Conserve l’historique des corrections (US-4.4) et permet de savoir quelle version a servi à une recherche.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Nommage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Tables au pluriel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snake_case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clé primaire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clés étrangères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&lt;table_singulier&gt;_id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Conventions du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CONTRIBUTING.md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Modèle conceptuel de données (MCD)</w:t>
      </w:r>
    </w:p>
    <w:p>
      <w:pPr>
        <w:spacing w:after="60"/>
        <w:jc w:val="center"/>
      </w:pPr>
      <w:r>
        <w:drawing>
          <wp:inline distT="0" distB="0" distL="0" distR="0">
            <wp:extent cx="8953500" cy="4410075"/>
            <wp:effectExtent t="0" r="0" b="0" l="0"/>
            <wp:docPr id="1" name="MCD" descr="Modèle conceptuel de données de la plateforme" title="M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Lecture des associations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76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Cardinalités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téléverser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UTILISATEUR (0,N) — CV (1,1)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utilisatrice peut téléverser plusieurs CV ; un CV appartient à une seule utilisatrice.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avoir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UTILISATEUR (0,N) — PROFIL_CANDIDAT (1,1)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utilisatrice a plusieurs versions de profil ; chaque version appartient à une seule utilisatrice.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dériver 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PROFIL_CANDIDAT (0,1) — CV (0,N)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profil est issu d’au plus un CV (il peut aussi être saisi à la main) ; un CV peut produire plusieurs versions.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définir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UTILISATEUR (0,1) — PRÉFÉRENCES (1,1)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utilisatrice a au plus un jeu de préférences.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lancer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UTILISATEUR (0,N) — RECHERCHE (1,1)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utilisatrice lance plusieurs recherches ; une recherche appartient à une seule utilisatrice.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utiliser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RECHERCHE (0,1) — PROFIL_CANDIDAT (0,N)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recherche mémorise la version du profil utilisée ; une version peut servir à plusieurs recherches.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recommander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RECHERCHE (0,N) — OFFRE_EMPLOI (0,N)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Association « plusieurs à plusieurs »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porteuse de propriétés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(rang, score, explication, compétences). Elle devient la table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recommendations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Le MCD décrit 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sens</w:t>
      </w:r>
      <w:r>
        <w:rPr>
          <w:rFonts w:ascii="Calibri" w:cs="Calibri" w:eastAsia="Calibri" w:hAnsi="Calibri"/>
          <w:sz w:val="21"/>
          <w:szCs w:val="21"/>
        </w:rPr>
        <w:t xml:space="preserve"> des données, sans choix technique. Les cardinalités se lisent du côté de l’entité : « (0,N) » signifie « zéro à plusieurs ». L’association « recommander » est plusieurs-à-plusieurs et porte ses propres propriétés, c’est pourquoi elle devient une table à part entière dans le MLD.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Modèle logique de données (MLD)</w:t>
      </w:r>
    </w:p>
    <w:p>
      <w:pPr>
        <w:spacing w:after="60"/>
        <w:jc w:val="center"/>
      </w:pPr>
      <w:r>
        <w:drawing>
          <wp:inline distT="0" distB="0" distL="0" distR="0">
            <wp:extent cx="8410575" cy="4953000"/>
            <wp:effectExtent t="0" r="0" b="0" l="0"/>
            <wp:docPr id="1" name="MLD" descr="Schéma relationnel des 7 tables" title="M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Forme textuelle du MLD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users              (id, email, password_hash, full_name, is_active, created_at, updated_at, last_login_at)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cvs                (id, #user_id, filename, content_type, file_size_bytes, storage_path, extracted_text,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status, error_message, created_at, updated_at)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candidate_profiles (id, #user_id, #cv_id, version, is_current, summary, education, experiences, skills,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technologies, interests, objectives, source, extraction_model, created_at, updated_at)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preferences        (id, #user_id, contract_types, locations, domains, remote_ok, willing_to_relocate,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created_at, updated_at)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job_offers         (id, source, external_id, title, company, location, country, contract_type, description,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required_skills, url, published_at, fetched_at, status, content_hash, indexed_at,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created_at, updated_at)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searches           (id, #user_id, #profile_id, objective, filters, status, iterations_count, error_message,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started_at, completed_at, created_at)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recommendations    (id, #search_id, #job_offer_id, rank_position, score, score_breakdown, explanation,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matched_skills, missing_skills, created_at)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Légende : id = clé primaire · # = clé étrangère</w:t>
      </w:r>
    </w:p>
    <w:p>
      <w:pPr>
        <w:spacing w:after="100"/>
      </w:pP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Passage du MCD au MLD</w:t>
      </w:r>
      <w:r>
        <w:rPr>
          <w:rFonts w:ascii="Calibri" w:cs="Calibri" w:eastAsia="Calibri" w:hAnsi="Calibri"/>
          <w:sz w:val="21"/>
          <w:szCs w:val="21"/>
        </w:rPr>
        <w:t xml:space="preserve"> : chaque entité devient une table ; une association « un-à-plusieurs » devient une clé étrangère placée du côté « plusieurs » ; l’association « recommander » (plusieurs-à-plusieurs avec propriétés) devient la table </w:t>
      </w:r>
      <w:r>
        <w:rPr>
          <w:rFonts w:ascii="Consolas" w:cs="Consolas" w:eastAsia="Consolas" w:hAnsi="Consolas"/>
          <w:sz w:val="21"/>
          <w:szCs w:val="21"/>
        </w:rPr>
        <w:t xml:space="preserve">recommendations</w:t>
      </w:r>
      <w:r>
        <w:rPr>
          <w:rFonts w:ascii="Calibri" w:cs="Calibri" w:eastAsia="Calibri" w:hAnsi="Calibri"/>
          <w:sz w:val="21"/>
          <w:szCs w:val="21"/>
        </w:rPr>
        <w:t xml:space="preserve">, dont les clés étrangères pointent vers </w:t>
      </w:r>
      <w:r>
        <w:rPr>
          <w:rFonts w:ascii="Consolas" w:cs="Consolas" w:eastAsia="Consolas" w:hAnsi="Consolas"/>
          <w:sz w:val="21"/>
          <w:szCs w:val="21"/>
        </w:rPr>
        <w:t xml:space="preserve">searches</w:t>
      </w:r>
      <w:r>
        <w:rPr>
          <w:rFonts w:ascii="Calibri" w:cs="Calibri" w:eastAsia="Calibri" w:hAnsi="Calibri"/>
          <w:sz w:val="21"/>
          <w:szCs w:val="21"/>
        </w:rPr>
        <w:t xml:space="preserve"> et </w:t>
      </w:r>
      <w:r>
        <w:rPr>
          <w:rFonts w:ascii="Consolas" w:cs="Consolas" w:eastAsia="Consolas" w:hAnsi="Consolas"/>
          <w:sz w:val="21"/>
          <w:szCs w:val="21"/>
        </w:rPr>
        <w:t xml:space="preserve">job_offers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Dictionnaire des tables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Pour chaque table : colonnes, types PostgreSQL, contraintes et rôle. </w:t>
      </w:r>
      <w:r>
        <w:rPr>
          <w:rFonts w:ascii="Consolas" w:cs="Consolas" w:eastAsia="Consolas" w:hAnsi="Consolas"/>
          <w:sz w:val="21"/>
          <w:szCs w:val="21"/>
        </w:rPr>
        <w:t xml:space="preserve">PK</w:t>
      </w:r>
      <w:r>
        <w:rPr>
          <w:rFonts w:ascii="Calibri" w:cs="Calibri" w:eastAsia="Calibri" w:hAnsi="Calibri"/>
          <w:sz w:val="21"/>
          <w:szCs w:val="21"/>
        </w:rPr>
        <w:t xml:space="preserve"> = clé primaire, </w:t>
      </w:r>
      <w:r>
        <w:rPr>
          <w:rFonts w:ascii="Consolas" w:cs="Consolas" w:eastAsia="Consolas" w:hAnsi="Consolas"/>
          <w:sz w:val="21"/>
          <w:szCs w:val="21"/>
        </w:rPr>
        <w:t xml:space="preserve">FK</w:t>
      </w:r>
      <w:r>
        <w:rPr>
          <w:rFonts w:ascii="Calibri" w:cs="Calibri" w:eastAsia="Calibri" w:hAnsi="Calibri"/>
          <w:sz w:val="21"/>
          <w:szCs w:val="21"/>
        </w:rPr>
        <w:t xml:space="preserve"> = clé étrangère.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users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Comptes des candidates.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UNIQUE (en minuscules)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 de connexion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 de passe haché (jamais en clair)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 affiché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Compte actif ou désactivé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de création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Dernière modification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Dernière connexion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cvs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Fichiers CV importés et texte extrait.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CASCADE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Propriétaire du CV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 d’origine du fichier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content_type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application/pdf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MIME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&gt; 0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Taille du fichier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storage_path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Emplacement dans le stockage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extracted_text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extrait du 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CHECK IN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parsed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Étape de traitement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Cause de l’échec d’extraction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d’import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Dernière modification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4.3 candidate_profiles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Profil structuré, versionné ; une seule version courante par utilisatrice.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CASCADE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Propriétaire du profil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SET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 d’origine (vide si profil saisi à la main)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&gt;= 1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Numéro de version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is_current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courante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Résumé du profil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education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experiences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Expériences professionnelles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Compétences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technologies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Technologies maîtrisées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interests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Domaines d’intérêt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Objectifs professionnels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CHECK IN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llm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manual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Origine : extraction LLM ou saisie manuelle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extraction_model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Modèle LLM utilisé pour l’extraction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 de création et de modification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4.4 preferences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Critères de recherche de la candidate.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UNIQUE,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CASCADE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seule ligne par utilisatrice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contract_types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text[]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{}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Contrats souhaités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internship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apprenticeship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full_time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locations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text[]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{}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Lieux souhaités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domains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text[]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{}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Domaines souhaités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remote_ok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Télétravail accepté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willing_to_relocate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Mobilité géographique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 de création et de modification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4.5 job_offers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Catalogue commun d’offres, normalisées et dédoublonnées.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IN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adzuna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jooble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Origine de l’offre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external_id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 chez la source (pour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URL normalisée)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Intitulé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Entreprise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Lieu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char(2)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pays ISO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contract_type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NULL, CHECK IN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internship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apprenticeship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full_time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part_time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other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de contrat normalisé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Description complète nettoyée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required_skills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Compétences demandées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Lien vers l’offre d’origine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de publication chez la source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fetched_at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de collecte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CHECK IN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expired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Offre encore valable ou non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content_hash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char(64)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Empreinte SHA-256 de titre + entreprise + lieu normalisés (dédoublonnage)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indexed_at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d’indexation dans ChromaDB (vide si pas encore indexée)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 de création et de modification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4.6 searches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Recherches lancées avec un objectif.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CASCADE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Utilisatrice qui lance la recherche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profile_id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candidate_profiles(id)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SET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du profil utilisée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Objectif saisi (ex. « Data Engineer Internship »)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filters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{}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Critères appliqués au lancement (contrat, lieu…)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CHECK IN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running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Avancement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iterations_count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0, CHECK &gt;= 0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de tours de la boucle de l’agent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Cause de l’échec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started_at / completed_at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Début et fin de l’exécution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de la demande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4.7 recommendations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Offres recommandées pour une recherche (table d’association).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700"/>
        <w:gridCol w:w="56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search_id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searches(id)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CASCADE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Recherche concernée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job_offer_id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job_offers(id)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 DELETE RESTRICT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Offre recommandée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rank_position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&gt;= 1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 dans le classement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numeric(5,4)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entre 0 et 1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Score de compatibilité global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score_breakdown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{}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Détail : sémantique, compétences, expérience, lieu, contrat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explanation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Explication générée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matched_skills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Compétences qui correspondent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missing_skills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Compétences manquantes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défaut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now()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de création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Relations, clés et contraintes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Clés étrangères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1700"/>
        <w:gridCol w:w="6438"/>
      </w:tblGrid>
      <w:tr>
        <w:trPr>
          <w:cantSplit/>
          <w:tblHeader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Clé étrangère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cvs.user_id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Supprimer un compte supprime ses CV (droit à l’effacement).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candidate_profiles.user_id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 pour les profils.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candidate_profiles.cv_id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0,1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NULL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Supprimer un CV garde le profil, qui a pu être corrigé.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preferences.user_id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—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Relation un-à-un garantie par la contrainte UNIQUE.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searches.user_id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recherches suivent le compte.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searches.profile_id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candidate_profiles.id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0,1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NULL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Évite un blocage lors de la suppression d’un compte, quand profils et recherches disparaissent ensemble.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recommendations.search_id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searches.id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recommandations n’existent que dans le cadre d’une recherche.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recommendations.job_offer_id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job_offers.id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 —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RESTRICT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offre référencée ne peut pas être supprimée ; on la passe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expired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5.2 Contraintes d’unicité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703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qu’elle garantit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(email)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seul compte par adresse (email normalisé en minuscules avant l’enregistrement).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preferences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(user_id)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seul jeu de préférences par utilisatrice.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candidate_profiles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(user_id, version)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deux fois le même numéro de version.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candidate_profiles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 unique partiel sur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(user_id)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is_current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seule version courante par utilisatrice.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job_offers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(source, external_id)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offre n’est enregistrée qu’une fois par source.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job_offers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(content_hash)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Dédoublonnage entre sources (même titre, entreprise et lieu).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(search_id, job_offer_id)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offre n’apparaît qu’une fois par recherche.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 (search_id, rank_position)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deux offres au même rang dans une recherche.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Index complémentaires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783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(user_id)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Lister les CV d’une utilisatrice (PostgreSQL n’indexe pas automatiquement les clés étrangères).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searches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(user_id, created_at DESC)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Historique des recherches, plus récentes d’abord.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(job_offer_id)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Retrouver où une offre a été recommandée.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job_offers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(status, published_at DESC)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Lister les offres actives récentes.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job_offers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(country)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(contract_type)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Filtres fréquents (éliminatoires) du moteur de recommandation.</w:t>
            </w:r>
          </w:p>
        </w:tc>
      </w:tr>
    </w:tbl>
    <w:p>
      <w:pPr>
        <w:spacing w:after="100"/>
      </w:pP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Les contraintes </w:t>
      </w:r>
      <w:r>
        <w:rPr>
          <w:rFonts w:ascii="Consolas" w:cs="Consolas" w:eastAsia="Consolas" w:hAnsi="Consolas"/>
          <w:sz w:val="21"/>
          <w:szCs w:val="21"/>
        </w:rPr>
        <w:t xml:space="preserve">CHECK</w:t>
      </w:r>
      <w:r>
        <w:rPr>
          <w:rFonts w:ascii="Calibri" w:cs="Calibri" w:eastAsia="Calibri" w:hAnsi="Calibri"/>
          <w:sz w:val="21"/>
          <w:szCs w:val="21"/>
        </w:rPr>
        <w:t xml:space="preserve"> (statuts, types de contrat, bornes du score, rang positif) figurent dans la colonne « Contraintes » du dictionnaire.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Champs de traçabilité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00"/>
        <w:gridCol w:w="4438"/>
      </w:tblGrid>
      <w:tr>
        <w:trPr>
          <w:cantSplit/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Table(s)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Dates de création et de modification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Toutes les tables (sans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recommendations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qui ne sont pas modifiées après coup)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Connexion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Provenance de l’offre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external_id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fetched_at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job_offers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Statut de l’offre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expired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job_offers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Suivi de l’indexation vectorielle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indexed_at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job_offers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Statut du traitement du CV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Provenance du profil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cv_id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extraction_model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is_current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candidate_profiles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Exécution d’une recherche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completed_at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iterations_count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Reproductibilité d’une recherche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Explicabilité d’un score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score_breakdown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matched_skills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missing_skills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recommendations</w:t>
            </w:r>
          </w:p>
        </w:tc>
      </w:tr>
    </w:tbl>
    <w:p>
      <w:pPr>
        <w:spacing w:after="100"/>
      </w:pP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Ces champs servent à déboguer (quelle offre vient d’où, quelle version de profil a produit quel résultat), à mesurer (durée et nombre d’itérations d’une recherche) et à expliquer (détail du score).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Évolutions prévues et points ouverts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Tables prévues plus tard, hors US-2.1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3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search_steps</w:t>
            </w:r>
          </w:p>
        </w:tc>
        <w:tc>
          <w:tcPr>
            <w:tcW w:type="dxa" w:w="1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Trace de chaque tour de la boucle de l’agent : requête essayée, source, nombre de résultats, décision (US-7.8, 7.9, 7.12, 7.13).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offer_feedback</w:t>
            </w:r>
          </w:p>
        </w:tc>
        <w:tc>
          <w:tcPr>
            <w:tcW w:type="dxa" w:w="1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Offres sauvegardées ou rejetées par la candidate (US-6.5, extension).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Points ouverts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638"/>
      </w:tblGrid>
      <w:tr>
        <w:trPr>
          <w:cantSplit/>
          <w:tblHeader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 ou décision prévue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Où stocker les fichiers CV ?</w:t>
            </w:r>
          </w:p>
        </w:tc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Chemin local en développement ; stockage objet (S3) en production. La colonne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storage_path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convient aux deux.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Où vivent les embeddings ?</w:t>
            </w:r>
          </w:p>
        </w:tc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Dans ChromaDB, avec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job_offers.id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comme identifiant du document. Aucune colonne vectorielle dans PostgreSQL pour le MVP (pgvector en extension).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Mise à jour automatique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</w:p>
        </w:tc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régler à l’US-2.2 (valeur par défaut côté SQLAlchemy, ou déclencheur PostgreSQL).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compte peut-il avoir plusieurs profils courants ?</w:t>
            </w:r>
          </w:p>
        </w:tc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 dans ce modèle : une seule version courante, garantie par l’index unique partiel.</w:t>
            </w:r>
          </w:p>
        </w:tc>
      </w:tr>
    </w:tbl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Modèle de données — Plateforme de recommandation d’offres IA ·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aeb048caa829780159eabd41fb97c12ed5152b.png"/><Relationship Id="rId9" Type="http://schemas.openxmlformats.org/officeDocument/2006/relationships/image" Target="media/db1f7696df5862fff3ede0289721a6a279c6df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données — US-2.1</dc:title>
  <dc:creator>Roua Ben Tiba</dc:creator>
  <cp:lastModifiedBy>Un-named</cp:lastModifiedBy>
  <cp:revision>1</cp:revision>
  <dcterms:created xsi:type="dcterms:W3CDTF">2026-10-07T19:08:52.743Z</dcterms:created>
  <dcterms:modified xsi:type="dcterms:W3CDTF">2026-10-07T19:08:52.748Z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