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B9895B" w14:textId="77777777" w:rsidR="00E7438A" w:rsidRDefault="00E7438A" w:rsidP="00E7438A">
      <w:r>
        <w:t xml:space="preserve">The story of Antigone reflects themes of moral, family loyalty, and personal belief through its characters. The moral fight between Antigone and Creon makes up most of the play; however, there is also a moral problem developing between Antigone and her sister Ismene that creates a very interesting perspective around the conflict between divine law and state law. Even with both sisters bound together in almost familial ties, there can be seen quite varied insights in </w:t>
      </w:r>
      <w:proofErr w:type="gramStart"/>
      <w:r>
        <w:t>both of them</w:t>
      </w:r>
      <w:proofErr w:type="gramEnd"/>
      <w:r>
        <w:t xml:space="preserve">: whereas Antigone is certain in eternal sacred laws, her sister views everything more soberly, believing that the conditions necessary for survival require that humans strictly comply with the laws laid out before them by humankind. The ambivalently close yet estranged siblings reflect the wider divisions regarding questions of morality. Here we will be reflecting upon how their views clash, how their bond turns bitter going ahead in the story, and whether Socratic Dialogue could have helped them sort out their differences. Moral absolutism refers to the belief that moral principles are fixed and universal (Ethics Unwrapped, 2022a). Such a theory is applicable when we analyze Antigone. She considers the laws of the gods as much higher than any human's decree, especially Creon's. She decides to bury Polynices </w:t>
      </w:r>
      <w:proofErr w:type="gramStart"/>
      <w:r>
        <w:t>in spite of</w:t>
      </w:r>
      <w:proofErr w:type="gramEnd"/>
      <w:r>
        <w:t xml:space="preserve"> the king's order because of her premise that the divine rules should be followed through regardless of the consequences. She says, "Nor did I think your orders were so strong that you, a mortal man, could overrun the gods' unwritten and unfailing laws" (Sophocles, 2013, ln 452–454). For Antigone, these eternal laws are worth dying for, and in this belief, she models her actions for most of the play.</w:t>
      </w:r>
    </w:p>
    <w:p w14:paraId="39A2BDBC" w14:textId="77777777" w:rsidR="00E7438A" w:rsidRDefault="00E7438A" w:rsidP="00E7438A">
      <w:r>
        <w:t xml:space="preserve">To Ismene, one can apply the concept of moral relativism: that is, a knowledge that morality is relative to context, therefore subjective in nature (Ethics Unwrapped, 2022c). Ismene believes there are consequences to disobeying authority and in adjusting to their world situation; this is akin to survival for them. Her caution demonstrates an understanding of their status qua women in a patriarchal society and the risks involved in disobeying Creon's edict. She says to Antigone, "We must remember that we two are women, so not to fight with men; and that since we are subject to stronger power, we must hear these orders" (Sophocles, 2013, ln 60–63). Ismene's hesitation proves that she fears to rebel against the men in power for her own good. Antigone's insistence on following divine law embodies her notion of moral absolutism. She perceives the gods' unwritten laws as being eternal and higher than those of human beings; thus, she tells Creon: "Nor did I think your orders were so strong that you, a mortal man, could overrun the gods' unwritten and unfailing laws" (Sophocles, lines 454–455). Because of this belief, her actions lead her to the false positive that she sees the only right path is in opposing Creon without considering personal and others' cost. A Socratic dialogue might have questioned her rigid stance with, "Is honoring Polynices through burial the only way to fulfill the gods' wishes? " Such reflection might have led her to consider alternatives that preserved her values without inviting tragedy. Antigone's absolutism, though noble in motive, isolates her, cuts her off even from those who love her, like Ismene. Ismene's point of view is in moral relativism; it shows her to be prudent and </w:t>
      </w:r>
      <w:r>
        <w:lastRenderedPageBreak/>
        <w:t>pragmatic in trying to survive. She says, "We must remember that we two are women, so not to fight with men; and that since we are subject to stronger power, we must hear these orders" (Sophocles, lines 60– 63). Her initial refusal to help Antigone bury their brother is a sort of false negative-she underestimates her ability to act in fear of punishment by Creon. A Socratic dialogue might have probed her reasoning: "Does fear of punishment justify not acting when you know something is right?" This may have brought into the light that her inaction wasn't due to a lack of love or belief in Antigone's cause, but rather her perception of powerlessness. For in challenging that assumption, Ismene may have found the nerve to defend her sister sooner; even constrained action can thus be consistent with one's moral convictions. Both sisters, though otherwise shaped by their principles, suffer from these misjudgments, which a reflective dialogue might have helped resolve. Socratic dialogue is an argumentative reflection where an individual or group is asking a universal question that will require critical thinking to reach a general agreement. (Nordquist, 2019). Had Antigone and Ismene engaged in Socratic Dialogue, they could have been able to make out each other's standing on morality. For example, Ismene could have interrogated Antigone, "What is the purpose of honoring Polynices, and is there any other way to go about it? " In return, Antigone may ask Ismene a question like, "Does fear of punishment justify ignoring divine law? " These questions would keep one thinking, and they might have led their sisterly ways to some kind of compromise. Adding to the emotional and moral battles between Antigone and Ismene are the battles of their shared loss and suffering. For sisters, both had to bear the loss of parents and brothers. In a way, this boldness in Antigone-defying the king-channels her grief into action, while Ismene treads with care, so as not to add to their family's pain. Antigone expresses their shared sorrow when she says, “My sister, my Ismene, do you know of any suffering from our father sprung that Zeus does not achieve for us survivors</w:t>
      </w:r>
      <w:proofErr w:type="gramStart"/>
      <w:r>
        <w:t>? ”</w:t>
      </w:r>
      <w:proofErr w:type="gramEnd"/>
      <w:r>
        <w:t xml:space="preserve"> (Sophocles, 2013, ln 1–3). Despite their shared grief, their opposing responses create a deep divide. The relationship between Antigone and Ismene reflects the larger moral ideas in the play. Antigone's extreme adherence to the laws of the gods leads her to her death, while Ismene's inability to act leaves her without any power to affect what is happening. Their relationship brings to light how difficult it is to reconcile opposing values and how much one must listen and communicate </w:t>
      </w:r>
      <w:proofErr w:type="gramStart"/>
      <w:r>
        <w:t>in order to</w:t>
      </w:r>
      <w:proofErr w:type="gramEnd"/>
      <w:r>
        <w:t xml:space="preserve"> resolve differences. Sophocles shows that clear-cut morality is seldom the case, and understanding each other's problems is very essential to find a solution even if the problems seem to be impossible. Answer to Question 2 Ren means goodness or good virtue and on the other side Li means ceremonial act or ritual Together they form a basic moral </w:t>
      </w:r>
      <w:proofErr w:type="spellStart"/>
      <w:r>
        <w:t>behaviour</w:t>
      </w:r>
      <w:proofErr w:type="spellEnd"/>
      <w:r>
        <w:t xml:space="preserve"> in </w:t>
      </w:r>
      <w:proofErr w:type="spellStart"/>
      <w:r>
        <w:t>confucianism</w:t>
      </w:r>
      <w:proofErr w:type="spellEnd"/>
      <w:r>
        <w:t xml:space="preserve">. Both Ren and Li are inseparable because Ren cannot be expressed without Li. Li helps Ren to express and show respect, in the same way Li is nothing without Ren. together they form morality. A person should collect both </w:t>
      </w:r>
      <w:proofErr w:type="gramStart"/>
      <w:r>
        <w:t>goodness(</w:t>
      </w:r>
      <w:proofErr w:type="gramEnd"/>
      <w:r>
        <w:t xml:space="preserve">Ren) and ceremonial act(Li) to be a person of act. The three parts of Plato's theory are reason, spirit and appetite and the four cardinal virtues are wisdom, courage, temperance and justice can be maintained by proper </w:t>
      </w:r>
      <w:r>
        <w:lastRenderedPageBreak/>
        <w:t xml:space="preserve">balance of these parts. If we take the characters from Antigone and show whether they follow the virtues of Ren and Li. Antigone: her love and responsibility for the family shows that she had the virtue of Ren. She went against the law to bury the brother since she was against the law and thus agreed with Creon, this is being on the opposite side and hence lacked Li. Creon: He was more concerned about the rules and regulations and laws rather than his family, this also shows the lack of Li. If Antigone and Creon had maintained the three parts for the soul, the actions would have been different, for example, if Antigone had a balance between her responsibility towards the family and respect towards the laws (Li), and in case Creon was considerate towards his family. Question 3 Answer Creon's statement "Rigid spirits are the first to fall", reveals a conflict between rigid moral belief. As per deontological ethics, rules are necessary and tight whereas in utilitarianism there should be given more importance to work as compared to the rules and regulations. Antigone shows the ethics of the deontological one whereas, on the other hand, Creon follows utilitarianism. Antigone did not care about the laws of the state rather she decided to bury his </w:t>
      </w:r>
      <w:proofErr w:type="gramStart"/>
      <w:r>
        <w:t>brother(</w:t>
      </w:r>
      <w:proofErr w:type="gramEnd"/>
      <w:r>
        <w:t xml:space="preserve">Polynices) and Creon was more focused on </w:t>
      </w:r>
      <w:proofErr w:type="spellStart"/>
      <w:r>
        <w:t>maintaning</w:t>
      </w:r>
      <w:proofErr w:type="spellEnd"/>
      <w:r>
        <w:t xml:space="preserve"> the laws of the state than taking the </w:t>
      </w:r>
      <w:proofErr w:type="spellStart"/>
      <w:r>
        <w:t>resposibility</w:t>
      </w:r>
      <w:proofErr w:type="spellEnd"/>
      <w:r>
        <w:t xml:space="preserve"> of his brother's burial. In the end, it could be stated that both Antigone and Creon show the aspects of deontological ethics as well as utilitarianism. </w:t>
      </w:r>
    </w:p>
    <w:p w14:paraId="7A0FB92B" w14:textId="77777777" w:rsidR="00E7438A" w:rsidRDefault="00E7438A" w:rsidP="00E7438A">
      <w:r>
        <w:t xml:space="preserve">Reference List </w:t>
      </w:r>
    </w:p>
    <w:p w14:paraId="4A12BF4D" w14:textId="23B6B048" w:rsidR="00E7438A" w:rsidRDefault="00E7438A" w:rsidP="00E7438A">
      <w:r>
        <w:t xml:space="preserve">Ethics Unwrapped. (n.d.). Moral Absolutism. The University of Texas at Austin. Retrieved from </w:t>
      </w:r>
      <w:hyperlink r:id="rId4" w:history="1">
        <w:r w:rsidRPr="004114A5">
          <w:rPr>
            <w:rStyle w:val="Hyperlink"/>
          </w:rPr>
          <w:t>https://ethicsunwrapped.utexas.edu/glossary/moral-absolutism</w:t>
        </w:r>
      </w:hyperlink>
      <w:r>
        <w:t xml:space="preserve"> </w:t>
      </w:r>
    </w:p>
    <w:p w14:paraId="7F6C2016" w14:textId="2AB0BB7A" w:rsidR="00E7438A" w:rsidRDefault="00E7438A" w:rsidP="00E7438A">
      <w:r>
        <w:t xml:space="preserve">Ethics Unwrapped. (n.d.). Moral Relativism. The University of Texas at Austin. Retrieved from </w:t>
      </w:r>
      <w:hyperlink r:id="rId5" w:history="1">
        <w:r w:rsidRPr="004114A5">
          <w:rPr>
            <w:rStyle w:val="Hyperlink"/>
          </w:rPr>
          <w:t>https://ethicsunwrapped.utexas.edu/glossary/moral-relativism</w:t>
        </w:r>
      </w:hyperlink>
      <w:r>
        <w:t xml:space="preserve"> </w:t>
      </w:r>
    </w:p>
    <w:p w14:paraId="5DAACB31" w14:textId="2D06233D" w:rsidR="00E7438A" w:rsidRDefault="00E7438A" w:rsidP="00E7438A">
      <w:r>
        <w:t xml:space="preserve">Nordquist, R. (2019, January 8). Socratic Dialogue (Argumentation). ThoughtCo. </w:t>
      </w:r>
      <w:hyperlink r:id="rId6" w:history="1">
        <w:r w:rsidRPr="004114A5">
          <w:rPr>
            <w:rStyle w:val="Hyperlink"/>
          </w:rPr>
          <w:t>https://www.thoughtco.com/socratic-dialogue-argumentation-1691972</w:t>
        </w:r>
      </w:hyperlink>
      <w:r>
        <w:t xml:space="preserve"> </w:t>
      </w:r>
    </w:p>
    <w:p w14:paraId="63DBF7D6" w14:textId="19549A29" w:rsidR="00341768" w:rsidRDefault="00E7438A" w:rsidP="00E7438A">
      <w:proofErr w:type="gramStart"/>
      <w:r>
        <w:t>Sophocles.(</w:t>
      </w:r>
      <w:proofErr w:type="gramEnd"/>
      <w:r>
        <w:t>2013).</w:t>
      </w:r>
      <w:proofErr w:type="spellStart"/>
      <w:r>
        <w:t>undefinedAntigone</w:t>
      </w:r>
      <w:proofErr w:type="spellEnd"/>
      <w:r>
        <w:t xml:space="preserve"> (E. Wyckoff, Trans.).</w:t>
      </w:r>
      <w:proofErr w:type="spellStart"/>
      <w:r>
        <w:t>undefinedIn</w:t>
      </w:r>
      <w:proofErr w:type="spellEnd"/>
      <w:r>
        <w:t xml:space="preserve"> M. Griffith &amp; </w:t>
      </w:r>
      <w:proofErr w:type="spellStart"/>
      <w:r>
        <w:t>G.undefinedW</w:t>
      </w:r>
      <w:proofErr w:type="spellEnd"/>
      <w:r>
        <w:t>. Most (Eds.), The complete Greek tragedies (D. Grene &amp; R. Lattimore, Eds.; 3rd ed.</w:t>
      </w:r>
      <w:proofErr w:type="gramStart"/>
      <w:r>
        <w:t>).</w:t>
      </w:r>
      <w:proofErr w:type="spellStart"/>
      <w:r>
        <w:t>undefinedUniversity</w:t>
      </w:r>
      <w:proofErr w:type="spellEnd"/>
      <w:proofErr w:type="gramEnd"/>
      <w:r>
        <w:t xml:space="preserve"> of Chicago press.</w:t>
      </w:r>
    </w:p>
    <w:sectPr w:rsidR="00341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38A"/>
    <w:rsid w:val="00293DC9"/>
    <w:rsid w:val="00341768"/>
    <w:rsid w:val="007A58E5"/>
    <w:rsid w:val="00E7438A"/>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2D045B27"/>
  <w15:chartTrackingRefBased/>
  <w15:docId w15:val="{D5A895C1-3046-E144-AB29-865C795D0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E7438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7438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7438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74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38A"/>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E7438A"/>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E7438A"/>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E7438A"/>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7438A"/>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7438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7438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7438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7438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7438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7438A"/>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E7438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7438A"/>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E7438A"/>
    <w:pPr>
      <w:spacing w:before="160"/>
      <w:jc w:val="center"/>
    </w:pPr>
    <w:rPr>
      <w:i/>
      <w:iCs/>
      <w:color w:val="404040" w:themeColor="text1" w:themeTint="BF"/>
    </w:rPr>
  </w:style>
  <w:style w:type="character" w:customStyle="1" w:styleId="QuoteChar">
    <w:name w:val="Quote Char"/>
    <w:basedOn w:val="DefaultParagraphFont"/>
    <w:link w:val="Quote"/>
    <w:uiPriority w:val="29"/>
    <w:rsid w:val="00E7438A"/>
    <w:rPr>
      <w:rFonts w:cs="Vrinda"/>
      <w:i/>
      <w:iCs/>
      <w:color w:val="404040" w:themeColor="text1" w:themeTint="BF"/>
      <w:lang w:val="en-US"/>
    </w:rPr>
  </w:style>
  <w:style w:type="paragraph" w:styleId="ListParagraph">
    <w:name w:val="List Paragraph"/>
    <w:basedOn w:val="Normal"/>
    <w:uiPriority w:val="34"/>
    <w:qFormat/>
    <w:rsid w:val="00E7438A"/>
    <w:pPr>
      <w:ind w:left="720"/>
      <w:contextualSpacing/>
    </w:pPr>
  </w:style>
  <w:style w:type="character" w:styleId="IntenseEmphasis">
    <w:name w:val="Intense Emphasis"/>
    <w:basedOn w:val="DefaultParagraphFont"/>
    <w:uiPriority w:val="21"/>
    <w:qFormat/>
    <w:rsid w:val="00E7438A"/>
    <w:rPr>
      <w:i/>
      <w:iCs/>
      <w:color w:val="0F4761" w:themeColor="accent1" w:themeShade="BF"/>
    </w:rPr>
  </w:style>
  <w:style w:type="paragraph" w:styleId="IntenseQuote">
    <w:name w:val="Intense Quote"/>
    <w:basedOn w:val="Normal"/>
    <w:next w:val="Normal"/>
    <w:link w:val="IntenseQuoteChar"/>
    <w:uiPriority w:val="30"/>
    <w:qFormat/>
    <w:rsid w:val="00E74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38A"/>
    <w:rPr>
      <w:rFonts w:cs="Vrinda"/>
      <w:i/>
      <w:iCs/>
      <w:color w:val="0F4761" w:themeColor="accent1" w:themeShade="BF"/>
      <w:lang w:val="en-US"/>
    </w:rPr>
  </w:style>
  <w:style w:type="character" w:styleId="IntenseReference">
    <w:name w:val="Intense Reference"/>
    <w:basedOn w:val="DefaultParagraphFont"/>
    <w:uiPriority w:val="32"/>
    <w:qFormat/>
    <w:rsid w:val="00E7438A"/>
    <w:rPr>
      <w:b/>
      <w:bCs/>
      <w:smallCaps/>
      <w:color w:val="0F4761" w:themeColor="accent1" w:themeShade="BF"/>
      <w:spacing w:val="5"/>
    </w:rPr>
  </w:style>
  <w:style w:type="character" w:styleId="Hyperlink">
    <w:name w:val="Hyperlink"/>
    <w:basedOn w:val="DefaultParagraphFont"/>
    <w:uiPriority w:val="99"/>
    <w:unhideWhenUsed/>
    <w:rsid w:val="00E7438A"/>
    <w:rPr>
      <w:color w:val="467886" w:themeColor="hyperlink"/>
      <w:u w:val="single"/>
    </w:rPr>
  </w:style>
  <w:style w:type="character" w:styleId="UnresolvedMention">
    <w:name w:val="Unresolved Mention"/>
    <w:basedOn w:val="DefaultParagraphFont"/>
    <w:uiPriority w:val="99"/>
    <w:semiHidden/>
    <w:unhideWhenUsed/>
    <w:rsid w:val="00E743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oughtco.com/socratic-dialogue-argumentation-1691972" TargetMode="External"/><Relationship Id="rId5" Type="http://schemas.openxmlformats.org/officeDocument/2006/relationships/hyperlink" Target="https://ethicsunwrapped.utexas.edu/glossary/moral-relativism" TargetMode="External"/><Relationship Id="rId4" Type="http://schemas.openxmlformats.org/officeDocument/2006/relationships/hyperlink" Target="https://ethicsunwrapped.utexas.edu/glossary/moral-absolut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1402</Words>
  <Characters>7993</Characters>
  <Application>Microsoft Office Word</Application>
  <DocSecurity>0</DocSecurity>
  <Lines>66</Lines>
  <Paragraphs>18</Paragraphs>
  <ScaleCrop>false</ScaleCrop>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cp:revision>
  <dcterms:created xsi:type="dcterms:W3CDTF">2024-11-27T19:34:00Z</dcterms:created>
  <dcterms:modified xsi:type="dcterms:W3CDTF">2024-11-27T19:35:00Z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2024-11-27T19:35:05Z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a0b1a06a-506f-4b48-9d3f-0336ae2aa933</vt:lpwstr>
  </property>
  <property fmtid="{D5CDD505-2E9C-101B-9397-08002B2CF9AE}" pid="8" name="MSIP_Label_defa4170-0d19-0005-0004-bc88714345d2_ContentBits">
    <vt:lpwstr>0</vt:lpwstr>
  </property>
</Properties>
</file>