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C56DDA" w:rsidRDefault="003B7F24">
      <w:pPr>
        <w:spacing w:line="360" w:lineRule="auto"/>
        <w:rPr>
          <w:rFonts w:ascii="EB Garamond" w:eastAsia="EB Garamond" w:hAnsi="EB Garamond" w:cs="EB Garamond"/>
          <w:b/>
          <w:sz w:val="24"/>
          <w:szCs w:val="24"/>
        </w:rPr>
      </w:pPr>
      <w:r>
        <w:rPr>
          <w:rFonts w:ascii="EB Garamond" w:eastAsia="EB Garamond" w:hAnsi="EB Garamond" w:cs="EB Garamond"/>
          <w:b/>
          <w:sz w:val="24"/>
          <w:szCs w:val="24"/>
        </w:rPr>
        <w:t>Introduction:</w:t>
      </w:r>
    </w:p>
    <w:p w14:paraId="00000002" w14:textId="064E3A0C" w:rsidR="00C56DDA" w:rsidRDefault="003B7F24">
      <w:pPr>
        <w:spacing w:line="360" w:lineRule="auto"/>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w:t>
      </w:r>
      <w:proofErr w:type="spellStart"/>
      <w:r>
        <w:rPr>
          <w:rFonts w:ascii="EB Garamond Medium" w:eastAsia="EB Garamond Medium" w:hAnsi="EB Garamond Medium" w:cs="EB Garamond Medium"/>
          <w:sz w:val="24"/>
          <w:szCs w:val="24"/>
        </w:rPr>
        <w:t>Ekkatorer</w:t>
      </w:r>
      <w:proofErr w:type="spellEnd"/>
      <w:r>
        <w:rPr>
          <w:rFonts w:ascii="EB Garamond Medium" w:eastAsia="EB Garamond Medium" w:hAnsi="EB Garamond Medium" w:cs="EB Garamond Medium"/>
          <w:sz w:val="24"/>
          <w:szCs w:val="24"/>
        </w:rPr>
        <w:t xml:space="preserve"> Din Guli” by Jahanara Imam is an important book in Bangladeshi lit</w:t>
      </w:r>
      <w:r>
        <w:rPr>
          <w:rFonts w:ascii="EB Garamond Medium" w:eastAsia="EB Garamond Medium" w:hAnsi="EB Garamond Medium" w:cs="EB Garamond Medium"/>
          <w:sz w:val="24"/>
          <w:szCs w:val="24"/>
        </w:rPr>
        <w:t>erature. It talks about the difficult times, struggles, losses during the 1971 Liberation war. The story is based upon the author’s own life experiences during the war,</w:t>
      </w:r>
      <w:r>
        <w:rPr>
          <w:rFonts w:ascii="EB Garamond Medium" w:eastAsia="EB Garamond Medium" w:hAnsi="EB Garamond Medium" w:cs="EB Garamond Medium"/>
          <w:sz w:val="24"/>
          <w:szCs w:val="24"/>
        </w:rPr>
        <w:t xml:space="preserve"> and it shows the struggle for independence on a personal and national level. Imam’s personal sacrifice for the independen</w:t>
      </w:r>
      <w:r>
        <w:rPr>
          <w:rFonts w:ascii="EB Garamond Medium" w:eastAsia="EB Garamond Medium" w:hAnsi="EB Garamond Medium" w:cs="EB Garamond Medium"/>
          <w:sz w:val="24"/>
          <w:szCs w:val="24"/>
        </w:rPr>
        <w:t>ce is immense here. Moreover, in</w:t>
      </w:r>
      <w:r>
        <w:rPr>
          <w:rFonts w:ascii="EB Garamond Medium" w:eastAsia="EB Garamond Medium" w:hAnsi="EB Garamond Medium" w:cs="EB Garamond Medium"/>
          <w:sz w:val="24"/>
          <w:szCs w:val="24"/>
        </w:rPr>
        <w:t xml:space="preserve"> this book review I will discuss the book’s all perspectives it has been shown by the author.</w:t>
      </w:r>
      <w:r>
        <w:rPr>
          <w:rFonts w:ascii="EB Garamond Medium" w:eastAsia="EB Garamond Medium" w:hAnsi="EB Garamond Medium" w:cs="EB Garamond Medium"/>
          <w:sz w:val="24"/>
          <w:szCs w:val="24"/>
        </w:rPr>
        <w:br/>
      </w:r>
    </w:p>
    <w:p w14:paraId="00000003" w14:textId="77777777" w:rsidR="00C56DDA" w:rsidRDefault="003B7F24">
      <w:pPr>
        <w:spacing w:line="360" w:lineRule="auto"/>
        <w:rPr>
          <w:rFonts w:ascii="EB Garamond Medium" w:eastAsia="EB Garamond Medium" w:hAnsi="EB Garamond Medium" w:cs="EB Garamond Medium"/>
          <w:sz w:val="24"/>
          <w:szCs w:val="24"/>
        </w:rPr>
      </w:pPr>
      <w:r>
        <w:rPr>
          <w:rFonts w:ascii="EB Garamond" w:eastAsia="EB Garamond" w:hAnsi="EB Garamond" w:cs="EB Garamond"/>
          <w:b/>
          <w:sz w:val="24"/>
          <w:szCs w:val="24"/>
        </w:rPr>
        <w:t>Summary:</w:t>
      </w:r>
      <w:r>
        <w:rPr>
          <w:rFonts w:ascii="EB Garamond Medium" w:eastAsia="EB Garamond Medium" w:hAnsi="EB Garamond Medium" w:cs="EB Garamond Medium"/>
          <w:sz w:val="24"/>
          <w:szCs w:val="24"/>
        </w:rPr>
        <w:br/>
        <w:t>The book “</w:t>
      </w:r>
      <w:proofErr w:type="spellStart"/>
      <w:r>
        <w:rPr>
          <w:rFonts w:ascii="EB Garamond Medium" w:eastAsia="EB Garamond Medium" w:hAnsi="EB Garamond Medium" w:cs="EB Garamond Medium"/>
          <w:sz w:val="24"/>
          <w:szCs w:val="24"/>
        </w:rPr>
        <w:t>Ekkatorer</w:t>
      </w:r>
      <w:proofErr w:type="spellEnd"/>
      <w:r>
        <w:rPr>
          <w:rFonts w:ascii="EB Garamond Medium" w:eastAsia="EB Garamond Medium" w:hAnsi="EB Garamond Medium" w:cs="EB Garamond Medium"/>
          <w:sz w:val="24"/>
          <w:szCs w:val="24"/>
        </w:rPr>
        <w:t xml:space="preserve"> Din Guli” was set in 1971 during the Bangladesh Liberation War in Dhaka which is the capital city. Moreover, the book follows Jahanara Imam and her family’s experiences during the ongoing war. The elaboration captures the hopes for freedom, the devastating torture by the Pakistani army </w:t>
      </w:r>
      <w:proofErr w:type="gramStart"/>
      <w:r>
        <w:rPr>
          <w:rFonts w:ascii="EB Garamond Medium" w:eastAsia="EB Garamond Medium" w:hAnsi="EB Garamond Medium" w:cs="EB Garamond Medium"/>
          <w:sz w:val="24"/>
          <w:szCs w:val="24"/>
        </w:rPr>
        <w:t>and also</w:t>
      </w:r>
      <w:proofErr w:type="gramEnd"/>
      <w:r>
        <w:rPr>
          <w:rFonts w:ascii="EB Garamond Medium" w:eastAsia="EB Garamond Medium" w:hAnsi="EB Garamond Medium" w:cs="EB Garamond Medium"/>
          <w:sz w:val="24"/>
          <w:szCs w:val="24"/>
        </w:rPr>
        <w:t xml:space="preserve"> the countless struggles of our people of Bangladesh. In this book, the key events include the sacrifice of Imam’s son Rumi and Imam’s own transformation from a housewife to a national symbol of r</w:t>
      </w:r>
      <w:r>
        <w:rPr>
          <w:rFonts w:ascii="EB Garamond Medium" w:eastAsia="EB Garamond Medium" w:hAnsi="EB Garamond Medium" w:cs="EB Garamond Medium"/>
          <w:sz w:val="24"/>
          <w:szCs w:val="24"/>
        </w:rPr>
        <w:t>esistance. However, the primary or most important part of Bangladeshi independence is seen through the lenses of personal loss and sacrifice. Moreover, Imam’s perspective delves into the brutality of the war and the resilience of the human spirit of Bangladesh</w:t>
      </w:r>
    </w:p>
    <w:p w14:paraId="00000004" w14:textId="77777777" w:rsidR="00C56DDA" w:rsidRDefault="00C56DDA">
      <w:pPr>
        <w:spacing w:line="360" w:lineRule="auto"/>
        <w:rPr>
          <w:rFonts w:ascii="EB Garamond Medium" w:eastAsia="EB Garamond Medium" w:hAnsi="EB Garamond Medium" w:cs="EB Garamond Medium"/>
          <w:sz w:val="24"/>
          <w:szCs w:val="24"/>
        </w:rPr>
      </w:pPr>
    </w:p>
    <w:p w14:paraId="00000005" w14:textId="77777777" w:rsidR="00C56DDA" w:rsidRDefault="003B7F24">
      <w:pPr>
        <w:spacing w:line="360" w:lineRule="auto"/>
        <w:rPr>
          <w:rFonts w:ascii="EB Garamond" w:eastAsia="EB Garamond" w:hAnsi="EB Garamond" w:cs="EB Garamond"/>
          <w:b/>
          <w:sz w:val="24"/>
          <w:szCs w:val="24"/>
        </w:rPr>
      </w:pPr>
      <w:r>
        <w:rPr>
          <w:rFonts w:ascii="EB Garamond" w:eastAsia="EB Garamond" w:hAnsi="EB Garamond" w:cs="EB Garamond"/>
          <w:b/>
          <w:sz w:val="24"/>
          <w:szCs w:val="24"/>
        </w:rPr>
        <w:t>Context:</w:t>
      </w:r>
    </w:p>
    <w:p w14:paraId="01CE3148" w14:textId="77777777" w:rsidR="003B7F24" w:rsidRDefault="003B7F24">
      <w:pPr>
        <w:spacing w:line="360" w:lineRule="auto"/>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The book clearly describes the complex historical background of the Bangladesh Liberation War. The conflict started because East and West Pakistan had a difficult relationship. The marginalized Bengali culture under Pakistani rule becomes the driving force behind their fervent quest for self-governance. Imam skillfully captures the pain and hopes of a nation on the brink of freedom through her work. Her stories show how personal sadness can represent bigger struggles in our country. The book also talks abou</w:t>
      </w:r>
      <w:r>
        <w:rPr>
          <w:rFonts w:ascii="EB Garamond Medium" w:eastAsia="EB Garamond Medium" w:hAnsi="EB Garamond Medium" w:cs="EB Garamond Medium"/>
          <w:sz w:val="24"/>
          <w:szCs w:val="24"/>
        </w:rPr>
        <w:t>t how the war affected themes like sacrifice, love for our country, and staying strong.</w:t>
      </w:r>
    </w:p>
    <w:p w14:paraId="00000007" w14:textId="080D504C" w:rsidR="00C56DDA" w:rsidRDefault="003B7F24">
      <w:pPr>
        <w:spacing w:line="360" w:lineRule="auto"/>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br/>
      </w:r>
      <w:r>
        <w:rPr>
          <w:rFonts w:ascii="EB Garamond" w:eastAsia="EB Garamond" w:hAnsi="EB Garamond" w:cs="EB Garamond"/>
          <w:b/>
          <w:sz w:val="24"/>
          <w:szCs w:val="24"/>
        </w:rPr>
        <w:t>Critical Analysis:</w:t>
      </w:r>
      <w:r>
        <w:rPr>
          <w:rFonts w:ascii="EB Garamond Medium" w:eastAsia="EB Garamond Medium" w:hAnsi="EB Garamond Medium" w:cs="EB Garamond Medium"/>
          <w:sz w:val="24"/>
          <w:szCs w:val="24"/>
        </w:rPr>
        <w:br/>
        <w:t xml:space="preserve">Imam writes in a serious and determined way. The mood changes from hopeful to sad and then back to hopeful. Moreover, Personal stories and vivid descriptions highlight these changes. Imam uses strong words and imagery to make the events of 1971 come alive. For instance, </w:t>
      </w:r>
      <w:proofErr w:type="gramStart"/>
      <w:r>
        <w:rPr>
          <w:rFonts w:ascii="EB Garamond Medium" w:eastAsia="EB Garamond Medium" w:hAnsi="EB Garamond Medium" w:cs="EB Garamond Medium"/>
          <w:sz w:val="24"/>
          <w:szCs w:val="24"/>
        </w:rPr>
        <w:t>She</w:t>
      </w:r>
      <w:proofErr w:type="gramEnd"/>
      <w:r>
        <w:rPr>
          <w:rFonts w:ascii="EB Garamond Medium" w:eastAsia="EB Garamond Medium" w:hAnsi="EB Garamond Medium" w:cs="EB Garamond Medium"/>
          <w:sz w:val="24"/>
          <w:szCs w:val="24"/>
        </w:rPr>
        <w:t xml:space="preserve"> describes the Pakistani army's crackdown as "a storm of blood and fire,". Which shows the violence and chaos of that time of liberation war. Moreover, the</w:t>
      </w:r>
      <w:r>
        <w:rPr>
          <w:rFonts w:ascii="EB Garamond Medium" w:eastAsia="EB Garamond Medium" w:hAnsi="EB Garamond Medium" w:cs="EB Garamond Medium"/>
          <w:sz w:val="24"/>
          <w:szCs w:val="24"/>
        </w:rPr>
        <w:t xml:space="preserve"> book uses letters, and personal stories which make the events more real and emotional for readers. The night the Pakistani army launched Operation Searchlight. She recounts the sound of gunfire. The sight of buildings set on fire and the screams of people caught in the chaos. Her detailed narrative captures the fear and confusion that occurred in Dhaka as tanks rolled through the streets and soldiers fired on civilians. According to The Daily Star, this night is often referred to as the "Night of Massacre,</w:t>
      </w:r>
      <w:r>
        <w:rPr>
          <w:rFonts w:ascii="EB Garamond Medium" w:eastAsia="EB Garamond Medium" w:hAnsi="EB Garamond Medium" w:cs="EB Garamond Medium"/>
          <w:sz w:val="24"/>
          <w:szCs w:val="24"/>
        </w:rPr>
        <w:t xml:space="preserve">" which is vividly brought to life through Imam’s words (Huda, 2019). </w:t>
      </w:r>
      <w:r>
        <w:rPr>
          <w:rFonts w:ascii="EB Garamond Medium" w:eastAsia="EB Garamond Medium" w:hAnsi="EB Garamond Medium" w:cs="EB Garamond Medium"/>
          <w:sz w:val="24"/>
          <w:szCs w:val="24"/>
        </w:rPr>
        <w:t>By making readers feel the immediate terror and brutality of the crackdown. The events make the story more emotional. Imam's writing is descriptive and mixes personal thoughts with history</w:t>
      </w:r>
      <w:r>
        <w:rPr>
          <w:rFonts w:ascii="EB Garamond Medium" w:eastAsia="EB Garamond Medium" w:hAnsi="EB Garamond Medium" w:cs="EB Garamond Medium"/>
          <w:sz w:val="24"/>
          <w:szCs w:val="24"/>
        </w:rPr>
        <w:t>. To include, Imam mixes personal thoughts with history which gives a clear picture of the events. The main conflict is about the fight for independence and the personal sacrifices. According to The Daily Star, the most emotionally intense part of the book is the sacrifice of Imam’s eldest son, Rumi (Shams, 2022)</w:t>
      </w:r>
      <w:r>
        <w:rPr>
          <w:rFonts w:ascii="EB Garamond Medium" w:eastAsia="EB Garamond Medium" w:hAnsi="EB Garamond Medium" w:cs="EB Garamond Medium"/>
          <w:sz w:val="24"/>
          <w:szCs w:val="24"/>
        </w:rPr>
        <w:t xml:space="preserve">. She shares Rumi’s decision to join the Mukti </w:t>
      </w:r>
      <w:proofErr w:type="spellStart"/>
      <w:r>
        <w:rPr>
          <w:rFonts w:ascii="EB Garamond Medium" w:eastAsia="EB Garamond Medium" w:hAnsi="EB Garamond Medium" w:cs="EB Garamond Medium"/>
          <w:sz w:val="24"/>
          <w:szCs w:val="24"/>
        </w:rPr>
        <w:t>Bahini</w:t>
      </w:r>
      <w:proofErr w:type="spellEnd"/>
      <w:r>
        <w:rPr>
          <w:rFonts w:ascii="EB Garamond Medium" w:eastAsia="EB Garamond Medium" w:hAnsi="EB Garamond Medium" w:cs="EB Garamond Medium"/>
          <w:sz w:val="24"/>
          <w:szCs w:val="24"/>
        </w:rPr>
        <w:t xml:space="preserve"> despite the family’s fears for his safety. For instance, Imam describes Rumi’s dedication to the cause of Bangladesh’s independence. Moreover, his hidden movements and the eventual heart-wrenching moment when he is captured by the Pakistani forces. The grief of not knowing his fate for days which followed by the devastating confirmation of his death is deeply detailed. This personal loss highlights the individual sacrifices made by countless families dur</w:t>
      </w:r>
      <w:r>
        <w:rPr>
          <w:rFonts w:ascii="EB Garamond Medium" w:eastAsia="EB Garamond Medium" w:hAnsi="EB Garamond Medium" w:cs="EB Garamond Medium"/>
          <w:sz w:val="24"/>
          <w:szCs w:val="24"/>
        </w:rPr>
        <w:t>ing the war. Eventually, the story follows the struggle from political troubles to the victory of Bangladesh in the liberation war. Lastly, Themes of bravery, loss, and resilience are shown throughout the story.</w:t>
      </w:r>
    </w:p>
    <w:p w14:paraId="379F4184" w14:textId="77777777" w:rsidR="003B7F24" w:rsidRDefault="003B7F24">
      <w:pPr>
        <w:spacing w:line="360" w:lineRule="auto"/>
        <w:rPr>
          <w:rFonts w:ascii="EB Garamond Medium" w:eastAsia="EB Garamond Medium" w:hAnsi="EB Garamond Medium" w:cs="EB Garamond Medium"/>
          <w:sz w:val="24"/>
          <w:szCs w:val="24"/>
        </w:rPr>
      </w:pPr>
    </w:p>
    <w:p w14:paraId="00000008" w14:textId="77777777" w:rsidR="00C56DDA" w:rsidRDefault="003B7F24">
      <w:pPr>
        <w:spacing w:line="360" w:lineRule="auto"/>
        <w:rPr>
          <w:rFonts w:ascii="EB Garamond" w:eastAsia="EB Garamond" w:hAnsi="EB Garamond" w:cs="EB Garamond"/>
          <w:b/>
          <w:sz w:val="24"/>
          <w:szCs w:val="24"/>
        </w:rPr>
      </w:pPr>
      <w:r>
        <w:rPr>
          <w:rFonts w:ascii="EB Garamond" w:eastAsia="EB Garamond" w:hAnsi="EB Garamond" w:cs="EB Garamond"/>
          <w:b/>
          <w:sz w:val="24"/>
          <w:szCs w:val="24"/>
        </w:rPr>
        <w:lastRenderedPageBreak/>
        <w:t>Evaluation:</w:t>
      </w:r>
    </w:p>
    <w:p w14:paraId="0000000C" w14:textId="3140975F" w:rsidR="00C56DDA" w:rsidRDefault="003B7F24" w:rsidP="003B7F24">
      <w:pPr>
        <w:spacing w:line="360" w:lineRule="auto"/>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Foremost, </w:t>
      </w:r>
      <w:proofErr w:type="gramStart"/>
      <w:r>
        <w:rPr>
          <w:rFonts w:ascii="EB Garamond Medium" w:eastAsia="EB Garamond Medium" w:hAnsi="EB Garamond Medium" w:cs="EB Garamond Medium"/>
          <w:sz w:val="24"/>
          <w:szCs w:val="24"/>
        </w:rPr>
        <w:t>One</w:t>
      </w:r>
      <w:proofErr w:type="gramEnd"/>
      <w:r>
        <w:rPr>
          <w:rFonts w:ascii="EB Garamond Medium" w:eastAsia="EB Garamond Medium" w:hAnsi="EB Garamond Medium" w:cs="EB Garamond Medium"/>
          <w:sz w:val="24"/>
          <w:szCs w:val="24"/>
        </w:rPr>
        <w:t xml:space="preserve"> of the book's primary strengths is its deeply personal perspective. Which offers an intimate view of the Liberation War. Imam shows what her family and her son Rumi are like in </w:t>
      </w:r>
      <w:proofErr w:type="gramStart"/>
      <w:r>
        <w:rPr>
          <w:rFonts w:ascii="EB Garamond Medium" w:eastAsia="EB Garamond Medium" w:hAnsi="EB Garamond Medium" w:cs="EB Garamond Medium"/>
          <w:sz w:val="24"/>
          <w:szCs w:val="24"/>
        </w:rPr>
        <w:t>a really interesting</w:t>
      </w:r>
      <w:proofErr w:type="gramEnd"/>
      <w:r>
        <w:rPr>
          <w:rFonts w:ascii="EB Garamond Medium" w:eastAsia="EB Garamond Medium" w:hAnsi="EB Garamond Medium" w:cs="EB Garamond Medium"/>
          <w:sz w:val="24"/>
          <w:szCs w:val="24"/>
        </w:rPr>
        <w:t xml:space="preserve"> way. The people in the story are easy to relate to, and their experiences are like ones we might have. Moreover, the book’s plot effectively captures the chronological events of the Liberation War. Themes of bravery, sacrifice, and resilience are powerfully shown here with an offering of a deep portrays of th</w:t>
      </w:r>
      <w:r>
        <w:rPr>
          <w:rFonts w:ascii="EB Garamond Medium" w:eastAsia="EB Garamond Medium" w:hAnsi="EB Garamond Medium" w:cs="EB Garamond Medium"/>
          <w:sz w:val="24"/>
          <w:szCs w:val="24"/>
        </w:rPr>
        <w:t xml:space="preserve">e human spirit during times of conflict. However, by the given knowledge that the book is based on historical events some readers might find the plot predictable and knowing the ultimate outcome of the war. While the primary characters are </w:t>
      </w:r>
      <w:proofErr w:type="gramStart"/>
      <w:r>
        <w:rPr>
          <w:rFonts w:ascii="EB Garamond Medium" w:eastAsia="EB Garamond Medium" w:hAnsi="EB Garamond Medium" w:cs="EB Garamond Medium"/>
          <w:sz w:val="24"/>
          <w:szCs w:val="24"/>
        </w:rPr>
        <w:t>well-developed</w:t>
      </w:r>
      <w:proofErr w:type="gramEnd"/>
      <w:r>
        <w:rPr>
          <w:rFonts w:ascii="EB Garamond Medium" w:eastAsia="EB Garamond Medium" w:hAnsi="EB Garamond Medium" w:cs="EB Garamond Medium"/>
          <w:sz w:val="24"/>
          <w:szCs w:val="24"/>
        </w:rPr>
        <w:t xml:space="preserve"> I think some secondary characters lack depth and could have been explored more. As a result, at times the mixture of personal narrative and historical context can make the central message seem scattered or unclear. The concepts of personal anecdotes with hi</w:t>
      </w:r>
      <w:r>
        <w:rPr>
          <w:rFonts w:ascii="EB Garamond Medium" w:eastAsia="EB Garamond Medium" w:hAnsi="EB Garamond Medium" w:cs="EB Garamond Medium"/>
          <w:sz w:val="24"/>
          <w:szCs w:val="24"/>
        </w:rPr>
        <w:t xml:space="preserve">storical events sometimes blurs the central message which makes it challenging for readers to identify the primary focus. Lastly, </w:t>
      </w:r>
      <w:proofErr w:type="gramStart"/>
      <w:r>
        <w:rPr>
          <w:rFonts w:ascii="EB Garamond Medium" w:eastAsia="EB Garamond Medium" w:hAnsi="EB Garamond Medium" w:cs="EB Garamond Medium"/>
          <w:sz w:val="24"/>
          <w:szCs w:val="24"/>
        </w:rPr>
        <w:t>The</w:t>
      </w:r>
      <w:proofErr w:type="gramEnd"/>
      <w:r>
        <w:rPr>
          <w:rFonts w:ascii="EB Garamond Medium" w:eastAsia="EB Garamond Medium" w:hAnsi="EB Garamond Medium" w:cs="EB Garamond Medium"/>
          <w:sz w:val="24"/>
          <w:szCs w:val="24"/>
        </w:rPr>
        <w:t xml:space="preserve"> book’s strengths such as its engaging characters and plots provide a compelling and immersive reading experience. Specific examples like Rumi’s bravery and the vivid recounting of the Night of Massacre enhance the narrative’s emotional impact. On the other hand, the predictability of the plot due to its historical basis, the underdevelopment of secondary characters, and occas</w:t>
      </w:r>
      <w:r>
        <w:rPr>
          <w:rFonts w:ascii="EB Garamond Medium" w:eastAsia="EB Garamond Medium" w:hAnsi="EB Garamond Medium" w:cs="EB Garamond Medium"/>
          <w:sz w:val="24"/>
          <w:szCs w:val="24"/>
        </w:rPr>
        <w:t>ional unclear messages present areas for improvement. Despite these weaknesses, "</w:t>
      </w:r>
      <w:proofErr w:type="spellStart"/>
      <w:r>
        <w:rPr>
          <w:rFonts w:ascii="EB Garamond Medium" w:eastAsia="EB Garamond Medium" w:hAnsi="EB Garamond Medium" w:cs="EB Garamond Medium"/>
          <w:sz w:val="24"/>
          <w:szCs w:val="24"/>
        </w:rPr>
        <w:t>Ekkatorer</w:t>
      </w:r>
      <w:proofErr w:type="spellEnd"/>
      <w:r>
        <w:rPr>
          <w:rFonts w:ascii="EB Garamond Medium" w:eastAsia="EB Garamond Medium" w:hAnsi="EB Garamond Medium" w:cs="EB Garamond Medium"/>
          <w:sz w:val="24"/>
          <w:szCs w:val="24"/>
        </w:rPr>
        <w:t xml:space="preserve"> Din Guli" remains a significant contribution to Bangladeshi literature, offering valuable insights into the personal and national struggles during the 1971 Liberation War.</w:t>
      </w:r>
    </w:p>
    <w:p w14:paraId="7ACBF95E" w14:textId="77777777" w:rsidR="003B7F24" w:rsidRPr="003B7F24" w:rsidRDefault="003B7F24" w:rsidP="003B7F24">
      <w:pPr>
        <w:spacing w:line="360" w:lineRule="auto"/>
        <w:rPr>
          <w:rFonts w:ascii="EB Garamond Medium" w:eastAsia="EB Garamond Medium" w:hAnsi="EB Garamond Medium" w:cs="EB Garamond Medium"/>
          <w:sz w:val="24"/>
          <w:szCs w:val="24"/>
        </w:rPr>
      </w:pPr>
    </w:p>
    <w:p w14:paraId="0000000D" w14:textId="77777777" w:rsidR="00C56DDA" w:rsidRDefault="003B7F24">
      <w:pPr>
        <w:spacing w:before="240" w:after="240" w:line="360" w:lineRule="auto"/>
        <w:rPr>
          <w:rFonts w:ascii="EB Garamond" w:eastAsia="EB Garamond" w:hAnsi="EB Garamond" w:cs="EB Garamond"/>
          <w:b/>
          <w:sz w:val="24"/>
          <w:szCs w:val="24"/>
        </w:rPr>
      </w:pPr>
      <w:r>
        <w:rPr>
          <w:rFonts w:ascii="EB Garamond" w:eastAsia="EB Garamond" w:hAnsi="EB Garamond" w:cs="EB Garamond"/>
          <w:b/>
          <w:sz w:val="24"/>
          <w:szCs w:val="24"/>
        </w:rPr>
        <w:t>Conclusion:</w:t>
      </w:r>
    </w:p>
    <w:p w14:paraId="0000000E" w14:textId="77777777" w:rsidR="00C56DDA" w:rsidRDefault="003B7F24">
      <w:pPr>
        <w:spacing w:before="240" w:after="240" w:line="360" w:lineRule="auto"/>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To sum up, "</w:t>
      </w:r>
      <w:proofErr w:type="spellStart"/>
      <w:r>
        <w:rPr>
          <w:rFonts w:ascii="EB Garamond Medium" w:eastAsia="EB Garamond Medium" w:hAnsi="EB Garamond Medium" w:cs="EB Garamond Medium"/>
          <w:sz w:val="24"/>
          <w:szCs w:val="24"/>
        </w:rPr>
        <w:t>Ekkatorer</w:t>
      </w:r>
      <w:proofErr w:type="spellEnd"/>
      <w:r>
        <w:rPr>
          <w:rFonts w:ascii="EB Garamond Medium" w:eastAsia="EB Garamond Medium" w:hAnsi="EB Garamond Medium" w:cs="EB Garamond Medium"/>
          <w:sz w:val="24"/>
          <w:szCs w:val="24"/>
        </w:rPr>
        <w:t xml:space="preserve"> Din Guli" by Jahanara Imam is a powerful manifestation to the resilience and sacrifices of the Bangladeshi people during the Liberation War. The book's significance not only lies in its historical value but also in its ability to provoke deep emotional responses from </w:t>
      </w:r>
      <w:r>
        <w:rPr>
          <w:rFonts w:ascii="EB Garamond Medium" w:eastAsia="EB Garamond Medium" w:hAnsi="EB Garamond Medium" w:cs="EB Garamond Medium"/>
          <w:sz w:val="24"/>
          <w:szCs w:val="24"/>
        </w:rPr>
        <w:lastRenderedPageBreak/>
        <w:t>readers' minds. Imam's masterful storytelling and vivid descriptions make this a compelling read, offering profound insights into the human aspects of war and the enduring spirit of a nation.</w:t>
      </w:r>
    </w:p>
    <w:p w14:paraId="025E172D" w14:textId="77777777" w:rsidR="003B7F24" w:rsidRDefault="003B7F24">
      <w:pPr>
        <w:spacing w:before="240" w:after="240" w:line="360" w:lineRule="auto"/>
        <w:rPr>
          <w:rFonts w:ascii="EB Garamond Medium" w:eastAsia="EB Garamond Medium" w:hAnsi="EB Garamond Medium" w:cs="EB Garamond Medium"/>
          <w:sz w:val="24"/>
          <w:szCs w:val="24"/>
        </w:rPr>
      </w:pPr>
    </w:p>
    <w:p w14:paraId="4D25EB9F" w14:textId="77777777" w:rsidR="003B7F24" w:rsidRDefault="003B7F24">
      <w:pPr>
        <w:spacing w:before="240" w:after="240" w:line="360" w:lineRule="auto"/>
        <w:rPr>
          <w:rFonts w:ascii="EB Garamond Medium" w:eastAsia="EB Garamond Medium" w:hAnsi="EB Garamond Medium" w:cs="EB Garamond Medium"/>
          <w:sz w:val="24"/>
          <w:szCs w:val="24"/>
        </w:rPr>
      </w:pPr>
    </w:p>
    <w:p w14:paraId="52C1DB14" w14:textId="3589060C" w:rsidR="003B7F24" w:rsidRDefault="003B7F24">
      <w:pPr>
        <w:spacing w:before="240" w:after="240" w:line="360" w:lineRule="auto"/>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References</w:t>
      </w:r>
    </w:p>
    <w:p w14:paraId="457C37D1" w14:textId="497616F4" w:rsidR="003B7F24" w:rsidRDefault="003B7F24">
      <w:pPr>
        <w:spacing w:before="240" w:after="240" w:line="360" w:lineRule="auto"/>
        <w:rPr>
          <w:sz w:val="20"/>
          <w:szCs w:val="20"/>
        </w:rPr>
      </w:pPr>
      <w:r>
        <w:rPr>
          <w:sz w:val="20"/>
          <w:szCs w:val="20"/>
        </w:rPr>
        <w:t xml:space="preserve">Huda, T. (2019, March 25). </w:t>
      </w:r>
      <w:r>
        <w:rPr>
          <w:i/>
          <w:sz w:val="20"/>
          <w:szCs w:val="20"/>
        </w:rPr>
        <w:t>Remembering the barbarities of operation searchlight</w:t>
      </w:r>
      <w:r>
        <w:rPr>
          <w:sz w:val="20"/>
          <w:szCs w:val="20"/>
        </w:rPr>
        <w:t xml:space="preserve">. The Daily Star. </w:t>
      </w:r>
      <w:hyperlink r:id="rId6" w:history="1">
        <w:r w:rsidRPr="006B518D">
          <w:rPr>
            <w:rStyle w:val="Hyperlink"/>
            <w:sz w:val="20"/>
            <w:szCs w:val="20"/>
          </w:rPr>
          <w:t>https://www.thedailystar.net/opinion/perspective/news/remembering-the-barbarities-operation-searchlight-1719859</w:t>
        </w:r>
      </w:hyperlink>
    </w:p>
    <w:p w14:paraId="6D9C8D81" w14:textId="29ED6CE0" w:rsidR="003B7F24" w:rsidRDefault="003B7F24">
      <w:pPr>
        <w:spacing w:before="240" w:after="240" w:line="360" w:lineRule="auto"/>
        <w:rPr>
          <w:rFonts w:ascii="EB Garamond Medium" w:eastAsia="EB Garamond Medium" w:hAnsi="EB Garamond Medium" w:cs="EB Garamond Medium"/>
          <w:sz w:val="24"/>
          <w:szCs w:val="24"/>
        </w:rPr>
      </w:pPr>
      <w:r>
        <w:rPr>
          <w:sz w:val="20"/>
          <w:szCs w:val="20"/>
        </w:rPr>
        <w:t xml:space="preserve">Shams, S. A. (2022, March 12). </w:t>
      </w:r>
      <w:r>
        <w:rPr>
          <w:i/>
          <w:sz w:val="20"/>
          <w:szCs w:val="20"/>
        </w:rPr>
        <w:t>In remembrance of Shaheed Rumi</w:t>
      </w:r>
      <w:r>
        <w:rPr>
          <w:sz w:val="20"/>
          <w:szCs w:val="20"/>
        </w:rPr>
        <w:t xml:space="preserve">. The Daily Star. </w:t>
      </w:r>
      <w:hyperlink r:id="rId7" w:history="1">
        <w:r w:rsidRPr="006B518D">
          <w:rPr>
            <w:rStyle w:val="Hyperlink"/>
            <w:sz w:val="20"/>
            <w:szCs w:val="20"/>
          </w:rPr>
          <w:t>https://www.thedailystar.net/country/remembrance-shaheed-rumi-1201294</w:t>
        </w:r>
      </w:hyperlink>
    </w:p>
    <w:sectPr w:rsidR="003B7F24">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E28CAC" w14:textId="77777777" w:rsidR="003B7F24" w:rsidRDefault="003B7F24">
      <w:pPr>
        <w:spacing w:line="240" w:lineRule="auto"/>
      </w:pPr>
      <w:r>
        <w:separator/>
      </w:r>
    </w:p>
  </w:endnote>
  <w:endnote w:type="continuationSeparator" w:id="0">
    <w:p w14:paraId="745EDC97" w14:textId="77777777" w:rsidR="003B7F24" w:rsidRDefault="003B7F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embedRegular r:id="rId1" w:fontKey="{28EDDF4B-9A31-9D40-9F4D-7B9E4B5F94F7}"/>
    <w:embedItalic r:id="rId2" w:fontKey="{EEB54FDB-52AC-0647-8283-578986C0E781}"/>
  </w:font>
  <w:font w:name="Times New Roman">
    <w:panose1 w:val="02020603050405020304"/>
    <w:charset w:val="00"/>
    <w:family w:val="roman"/>
    <w:pitch w:val="variable"/>
    <w:sig w:usb0="E0002EFF" w:usb1="C000785B" w:usb2="00000009" w:usb3="00000000" w:csb0="000001FF" w:csb1="00000000"/>
    <w:embedRegular r:id="rId3" w:fontKey="{E2F02894-BD66-7647-9E60-9B355F7855D9}"/>
  </w:font>
  <w:font w:name="EB Garamond">
    <w:panose1 w:val="00000500000000000000"/>
    <w:charset w:val="00"/>
    <w:family w:val="auto"/>
    <w:pitch w:val="variable"/>
    <w:sig w:usb0="E00002FF" w:usb1="02000413" w:usb2="00000000" w:usb3="00000000" w:csb0="0000019F" w:csb1="00000000"/>
  </w:font>
  <w:font w:name="EB Garamond Medium">
    <w:panose1 w:val="00000600000000000000"/>
    <w:charset w:val="00"/>
    <w:family w:val="auto"/>
    <w:pitch w:val="variable"/>
    <w:sig w:usb0="E00002FF" w:usb1="02000413" w:usb2="00000000" w:usb3="00000000" w:csb0="0000019F" w:csb1="00000000"/>
  </w:font>
  <w:font w:name="Calibri">
    <w:panose1 w:val="020F0502020204030204"/>
    <w:charset w:val="00"/>
    <w:family w:val="swiss"/>
    <w:pitch w:val="variable"/>
    <w:sig w:usb0="E0002AFF" w:usb1="C000247B" w:usb2="00000009" w:usb3="00000000" w:csb0="000001FF" w:csb1="00000000"/>
    <w:embedRegular r:id="rId4" w:fontKey="{6CCA5F2E-8E31-DD41-90DF-3087F3391239}"/>
  </w:font>
  <w:font w:name="Mangal">
    <w:panose1 w:val="02040503050203030202"/>
    <w:charset w:val="01"/>
    <w:family w:val="roman"/>
    <w:pitch w:val="variable"/>
    <w:sig w:usb0="0000A003" w:usb1="00000000" w:usb2="00000000" w:usb3="00000000" w:csb0="00000001" w:csb1="00000000"/>
    <w:embedRegular r:id="rId5" w:fontKey="{100B1416-4FD5-324F-88BD-874D231D3790}"/>
  </w:font>
  <w:font w:name="Cambria">
    <w:panose1 w:val="02040503050406030204"/>
    <w:charset w:val="00"/>
    <w:family w:val="roman"/>
    <w:pitch w:val="variable"/>
    <w:sig w:usb0="E00002FF" w:usb1="400004FF" w:usb2="00000000" w:usb3="00000000" w:csb0="0000019F" w:csb1="00000000"/>
    <w:embedRegular r:id="rId6" w:fontKey="{A118A614-A11C-FA4B-9C91-19B77931A0F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6EC0F5" w14:textId="77777777" w:rsidR="003B7F24" w:rsidRDefault="003B7F24">
      <w:pPr>
        <w:spacing w:line="240" w:lineRule="auto"/>
      </w:pPr>
      <w:r>
        <w:separator/>
      </w:r>
    </w:p>
  </w:footnote>
  <w:footnote w:type="continuationSeparator" w:id="0">
    <w:p w14:paraId="7FAB18C1" w14:textId="77777777" w:rsidR="003B7F24" w:rsidRDefault="003B7F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0F" w14:textId="77777777" w:rsidR="00C56DDA" w:rsidRDefault="00C56DD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DDA"/>
    <w:rsid w:val="003A0BB3"/>
    <w:rsid w:val="003B7F24"/>
    <w:rsid w:val="007F6A10"/>
    <w:rsid w:val="00C56DDA"/>
  </w:rsids>
  <m:mathPr>
    <m:mathFont m:val="Cambria Math"/>
    <m:brkBin m:val="before"/>
    <m:brkBinSub m:val="--"/>
    <m:smallFrac m:val="0"/>
    <m:dispDef/>
    <m:lMargin m:val="0"/>
    <m:rMargin m:val="0"/>
    <m:defJc m:val="centerGroup"/>
    <m:wrapIndent m:val="1440"/>
    <m:intLim m:val="subSup"/>
    <m:naryLim m:val="undOvr"/>
  </m:mathPr>
  <w:themeFontLang w:val="en-BD" w:bidi="hi-IN"/>
  <w:clrSchemeMapping w:bg1="light1" w:t1="dark1" w:bg2="light2" w:t2="dark2" w:accent1="accent1" w:accent2="accent2" w:accent3="accent3" w:accent4="accent4" w:accent5="accent5" w:accent6="accent6" w:hyperlink="hyperlink" w:followedHyperlink="followedHyperlink"/>
  <w:decimalSymbol w:val="."/>
  <w:listSeparator w:val=","/>
  <w14:docId w14:val="1B9ADEF3"/>
  <w15:docId w15:val="{BB408774-2E89-B64D-B0EA-90CF77DAB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B7F24"/>
    <w:rPr>
      <w:color w:val="0000FF" w:themeColor="hyperlink"/>
      <w:u w:val="single"/>
    </w:rPr>
  </w:style>
  <w:style w:type="character" w:styleId="UnresolvedMention">
    <w:name w:val="Unresolved Mention"/>
    <w:basedOn w:val="DefaultParagraphFont"/>
    <w:uiPriority w:val="99"/>
    <w:semiHidden/>
    <w:unhideWhenUsed/>
    <w:rsid w:val="003B7F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thedailystar.net/country/remembrance-shaheed-rumi-120129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dailystar.net/opinion/perspective/news/remembering-the-barbarities-operation-searchlight-1719859"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1052</Words>
  <Characters>6002</Characters>
  <Application>Microsoft Office Word</Application>
  <DocSecurity>0</DocSecurity>
  <Lines>50</Lines>
  <Paragraphs>14</Paragraphs>
  <ScaleCrop>false</ScaleCrop>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Mehedi Hasan</cp:lastModifiedBy>
  <cp:revision>2</cp:revision>
  <dcterms:created xsi:type="dcterms:W3CDTF">2024-12-18T19:44:00Z</dcterms:created>
  <dcterms:modified xsi:type="dcterms:W3CDTF">2024-12-18T19:44:00Z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2024-12-18T19:44:49Z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fd86902e-80a7-4dc1-8d2b-66ee8ea50fa0</vt:lpwstr>
  </property>
  <property fmtid="{D5CDD505-2E9C-101B-9397-08002B2CF9AE}" pid="8" name="MSIP_Label_defa4170-0d19-0005-0004-bc88714345d2_ContentBits">
    <vt:lpwstr>0</vt:lpwstr>
  </property>
</Properties>
</file>