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812D7"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Khilafat and Non-Cooperation Movement (1919–1924)</w:t>
      </w:r>
    </w:p>
    <w:p w14:paraId="4747ACF4" w14:textId="77777777" w:rsidR="003B183F" w:rsidRPr="00E148C5" w:rsidRDefault="003B183F" w:rsidP="00E148C5">
      <w:pPr>
        <w:spacing w:line="240" w:lineRule="auto"/>
        <w:rPr>
          <w:rFonts w:ascii="Times New Roman" w:hAnsi="Times New Roman" w:cs="Times New Roman"/>
          <w:szCs w:val="24"/>
        </w:rPr>
      </w:pPr>
    </w:p>
    <w:p w14:paraId="23C2E73B"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Background and Objectives</w:t>
      </w:r>
    </w:p>
    <w:p w14:paraId="072D8D11" w14:textId="77777777" w:rsidR="003B183F" w:rsidRPr="00E148C5" w:rsidRDefault="003B183F" w:rsidP="00E148C5">
      <w:pPr>
        <w:spacing w:line="240" w:lineRule="auto"/>
        <w:rPr>
          <w:rFonts w:ascii="Times New Roman" w:hAnsi="Times New Roman" w:cs="Times New Roman"/>
          <w:szCs w:val="24"/>
        </w:rPr>
      </w:pPr>
    </w:p>
    <w:p w14:paraId="7989755A"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Rowlatt Act of 1919, which allowed detention without trial, and the Jallianwala Bagh Massacre, where British troops killed hundreds of unarmed protesters, sparked outrage across India. These events, combined with the British dismemberment of the Ottoman Empire, angered Indian Muslims. They viewed the weakening of the Ottoman Sultan, their Khalifa, as an attack on the religious and political authority of Sunni Muslims.</w:t>
      </w:r>
    </w:p>
    <w:p w14:paraId="2967F608" w14:textId="77777777" w:rsidR="003B183F" w:rsidRPr="00E148C5" w:rsidRDefault="003B183F" w:rsidP="00E148C5">
      <w:pPr>
        <w:spacing w:line="240" w:lineRule="auto"/>
        <w:rPr>
          <w:rFonts w:ascii="Times New Roman" w:hAnsi="Times New Roman" w:cs="Times New Roman"/>
          <w:szCs w:val="24"/>
        </w:rPr>
      </w:pPr>
    </w:p>
    <w:p w14:paraId="14565FCF"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Khilafat Movement was launched to restore the authority of the Ottoman Sultan, prevent the disintegration of the Ottoman Empire, and unite Muslims politically. It also aimed to build Hindu-Muslim unity to resist British domination. Leaders like Shaukat Ali and Muhammad Ali (Ali Brothers) spearheaded the movement, alongside Gandhi, who supported the Khilafat cause to enlist Muslim support for the freedom struggle.</w:t>
      </w:r>
    </w:p>
    <w:p w14:paraId="50A645F0" w14:textId="77777777" w:rsidR="003B183F" w:rsidRPr="00E148C5" w:rsidRDefault="003B183F" w:rsidP="00E148C5">
      <w:pPr>
        <w:spacing w:line="240" w:lineRule="auto"/>
        <w:rPr>
          <w:rFonts w:ascii="Times New Roman" w:hAnsi="Times New Roman" w:cs="Times New Roman"/>
          <w:szCs w:val="24"/>
        </w:rPr>
      </w:pPr>
    </w:p>
    <w:p w14:paraId="15D5FBCE"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Strategies and Features</w:t>
      </w:r>
    </w:p>
    <w:p w14:paraId="4D29CBBA" w14:textId="77777777" w:rsidR="003B183F" w:rsidRPr="00E148C5" w:rsidRDefault="003B183F" w:rsidP="00E148C5">
      <w:pPr>
        <w:spacing w:line="240" w:lineRule="auto"/>
        <w:rPr>
          <w:rFonts w:ascii="Times New Roman" w:hAnsi="Times New Roman" w:cs="Times New Roman"/>
          <w:szCs w:val="24"/>
        </w:rPr>
      </w:pPr>
    </w:p>
    <w:p w14:paraId="577979C2"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At the Nagpur Congress Session (1920), Gandhi combined the Khilafat demands with the Indian struggle for Swaraj (self-rule), leading to the adoption of the Non-Cooperation Movement.</w:t>
      </w:r>
    </w:p>
    <w:p w14:paraId="6A40E37C"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Boycotts: Indians were urged to boycott British educational institutions, courts, and goods, including foreign cloth.</w:t>
      </w:r>
    </w:p>
    <w:p w14:paraId="56640E59"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National Institutions: Efforts were made to establish alternative institutions to promote self-reliance.</w:t>
      </w:r>
    </w:p>
    <w:p w14:paraId="5787414D" w14:textId="77777777" w:rsidR="003B183F" w:rsidRPr="00E148C5" w:rsidRDefault="003B183F" w:rsidP="00E148C5">
      <w:pPr>
        <w:spacing w:line="240" w:lineRule="auto"/>
        <w:rPr>
          <w:rFonts w:ascii="Times New Roman" w:hAnsi="Times New Roman" w:cs="Times New Roman"/>
          <w:szCs w:val="24"/>
        </w:rPr>
      </w:pPr>
    </w:p>
    <w:p w14:paraId="7AE1000F"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End of the Non-Cooperation Movement</w:t>
      </w:r>
    </w:p>
    <w:p w14:paraId="24CC3E88" w14:textId="77777777" w:rsidR="003B183F" w:rsidRPr="00E148C5" w:rsidRDefault="003B183F" w:rsidP="00E148C5">
      <w:pPr>
        <w:spacing w:line="240" w:lineRule="auto"/>
        <w:rPr>
          <w:rFonts w:ascii="Times New Roman" w:hAnsi="Times New Roman" w:cs="Times New Roman"/>
          <w:szCs w:val="24"/>
        </w:rPr>
      </w:pPr>
    </w:p>
    <w:p w14:paraId="4A879D48"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 xml:space="preserve">The movement witnessed widespread participation but faced challenges. The Chauri </w:t>
      </w:r>
      <w:proofErr w:type="spellStart"/>
      <w:r w:rsidRPr="00E148C5">
        <w:rPr>
          <w:rFonts w:ascii="Times New Roman" w:hAnsi="Times New Roman" w:cs="Times New Roman"/>
          <w:szCs w:val="24"/>
        </w:rPr>
        <w:t>Chaura</w:t>
      </w:r>
      <w:proofErr w:type="spellEnd"/>
      <w:r w:rsidRPr="00E148C5">
        <w:rPr>
          <w:rFonts w:ascii="Times New Roman" w:hAnsi="Times New Roman" w:cs="Times New Roman"/>
          <w:szCs w:val="24"/>
        </w:rPr>
        <w:t xml:space="preserve"> incident (1922), where a violent mob set a police station on fire, killing 22 policemen, forced Gandhi to call off the movement. While the Khilafat Movement eventually lost momentum following the abolition of the Ottoman Caliphate in 1924, it laid the groundwork for future Hindu-Muslim collaboration in the national struggle.</w:t>
      </w:r>
    </w:p>
    <w:p w14:paraId="4FA99DA2" w14:textId="77777777" w:rsidR="003B183F" w:rsidRPr="00E148C5" w:rsidRDefault="003B183F" w:rsidP="00E148C5">
      <w:pPr>
        <w:spacing w:line="240" w:lineRule="auto"/>
        <w:rPr>
          <w:rFonts w:ascii="Times New Roman" w:hAnsi="Times New Roman" w:cs="Times New Roman"/>
          <w:szCs w:val="24"/>
        </w:rPr>
      </w:pPr>
    </w:p>
    <w:p w14:paraId="39113ED2"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Hindu-Muslim Unity: The Bengal Pact (1923)</w:t>
      </w:r>
    </w:p>
    <w:p w14:paraId="65A3D880" w14:textId="77777777" w:rsidR="003B183F" w:rsidRPr="00E148C5" w:rsidRDefault="003B183F" w:rsidP="00E148C5">
      <w:pPr>
        <w:spacing w:line="240" w:lineRule="auto"/>
        <w:rPr>
          <w:rFonts w:ascii="Times New Roman" w:hAnsi="Times New Roman" w:cs="Times New Roman"/>
          <w:szCs w:val="24"/>
        </w:rPr>
      </w:pPr>
    </w:p>
    <w:p w14:paraId="59B59B03"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 xml:space="preserve">Efforts to strengthen Hindu-Muslim unity continued with initiatives like the Bengal Pact (1923). Proposed by C.R. Das, the pact aimed to address communal tensions in Bengal by </w:t>
      </w:r>
      <w:r w:rsidRPr="00E148C5">
        <w:rPr>
          <w:rFonts w:ascii="Times New Roman" w:hAnsi="Times New Roman" w:cs="Times New Roman"/>
          <w:szCs w:val="24"/>
        </w:rPr>
        <w:lastRenderedPageBreak/>
        <w:t>ensuring fair representation in jobs, education, and legislative seats based on religious population.</w:t>
      </w:r>
    </w:p>
    <w:p w14:paraId="2708AD3D" w14:textId="77777777" w:rsidR="003B183F" w:rsidRPr="00E148C5" w:rsidRDefault="003B183F" w:rsidP="00E148C5">
      <w:pPr>
        <w:spacing w:line="240" w:lineRule="auto"/>
        <w:rPr>
          <w:rFonts w:ascii="Times New Roman" w:hAnsi="Times New Roman" w:cs="Times New Roman"/>
          <w:szCs w:val="24"/>
        </w:rPr>
      </w:pPr>
    </w:p>
    <w:p w14:paraId="12EACD43"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Key Features of the Bengal Pact:</w:t>
      </w:r>
    </w:p>
    <w:p w14:paraId="54D13D7C"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Electoral Representation: 60% of seats reserved for Muslims and 40% for Hindus in institutions.</w:t>
      </w:r>
    </w:p>
    <w:p w14:paraId="7A309616"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Job Reservations: 55% of government jobs reserved for Muslims, with 80% of new appointments allocated to Muslims until the quota was met.</w:t>
      </w:r>
    </w:p>
    <w:p w14:paraId="34FAB43E"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Cultural Sensitivities: Measures like restrictions on music near mosques during prayers and non-interference with cow slaughter for religious sacrifices were introduced to respect religious sentiments.</w:t>
      </w:r>
    </w:p>
    <w:p w14:paraId="10E177BB" w14:textId="77777777" w:rsidR="003B183F" w:rsidRPr="00E148C5" w:rsidRDefault="003B183F" w:rsidP="00E148C5">
      <w:pPr>
        <w:spacing w:line="240" w:lineRule="auto"/>
        <w:rPr>
          <w:rFonts w:ascii="Times New Roman" w:hAnsi="Times New Roman" w:cs="Times New Roman"/>
          <w:szCs w:val="24"/>
        </w:rPr>
      </w:pPr>
    </w:p>
    <w:p w14:paraId="34BB062B"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Although the Bengal Provincial Congress Committee accepted the pact, it faced resistance from other quarters, limiting its impact.</w:t>
      </w:r>
    </w:p>
    <w:p w14:paraId="05E8732C" w14:textId="77777777" w:rsidR="003B183F" w:rsidRPr="00E148C5" w:rsidRDefault="003B183F" w:rsidP="00E148C5">
      <w:pPr>
        <w:spacing w:line="240" w:lineRule="auto"/>
        <w:rPr>
          <w:rFonts w:ascii="Times New Roman" w:hAnsi="Times New Roman" w:cs="Times New Roman"/>
          <w:szCs w:val="24"/>
        </w:rPr>
      </w:pPr>
    </w:p>
    <w:p w14:paraId="41970067"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Salt March and Round Table Conferences</w:t>
      </w:r>
    </w:p>
    <w:p w14:paraId="58F749B5" w14:textId="77777777" w:rsidR="003B183F" w:rsidRPr="00E148C5" w:rsidRDefault="003B183F" w:rsidP="00E148C5">
      <w:pPr>
        <w:spacing w:line="240" w:lineRule="auto"/>
        <w:rPr>
          <w:rFonts w:ascii="Times New Roman" w:hAnsi="Times New Roman" w:cs="Times New Roman"/>
          <w:szCs w:val="24"/>
        </w:rPr>
      </w:pPr>
    </w:p>
    <w:p w14:paraId="21D379E0"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Salt March (1930)</w:t>
      </w:r>
    </w:p>
    <w:p w14:paraId="48F7470A" w14:textId="77777777" w:rsidR="003B183F" w:rsidRPr="00E148C5" w:rsidRDefault="003B183F" w:rsidP="00E148C5">
      <w:pPr>
        <w:spacing w:line="240" w:lineRule="auto"/>
        <w:rPr>
          <w:rFonts w:ascii="Times New Roman" w:hAnsi="Times New Roman" w:cs="Times New Roman"/>
          <w:szCs w:val="24"/>
        </w:rPr>
      </w:pPr>
    </w:p>
    <w:p w14:paraId="516D1B1B"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Gandhi launched the Salt Satyagraha to protest the British Salt Act, which forbade Indians from collecting or selling salt, forcing them to purchase heavily taxed salt from the British. The Salt March symbolized mass resistance, with thousands of Indians joining Gandhi in defiance of colonial laws.</w:t>
      </w:r>
    </w:p>
    <w:p w14:paraId="61B5B7CB" w14:textId="77777777" w:rsidR="003B183F" w:rsidRPr="00E148C5" w:rsidRDefault="003B183F" w:rsidP="00E148C5">
      <w:pPr>
        <w:spacing w:line="240" w:lineRule="auto"/>
        <w:rPr>
          <w:rFonts w:ascii="Times New Roman" w:hAnsi="Times New Roman" w:cs="Times New Roman"/>
          <w:szCs w:val="24"/>
        </w:rPr>
      </w:pPr>
    </w:p>
    <w:p w14:paraId="1358D08C"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Round Table Conferences (1931–1932)</w:t>
      </w:r>
    </w:p>
    <w:p w14:paraId="5145509E" w14:textId="77777777" w:rsidR="003B183F" w:rsidRPr="00E148C5" w:rsidRDefault="003B183F" w:rsidP="00E148C5">
      <w:pPr>
        <w:spacing w:line="240" w:lineRule="auto"/>
        <w:rPr>
          <w:rFonts w:ascii="Times New Roman" w:hAnsi="Times New Roman" w:cs="Times New Roman"/>
          <w:szCs w:val="24"/>
        </w:rPr>
      </w:pPr>
    </w:p>
    <w:p w14:paraId="6B329B5B"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British held three Round Table Conferences in London to discuss India’s constitutional future. The discussions led to the formulation of the Government of India Act (1935), which introduced provincial autonomy and limited self-rule.</w:t>
      </w:r>
    </w:p>
    <w:p w14:paraId="0F7EE9B9" w14:textId="77777777" w:rsidR="003B183F" w:rsidRPr="00E148C5" w:rsidRDefault="003B183F" w:rsidP="00E148C5">
      <w:pPr>
        <w:spacing w:line="240" w:lineRule="auto"/>
        <w:rPr>
          <w:rFonts w:ascii="Times New Roman" w:hAnsi="Times New Roman" w:cs="Times New Roman"/>
          <w:szCs w:val="24"/>
        </w:rPr>
      </w:pPr>
    </w:p>
    <w:p w14:paraId="12D914D5"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Government of India Act, 1935</w:t>
      </w:r>
    </w:p>
    <w:p w14:paraId="2D00F2D1" w14:textId="77777777" w:rsidR="003B183F" w:rsidRPr="00E148C5" w:rsidRDefault="003B183F" w:rsidP="00E148C5">
      <w:pPr>
        <w:spacing w:line="240" w:lineRule="auto"/>
        <w:rPr>
          <w:rFonts w:ascii="Times New Roman" w:hAnsi="Times New Roman" w:cs="Times New Roman"/>
          <w:szCs w:val="24"/>
        </w:rPr>
      </w:pPr>
    </w:p>
    <w:p w14:paraId="187001B0"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Government of India Act, 1935 was a landmark legislation that marked a significant step toward self-governance.</w:t>
      </w:r>
    </w:p>
    <w:p w14:paraId="1BFD7489" w14:textId="77777777" w:rsidR="003B183F" w:rsidRPr="00E148C5" w:rsidRDefault="003B183F" w:rsidP="00E148C5">
      <w:pPr>
        <w:spacing w:line="240" w:lineRule="auto"/>
        <w:rPr>
          <w:rFonts w:ascii="Times New Roman" w:hAnsi="Times New Roman" w:cs="Times New Roman"/>
          <w:szCs w:val="24"/>
        </w:rPr>
      </w:pPr>
    </w:p>
    <w:p w14:paraId="656C7D11"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Key Features of the Act:</w:t>
      </w:r>
    </w:p>
    <w:p w14:paraId="0E06D217"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lastRenderedPageBreak/>
        <w:tab/>
        <w:t>•</w:t>
      </w:r>
      <w:r w:rsidRPr="00E148C5">
        <w:rPr>
          <w:rFonts w:ascii="Times New Roman" w:hAnsi="Times New Roman" w:cs="Times New Roman"/>
          <w:szCs w:val="24"/>
        </w:rPr>
        <w:tab/>
        <w:t>Provincial Autonomy: Allowed provinces to elect their own governments and exercise greater administrative control.</w:t>
      </w:r>
    </w:p>
    <w:p w14:paraId="36B678D3"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All-India Federation: Proposed a federation of British territories and princely states, though it was never fully implemented.</w:t>
      </w:r>
    </w:p>
    <w:p w14:paraId="11460089"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Universal Adult Franchise: Voting rights were extended to all adult citizens.</w:t>
      </w:r>
    </w:p>
    <w:p w14:paraId="458F3EFE"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Minority Safeguards: Communal electorates and protective measures for minorities were retained.</w:t>
      </w:r>
    </w:p>
    <w:p w14:paraId="23706B18" w14:textId="77777777" w:rsidR="003B183F" w:rsidRPr="00E148C5" w:rsidRDefault="003B183F" w:rsidP="00E148C5">
      <w:pPr>
        <w:spacing w:line="240" w:lineRule="auto"/>
        <w:rPr>
          <w:rFonts w:ascii="Times New Roman" w:hAnsi="Times New Roman" w:cs="Times New Roman"/>
          <w:szCs w:val="24"/>
        </w:rPr>
      </w:pPr>
    </w:p>
    <w:p w14:paraId="2AC942E0"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act’s provisions enabled the first general elections in 1937, where regional parties like the Krishak-</w:t>
      </w:r>
      <w:proofErr w:type="spellStart"/>
      <w:r w:rsidRPr="00E148C5">
        <w:rPr>
          <w:rFonts w:ascii="Times New Roman" w:hAnsi="Times New Roman" w:cs="Times New Roman"/>
          <w:szCs w:val="24"/>
        </w:rPr>
        <w:t>Praja</w:t>
      </w:r>
      <w:proofErr w:type="spellEnd"/>
      <w:r w:rsidRPr="00E148C5">
        <w:rPr>
          <w:rFonts w:ascii="Times New Roman" w:hAnsi="Times New Roman" w:cs="Times New Roman"/>
          <w:szCs w:val="24"/>
        </w:rPr>
        <w:t xml:space="preserve"> Party emerged as significant players.</w:t>
      </w:r>
    </w:p>
    <w:p w14:paraId="061745F9" w14:textId="77777777" w:rsidR="003B183F" w:rsidRPr="00E148C5" w:rsidRDefault="003B183F" w:rsidP="00E148C5">
      <w:pPr>
        <w:spacing w:line="240" w:lineRule="auto"/>
        <w:rPr>
          <w:rFonts w:ascii="Times New Roman" w:hAnsi="Times New Roman" w:cs="Times New Roman"/>
          <w:szCs w:val="24"/>
        </w:rPr>
      </w:pPr>
    </w:p>
    <w:p w14:paraId="45E41695"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Krishak-</w:t>
      </w:r>
      <w:proofErr w:type="spellStart"/>
      <w:r w:rsidRPr="00E148C5">
        <w:rPr>
          <w:rFonts w:ascii="Times New Roman" w:hAnsi="Times New Roman" w:cs="Times New Roman"/>
          <w:szCs w:val="24"/>
        </w:rPr>
        <w:t>Praja</w:t>
      </w:r>
      <w:proofErr w:type="spellEnd"/>
      <w:r w:rsidRPr="00E148C5">
        <w:rPr>
          <w:rFonts w:ascii="Times New Roman" w:hAnsi="Times New Roman" w:cs="Times New Roman"/>
          <w:szCs w:val="24"/>
        </w:rPr>
        <w:t xml:space="preserve"> Party (KPP)</w:t>
      </w:r>
    </w:p>
    <w:p w14:paraId="5A4323A6" w14:textId="77777777" w:rsidR="003B183F" w:rsidRPr="00E148C5" w:rsidRDefault="003B183F" w:rsidP="00E148C5">
      <w:pPr>
        <w:spacing w:line="240" w:lineRule="auto"/>
        <w:rPr>
          <w:rFonts w:ascii="Times New Roman" w:hAnsi="Times New Roman" w:cs="Times New Roman"/>
          <w:szCs w:val="24"/>
        </w:rPr>
      </w:pPr>
    </w:p>
    <w:p w14:paraId="5CBB891F"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Origins and Objectives</w:t>
      </w:r>
    </w:p>
    <w:p w14:paraId="218840BB" w14:textId="77777777" w:rsidR="003B183F" w:rsidRPr="00E148C5" w:rsidRDefault="003B183F" w:rsidP="00E148C5">
      <w:pPr>
        <w:spacing w:line="240" w:lineRule="auto"/>
        <w:rPr>
          <w:rFonts w:ascii="Times New Roman" w:hAnsi="Times New Roman" w:cs="Times New Roman"/>
          <w:szCs w:val="24"/>
        </w:rPr>
      </w:pPr>
    </w:p>
    <w:p w14:paraId="032810F1"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Krishak-</w:t>
      </w:r>
      <w:proofErr w:type="spellStart"/>
      <w:r w:rsidRPr="00E148C5">
        <w:rPr>
          <w:rFonts w:ascii="Times New Roman" w:hAnsi="Times New Roman" w:cs="Times New Roman"/>
          <w:szCs w:val="24"/>
        </w:rPr>
        <w:t>Praja</w:t>
      </w:r>
      <w:proofErr w:type="spellEnd"/>
      <w:r w:rsidRPr="00E148C5">
        <w:rPr>
          <w:rFonts w:ascii="Times New Roman" w:hAnsi="Times New Roman" w:cs="Times New Roman"/>
          <w:szCs w:val="24"/>
        </w:rPr>
        <w:t xml:space="preserve"> Party (KPP) emerged in Bengal as a voice for peasants and rural communities, addressing issues neglected by the Congress and the Muslim League. Founded by A.K. Fazlul Huq, the KPP advocated for the rights of tenants and smallholders.</w:t>
      </w:r>
    </w:p>
    <w:p w14:paraId="331E9A36" w14:textId="77777777" w:rsidR="003B183F" w:rsidRPr="00E148C5" w:rsidRDefault="003B183F" w:rsidP="00E148C5">
      <w:pPr>
        <w:spacing w:line="240" w:lineRule="auto"/>
        <w:rPr>
          <w:rFonts w:ascii="Times New Roman" w:hAnsi="Times New Roman" w:cs="Times New Roman"/>
          <w:szCs w:val="24"/>
        </w:rPr>
      </w:pPr>
    </w:p>
    <w:p w14:paraId="380EC6FD"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Demands of the KPP:</w:t>
      </w:r>
    </w:p>
    <w:p w14:paraId="29F49953"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Abolition of the Zamindari System: Ensuring peasants’ absolute proprietorship of land.</w:t>
      </w:r>
    </w:p>
    <w:p w14:paraId="27AACE95"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Reduction in Land Rent Rates and interest-free loans for farmers.</w:t>
      </w:r>
    </w:p>
    <w:p w14:paraId="5EC40444"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Infrastructure Development: Irrigation facilities and canals to improve agriculture.</w:t>
      </w:r>
    </w:p>
    <w:p w14:paraId="20E49240"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Free Primary Education: Universal access to education for rural communities.</w:t>
      </w:r>
    </w:p>
    <w:p w14:paraId="7BCB6A27" w14:textId="77777777" w:rsidR="003B183F" w:rsidRPr="00E148C5" w:rsidRDefault="003B183F" w:rsidP="00E148C5">
      <w:pPr>
        <w:spacing w:line="240" w:lineRule="auto"/>
        <w:rPr>
          <w:rFonts w:ascii="Times New Roman" w:hAnsi="Times New Roman" w:cs="Times New Roman"/>
          <w:szCs w:val="24"/>
        </w:rPr>
      </w:pPr>
    </w:p>
    <w:p w14:paraId="45B45041"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1937 Bengal Legislative Assembly Elections</w:t>
      </w:r>
    </w:p>
    <w:p w14:paraId="3177B1A5" w14:textId="77777777" w:rsidR="003B183F" w:rsidRPr="00E148C5" w:rsidRDefault="003B183F" w:rsidP="00E148C5">
      <w:pPr>
        <w:spacing w:line="240" w:lineRule="auto"/>
        <w:rPr>
          <w:rFonts w:ascii="Times New Roman" w:hAnsi="Times New Roman" w:cs="Times New Roman"/>
          <w:szCs w:val="24"/>
        </w:rPr>
      </w:pPr>
    </w:p>
    <w:p w14:paraId="57E6CD39"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In the 1937 elections, the KPP campaigned on a manifesto of “Dal-Bhat (Rice and Lentils) for All.”</w:t>
      </w:r>
    </w:p>
    <w:p w14:paraId="4C5BEC15"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Election Results: The KPP won 36 seats (33 from Bengal), Congress secured 52, and the Muslim League 39.</w:t>
      </w:r>
    </w:p>
    <w:p w14:paraId="7D7CBC70"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w:t>
      </w:r>
      <w:r w:rsidRPr="00E148C5">
        <w:rPr>
          <w:rFonts w:ascii="Times New Roman" w:hAnsi="Times New Roman" w:cs="Times New Roman"/>
          <w:szCs w:val="24"/>
        </w:rPr>
        <w:tab/>
        <w:t>Coalition Government: The KPP formed a coalition government with the Muslim League, highlighting its growing influence among Bengal’s rural electorate.</w:t>
      </w:r>
    </w:p>
    <w:p w14:paraId="35561A96" w14:textId="77777777" w:rsidR="003B183F" w:rsidRPr="00E148C5" w:rsidRDefault="003B183F" w:rsidP="00E148C5">
      <w:pPr>
        <w:spacing w:line="240" w:lineRule="auto"/>
        <w:rPr>
          <w:rFonts w:ascii="Times New Roman" w:hAnsi="Times New Roman" w:cs="Times New Roman"/>
          <w:szCs w:val="24"/>
        </w:rPr>
      </w:pPr>
    </w:p>
    <w:p w14:paraId="4346B6BF"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lastRenderedPageBreak/>
        <w:t>Conclusion</w:t>
      </w:r>
    </w:p>
    <w:p w14:paraId="0ADD9774" w14:textId="77777777" w:rsidR="003B183F" w:rsidRPr="00E148C5" w:rsidRDefault="003B183F" w:rsidP="00E148C5">
      <w:pPr>
        <w:spacing w:line="240" w:lineRule="auto"/>
        <w:rPr>
          <w:rFonts w:ascii="Times New Roman" w:hAnsi="Times New Roman" w:cs="Times New Roman"/>
          <w:szCs w:val="24"/>
        </w:rPr>
      </w:pPr>
    </w:p>
    <w:p w14:paraId="7207FD5A"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Khilafat and Non-Cooperation Movements, the Bengal Pact, and the emergence of the Krishak-</w:t>
      </w:r>
      <w:proofErr w:type="spellStart"/>
      <w:r w:rsidRPr="00E148C5">
        <w:rPr>
          <w:rFonts w:ascii="Times New Roman" w:hAnsi="Times New Roman" w:cs="Times New Roman"/>
          <w:szCs w:val="24"/>
        </w:rPr>
        <w:t>Praja</w:t>
      </w:r>
      <w:proofErr w:type="spellEnd"/>
      <w:r w:rsidRPr="00E148C5">
        <w:rPr>
          <w:rFonts w:ascii="Times New Roman" w:hAnsi="Times New Roman" w:cs="Times New Roman"/>
          <w:szCs w:val="24"/>
        </w:rPr>
        <w:t xml:space="preserve"> Party represent significant milestones in India’s struggle for independence. Each movement reflected the unique socio-political dynamics of the time, from communal unity to the rise of peasant politics. These events not only shaped the broader nationalist movement but also laid the foundation for India’s eventual independence in 1947.</w:t>
      </w:r>
    </w:p>
    <w:p w14:paraId="378F5916" w14:textId="77777777" w:rsidR="003B183F" w:rsidRPr="00E148C5" w:rsidRDefault="003B183F" w:rsidP="00E148C5">
      <w:pPr>
        <w:spacing w:line="240" w:lineRule="auto"/>
        <w:rPr>
          <w:rFonts w:ascii="Times New Roman" w:hAnsi="Times New Roman" w:cs="Times New Roman"/>
          <w:szCs w:val="24"/>
        </w:rPr>
      </w:pPr>
    </w:p>
    <w:p w14:paraId="11597058" w14:textId="77777777" w:rsidR="003B183F" w:rsidRPr="00E148C5" w:rsidRDefault="003B183F" w:rsidP="00E148C5">
      <w:pPr>
        <w:spacing w:line="240" w:lineRule="auto"/>
        <w:rPr>
          <w:rFonts w:ascii="Times New Roman" w:hAnsi="Times New Roman" w:cs="Times New Roman"/>
          <w:szCs w:val="24"/>
        </w:rPr>
      </w:pPr>
    </w:p>
    <w:p w14:paraId="2F37A128" w14:textId="77777777" w:rsidR="003B183F" w:rsidRPr="00E148C5" w:rsidRDefault="003B183F" w:rsidP="00E148C5">
      <w:pPr>
        <w:spacing w:line="240" w:lineRule="auto"/>
        <w:rPr>
          <w:rFonts w:ascii="Times New Roman" w:hAnsi="Times New Roman" w:cs="Times New Roman"/>
          <w:szCs w:val="24"/>
        </w:rPr>
      </w:pPr>
    </w:p>
    <w:p w14:paraId="042E566C"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Lahore Resolution and the Two-Nation Theory</w:t>
      </w:r>
    </w:p>
    <w:p w14:paraId="00B62D61" w14:textId="77777777" w:rsidR="003B183F" w:rsidRPr="00E148C5" w:rsidRDefault="003B183F" w:rsidP="00E148C5">
      <w:pPr>
        <w:spacing w:line="240" w:lineRule="auto"/>
        <w:rPr>
          <w:rFonts w:ascii="Times New Roman" w:hAnsi="Times New Roman" w:cs="Times New Roman"/>
          <w:szCs w:val="24"/>
        </w:rPr>
      </w:pPr>
    </w:p>
    <w:p w14:paraId="67F781EE"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 xml:space="preserve">The Lahore Resolution was adopted during the </w:t>
      </w:r>
      <w:proofErr w:type="gramStart"/>
      <w:r w:rsidRPr="00E148C5">
        <w:rPr>
          <w:rFonts w:ascii="Times New Roman" w:hAnsi="Times New Roman" w:cs="Times New Roman"/>
          <w:szCs w:val="24"/>
        </w:rPr>
        <w:t>All India</w:t>
      </w:r>
      <w:proofErr w:type="gramEnd"/>
      <w:r w:rsidRPr="00E148C5">
        <w:rPr>
          <w:rFonts w:ascii="Times New Roman" w:hAnsi="Times New Roman" w:cs="Times New Roman"/>
          <w:szCs w:val="24"/>
        </w:rPr>
        <w:t xml:space="preserve"> Muslim League’s conference on March 22–24, 1940, in Lahore. It emphasized the need for “independent and sovereign states” for Muslims in the northwestern and eastern zones of India. The resolution was underpinned by the Two-Nation Theory, which argued that Hindus and Muslims were distinct nations with unique cultural, religious, and political aspirations.</w:t>
      </w:r>
    </w:p>
    <w:p w14:paraId="1D40814C" w14:textId="77777777" w:rsidR="003B183F" w:rsidRPr="00E148C5" w:rsidRDefault="003B183F" w:rsidP="00E148C5">
      <w:pPr>
        <w:spacing w:line="240" w:lineRule="auto"/>
        <w:rPr>
          <w:rFonts w:ascii="Times New Roman" w:hAnsi="Times New Roman" w:cs="Times New Roman"/>
          <w:szCs w:val="24"/>
        </w:rPr>
      </w:pPr>
    </w:p>
    <w:p w14:paraId="4EAD0CE3"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This resolution laid the foundation for the creation of Pakistan, providing a political framework that emphasized the protection of Muslim rights in a predominantly Hindu India. Leaders like Muhammad Ali Jinnah championed this vision, which ultimately culminated in the partition of India in 1947.</w:t>
      </w:r>
    </w:p>
    <w:p w14:paraId="5FD436DB" w14:textId="77777777" w:rsidR="003B183F" w:rsidRPr="00E148C5" w:rsidRDefault="003B183F" w:rsidP="00E148C5">
      <w:pPr>
        <w:spacing w:line="240" w:lineRule="auto"/>
        <w:rPr>
          <w:rFonts w:ascii="Times New Roman" w:hAnsi="Times New Roman" w:cs="Times New Roman"/>
          <w:szCs w:val="24"/>
        </w:rPr>
      </w:pPr>
    </w:p>
    <w:p w14:paraId="6B4959F4"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Cripps Mission and the Quit India Movement</w:t>
      </w:r>
    </w:p>
    <w:p w14:paraId="780CE324" w14:textId="77777777" w:rsidR="003B183F" w:rsidRPr="00E148C5" w:rsidRDefault="003B183F" w:rsidP="00E148C5">
      <w:pPr>
        <w:spacing w:line="240" w:lineRule="auto"/>
        <w:rPr>
          <w:rFonts w:ascii="Times New Roman" w:hAnsi="Times New Roman" w:cs="Times New Roman"/>
          <w:szCs w:val="24"/>
        </w:rPr>
      </w:pPr>
    </w:p>
    <w:p w14:paraId="2172E5E0"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In April 1942, the Cripps Mission was sent to India by the British government to secure Indian support for the Allied war effort during World War II. Sir Stafford Cripps offered promises of elections, dominion status, and the establishment of a Constituent Assembly after the war. However, the proposal lacked substance, as it deferred key issues like independence.</w:t>
      </w:r>
    </w:p>
    <w:p w14:paraId="4FE97759" w14:textId="77777777" w:rsidR="003B183F" w:rsidRPr="00E148C5" w:rsidRDefault="003B183F" w:rsidP="00E148C5">
      <w:pPr>
        <w:spacing w:line="240" w:lineRule="auto"/>
        <w:rPr>
          <w:rFonts w:ascii="Times New Roman" w:hAnsi="Times New Roman" w:cs="Times New Roman"/>
          <w:szCs w:val="24"/>
        </w:rPr>
      </w:pPr>
    </w:p>
    <w:p w14:paraId="4A947B48"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Indian National Congress rejected the mission’s proposals, leading to the Quit India Movement, launched by Mahatma Gandhi in August 1942. Gandhi called for immediate and complete independence, urging Indians to adopt the slogan, “Do or Die.” The movement saw widespread civil disobedience, protests, and strikes. The British responded with mass arrests, detaining Gandhi, Nehru, and other leaders, while over 100,000 individuals were imprisoned.</w:t>
      </w:r>
    </w:p>
    <w:p w14:paraId="3D4A4CDA" w14:textId="77777777" w:rsidR="003B183F" w:rsidRPr="00E148C5" w:rsidRDefault="003B183F" w:rsidP="00E148C5">
      <w:pPr>
        <w:spacing w:line="240" w:lineRule="auto"/>
        <w:rPr>
          <w:rFonts w:ascii="Times New Roman" w:hAnsi="Times New Roman" w:cs="Times New Roman"/>
          <w:szCs w:val="24"/>
        </w:rPr>
      </w:pPr>
    </w:p>
    <w:p w14:paraId="66731CE9"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Although the movement was brutally suppressed, it galvanized nationalist sentiment and made it clear that the British would have to leave India eventually.</w:t>
      </w:r>
    </w:p>
    <w:p w14:paraId="69290F0D" w14:textId="77777777" w:rsidR="003B183F" w:rsidRPr="00E148C5" w:rsidRDefault="003B183F" w:rsidP="00E148C5">
      <w:pPr>
        <w:spacing w:line="240" w:lineRule="auto"/>
        <w:rPr>
          <w:rFonts w:ascii="Times New Roman" w:hAnsi="Times New Roman" w:cs="Times New Roman"/>
          <w:szCs w:val="24"/>
        </w:rPr>
      </w:pPr>
    </w:p>
    <w:p w14:paraId="673361F4"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lastRenderedPageBreak/>
        <w:t>Gandhi’s Ideology vs. Subhas Chandra Bose’s Approach</w:t>
      </w:r>
    </w:p>
    <w:p w14:paraId="3941ADA0" w14:textId="77777777" w:rsidR="003B183F" w:rsidRPr="00E148C5" w:rsidRDefault="003B183F" w:rsidP="00E148C5">
      <w:pPr>
        <w:spacing w:line="240" w:lineRule="auto"/>
        <w:rPr>
          <w:rFonts w:ascii="Times New Roman" w:hAnsi="Times New Roman" w:cs="Times New Roman"/>
          <w:szCs w:val="24"/>
        </w:rPr>
      </w:pPr>
    </w:p>
    <w:p w14:paraId="27AEA0C1"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Mahatma Gandhi’s political philosophy revolved around non-violence (ahimsa) and civil disobedience (satyagraha). He combined the Non-Cooperation Movement with the Khilafat Movement, seeking Hindu-Muslim unity against British rule. Gandhi promoted the use of swadeshi goods, such as khadi, to encourage self-reliance.</w:t>
      </w:r>
    </w:p>
    <w:p w14:paraId="7159C67B" w14:textId="77777777" w:rsidR="003B183F" w:rsidRPr="00E148C5" w:rsidRDefault="003B183F" w:rsidP="00E148C5">
      <w:pPr>
        <w:spacing w:line="240" w:lineRule="auto"/>
        <w:rPr>
          <w:rFonts w:ascii="Times New Roman" w:hAnsi="Times New Roman" w:cs="Times New Roman"/>
          <w:szCs w:val="24"/>
        </w:rPr>
      </w:pPr>
    </w:p>
    <w:p w14:paraId="1C2049A2"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However, Gandhi’s approach faced criticism for its inconsistencies. For instance, he condoned British violence in certain contexts while preaching non-violence to Indians.</w:t>
      </w:r>
    </w:p>
    <w:p w14:paraId="1DB58360" w14:textId="77777777" w:rsidR="003B183F" w:rsidRPr="00E148C5" w:rsidRDefault="003B183F" w:rsidP="00E148C5">
      <w:pPr>
        <w:spacing w:line="240" w:lineRule="auto"/>
        <w:rPr>
          <w:rFonts w:ascii="Times New Roman" w:hAnsi="Times New Roman" w:cs="Times New Roman"/>
          <w:szCs w:val="24"/>
        </w:rPr>
      </w:pPr>
    </w:p>
    <w:p w14:paraId="577DC434"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In contrast, Subhas Chandra Bose believed in a more militant approach to achieving independence. Bose resigned from Congress in 1939 due to differences with Gandhi and founded the Forward Bloc. During World War II, he allied with Axis powers and revived the Indian National Army (INA), which fought alongside Japan against British forces. Bose’s famous slogan, “Give me blood, and I shall give you freedom,” symbolized his belief in achieving liberation through armed struggle.</w:t>
      </w:r>
    </w:p>
    <w:p w14:paraId="0EDCDFED" w14:textId="77777777" w:rsidR="003B183F" w:rsidRPr="00E148C5" w:rsidRDefault="003B183F" w:rsidP="00E148C5">
      <w:pPr>
        <w:spacing w:line="240" w:lineRule="auto"/>
        <w:rPr>
          <w:rFonts w:ascii="Times New Roman" w:hAnsi="Times New Roman" w:cs="Times New Roman"/>
          <w:szCs w:val="24"/>
        </w:rPr>
      </w:pPr>
    </w:p>
    <w:p w14:paraId="4A874331"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Post-War Developments and the Cabinet Mission</w:t>
      </w:r>
    </w:p>
    <w:p w14:paraId="42297C34" w14:textId="77777777" w:rsidR="003B183F" w:rsidRPr="00E148C5" w:rsidRDefault="003B183F" w:rsidP="00E148C5">
      <w:pPr>
        <w:spacing w:line="240" w:lineRule="auto"/>
        <w:rPr>
          <w:rFonts w:ascii="Times New Roman" w:hAnsi="Times New Roman" w:cs="Times New Roman"/>
          <w:szCs w:val="24"/>
        </w:rPr>
      </w:pPr>
    </w:p>
    <w:p w14:paraId="4C8EA2B8"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World War II left Britain economically drained and unable to suppress growing demands for independence. The Cabinet Mission of 1946 sought to transfer power to Indian leadership while maintaining a united India. The mission proposed a three-tier federal structure with a weak central government and strong provincial autonomy.</w:t>
      </w:r>
    </w:p>
    <w:p w14:paraId="17053FCB" w14:textId="77777777" w:rsidR="003B183F" w:rsidRPr="00E148C5" w:rsidRDefault="003B183F" w:rsidP="00E148C5">
      <w:pPr>
        <w:spacing w:line="240" w:lineRule="auto"/>
        <w:rPr>
          <w:rFonts w:ascii="Times New Roman" w:hAnsi="Times New Roman" w:cs="Times New Roman"/>
          <w:szCs w:val="24"/>
        </w:rPr>
      </w:pPr>
    </w:p>
    <w:p w14:paraId="3F6D0525"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While both the Congress and the Muslim League initially accepted the proposal, differences soon emerged. The Congress preferred a strong central government, while the Muslim League demanded safeguards for Muslim rights. The failure of the Cabinet Mission ultimately paved the way for Partition.</w:t>
      </w:r>
    </w:p>
    <w:p w14:paraId="546B3156" w14:textId="77777777" w:rsidR="003B183F" w:rsidRPr="00E148C5" w:rsidRDefault="003B183F" w:rsidP="00E148C5">
      <w:pPr>
        <w:spacing w:line="240" w:lineRule="auto"/>
        <w:rPr>
          <w:rFonts w:ascii="Times New Roman" w:hAnsi="Times New Roman" w:cs="Times New Roman"/>
          <w:szCs w:val="24"/>
        </w:rPr>
      </w:pPr>
    </w:p>
    <w:p w14:paraId="2F50825D"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Partition and the Radcliffe Boundary Commission</w:t>
      </w:r>
    </w:p>
    <w:p w14:paraId="3EA6069F" w14:textId="77777777" w:rsidR="003B183F" w:rsidRPr="00E148C5" w:rsidRDefault="003B183F" w:rsidP="00E148C5">
      <w:pPr>
        <w:spacing w:line="240" w:lineRule="auto"/>
        <w:rPr>
          <w:rFonts w:ascii="Times New Roman" w:hAnsi="Times New Roman" w:cs="Times New Roman"/>
          <w:szCs w:val="24"/>
        </w:rPr>
      </w:pPr>
    </w:p>
    <w:p w14:paraId="0258DDA1"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Partition of India in 1947 was one of the most significant and traumatic events in South Asian history. The Radcliffe Boundary Commission, led by Sir Cyril Radcliffe, was tasked with drawing the borders between India and Pakistan. With no prior knowledge of Indian geography or culture, Radcliffe completed the task in just five weeks.</w:t>
      </w:r>
    </w:p>
    <w:p w14:paraId="263B1121" w14:textId="77777777" w:rsidR="003B183F" w:rsidRPr="00E148C5" w:rsidRDefault="003B183F" w:rsidP="00E148C5">
      <w:pPr>
        <w:spacing w:line="240" w:lineRule="auto"/>
        <w:rPr>
          <w:rFonts w:ascii="Times New Roman" w:hAnsi="Times New Roman" w:cs="Times New Roman"/>
          <w:szCs w:val="24"/>
        </w:rPr>
      </w:pPr>
    </w:p>
    <w:p w14:paraId="430CD5D7"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resulting division led to massive communal violence, with over one million people killed and 15 million displaced. Cities like Punjab and Bengal became epicenters of riots, while the forced migration of Hindus, Muslims, and Sikhs left deep scars on the region’s socio-political fabric.</w:t>
      </w:r>
    </w:p>
    <w:p w14:paraId="5E746216" w14:textId="77777777" w:rsidR="003B183F" w:rsidRPr="00E148C5" w:rsidRDefault="003B183F" w:rsidP="00E148C5">
      <w:pPr>
        <w:spacing w:line="240" w:lineRule="auto"/>
        <w:rPr>
          <w:rFonts w:ascii="Times New Roman" w:hAnsi="Times New Roman" w:cs="Times New Roman"/>
          <w:szCs w:val="24"/>
        </w:rPr>
      </w:pPr>
    </w:p>
    <w:p w14:paraId="31E3BCAF"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Cultural and Linguistic Divides in Pakistan</w:t>
      </w:r>
    </w:p>
    <w:p w14:paraId="08CA657C" w14:textId="77777777" w:rsidR="003B183F" w:rsidRPr="00E148C5" w:rsidRDefault="003B183F" w:rsidP="00E148C5">
      <w:pPr>
        <w:spacing w:line="240" w:lineRule="auto"/>
        <w:rPr>
          <w:rFonts w:ascii="Times New Roman" w:hAnsi="Times New Roman" w:cs="Times New Roman"/>
          <w:szCs w:val="24"/>
        </w:rPr>
      </w:pPr>
    </w:p>
    <w:p w14:paraId="57A40CB4"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Following Partition, significant differences emerged between East and West Pakistan. East Pakistan had a majority population, with over 54% speaking Bangla, while Urdu was spoken by only 7% of the population, primarily in West Pakistan. Despite this, Urdu was declared the sole state language of Pakistan, disregarding the linguistic and cultural identity of East Pakistanis.</w:t>
      </w:r>
    </w:p>
    <w:p w14:paraId="4B883A3E" w14:textId="77777777" w:rsidR="003B183F" w:rsidRPr="00E148C5" w:rsidRDefault="003B183F" w:rsidP="00E148C5">
      <w:pPr>
        <w:spacing w:line="240" w:lineRule="auto"/>
        <w:rPr>
          <w:rFonts w:ascii="Times New Roman" w:hAnsi="Times New Roman" w:cs="Times New Roman"/>
          <w:szCs w:val="24"/>
        </w:rPr>
      </w:pPr>
    </w:p>
    <w:p w14:paraId="442F4918"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imposition of Urdu sparked the Language Movement, beginning with protests by students and intellectuals. On February 21, 1952, police opened fire on demonstrators in Dhaka, killing several protesters. This day became a symbol of Bengali nationalism and is now observed as International Mother Language Day.</w:t>
      </w:r>
    </w:p>
    <w:p w14:paraId="6513FF20" w14:textId="77777777" w:rsidR="003B183F" w:rsidRPr="00E148C5" w:rsidRDefault="003B183F" w:rsidP="00E148C5">
      <w:pPr>
        <w:spacing w:line="240" w:lineRule="auto"/>
        <w:rPr>
          <w:rFonts w:ascii="Times New Roman" w:hAnsi="Times New Roman" w:cs="Times New Roman"/>
          <w:szCs w:val="24"/>
        </w:rPr>
      </w:pPr>
    </w:p>
    <w:p w14:paraId="4B2F4D8F"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Economic Exploitation of East Pakistan</w:t>
      </w:r>
    </w:p>
    <w:p w14:paraId="70BF461B" w14:textId="77777777" w:rsidR="003B183F" w:rsidRPr="00E148C5" w:rsidRDefault="003B183F" w:rsidP="00E148C5">
      <w:pPr>
        <w:spacing w:line="240" w:lineRule="auto"/>
        <w:rPr>
          <w:rFonts w:ascii="Times New Roman" w:hAnsi="Times New Roman" w:cs="Times New Roman"/>
          <w:szCs w:val="24"/>
        </w:rPr>
      </w:pPr>
    </w:p>
    <w:p w14:paraId="74F16DDF"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East Pakistan generated the bulk of Pakistan’s export revenue, primarily through its jute industry, yet it received minimal investments. Non-Bengalis controlled 62% of state loans in East Pakistan, 93% of large imports, and most trade. This economic disparity bred resentment and calls for autonomy.</w:t>
      </w:r>
    </w:p>
    <w:p w14:paraId="6D10EBC9" w14:textId="77777777" w:rsidR="003B183F" w:rsidRPr="00E148C5" w:rsidRDefault="003B183F" w:rsidP="00E148C5">
      <w:pPr>
        <w:spacing w:line="240" w:lineRule="auto"/>
        <w:rPr>
          <w:rFonts w:ascii="Times New Roman" w:hAnsi="Times New Roman" w:cs="Times New Roman"/>
          <w:szCs w:val="24"/>
        </w:rPr>
      </w:pPr>
    </w:p>
    <w:p w14:paraId="3D326DE3"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Bengali economists like Rehman Sobhan and Nurul Islam highlighted the structural inequalities, advocating for regional economic autonomy.</w:t>
      </w:r>
    </w:p>
    <w:p w14:paraId="52AE7EA5" w14:textId="77777777" w:rsidR="003B183F" w:rsidRPr="00E148C5" w:rsidRDefault="003B183F" w:rsidP="00E148C5">
      <w:pPr>
        <w:spacing w:line="240" w:lineRule="auto"/>
        <w:rPr>
          <w:rFonts w:ascii="Times New Roman" w:hAnsi="Times New Roman" w:cs="Times New Roman"/>
          <w:szCs w:val="24"/>
        </w:rPr>
      </w:pPr>
    </w:p>
    <w:p w14:paraId="0B3D7056"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Sheikh Mujibur Rahman and the Six-Point Demand</w:t>
      </w:r>
    </w:p>
    <w:p w14:paraId="4F0B5867" w14:textId="77777777" w:rsidR="003B183F" w:rsidRPr="00E148C5" w:rsidRDefault="003B183F" w:rsidP="00E148C5">
      <w:pPr>
        <w:spacing w:line="240" w:lineRule="auto"/>
        <w:rPr>
          <w:rFonts w:ascii="Times New Roman" w:hAnsi="Times New Roman" w:cs="Times New Roman"/>
          <w:szCs w:val="24"/>
        </w:rPr>
      </w:pPr>
    </w:p>
    <w:p w14:paraId="014B3400"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frustration of East Pakistanis culminated in Sheikh Mujibur Rahman’s Six-Point Demand, presented in 1966 as a blueprint for autonomy. These were:</w:t>
      </w:r>
    </w:p>
    <w:p w14:paraId="3D16898A"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1.</w:t>
      </w:r>
      <w:r w:rsidRPr="00E148C5">
        <w:rPr>
          <w:rFonts w:ascii="Times New Roman" w:hAnsi="Times New Roman" w:cs="Times New Roman"/>
          <w:szCs w:val="24"/>
        </w:rPr>
        <w:tab/>
        <w:t>A federal structure with a parliamentary system directly elected by universal adult franchise.</w:t>
      </w:r>
    </w:p>
    <w:p w14:paraId="24A74D0D"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2.</w:t>
      </w:r>
      <w:r w:rsidRPr="00E148C5">
        <w:rPr>
          <w:rFonts w:ascii="Times New Roman" w:hAnsi="Times New Roman" w:cs="Times New Roman"/>
          <w:szCs w:val="24"/>
        </w:rPr>
        <w:tab/>
        <w:t>The central government’s authority limited to defense and foreign affairs.</w:t>
      </w:r>
    </w:p>
    <w:p w14:paraId="4143A977"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3.</w:t>
      </w:r>
      <w:r w:rsidRPr="00E148C5">
        <w:rPr>
          <w:rFonts w:ascii="Times New Roman" w:hAnsi="Times New Roman" w:cs="Times New Roman"/>
          <w:szCs w:val="24"/>
        </w:rPr>
        <w:tab/>
        <w:t>Two separate, freely convertible currencies or economic safeguards to prevent capital flight from East Pakistan.</w:t>
      </w:r>
    </w:p>
    <w:p w14:paraId="5BC9077B"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4.</w:t>
      </w:r>
      <w:r w:rsidRPr="00E148C5">
        <w:rPr>
          <w:rFonts w:ascii="Times New Roman" w:hAnsi="Times New Roman" w:cs="Times New Roman"/>
          <w:szCs w:val="24"/>
        </w:rPr>
        <w:tab/>
        <w:t>Provincial control over taxation and revenue collection, with the federal government receiving a share.</w:t>
      </w:r>
    </w:p>
    <w:p w14:paraId="4A30DDF0"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5.</w:t>
      </w:r>
      <w:r w:rsidRPr="00E148C5">
        <w:rPr>
          <w:rFonts w:ascii="Times New Roman" w:hAnsi="Times New Roman" w:cs="Times New Roman"/>
          <w:szCs w:val="24"/>
        </w:rPr>
        <w:tab/>
        <w:t>Separate accounts for foreign exchange earnings in each province.</w:t>
      </w:r>
    </w:p>
    <w:p w14:paraId="4FBF1B60"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ab/>
        <w:t>6.</w:t>
      </w:r>
      <w:r w:rsidRPr="00E148C5">
        <w:rPr>
          <w:rFonts w:ascii="Times New Roman" w:hAnsi="Times New Roman" w:cs="Times New Roman"/>
          <w:szCs w:val="24"/>
        </w:rPr>
        <w:tab/>
        <w:t>The establishment of a regional militia for East Pakistan.</w:t>
      </w:r>
    </w:p>
    <w:p w14:paraId="718A0DE2" w14:textId="77777777" w:rsidR="003B183F" w:rsidRPr="00E148C5" w:rsidRDefault="003B183F" w:rsidP="00E148C5">
      <w:pPr>
        <w:spacing w:line="240" w:lineRule="auto"/>
        <w:rPr>
          <w:rFonts w:ascii="Times New Roman" w:hAnsi="Times New Roman" w:cs="Times New Roman"/>
          <w:szCs w:val="24"/>
        </w:rPr>
      </w:pPr>
    </w:p>
    <w:p w14:paraId="58439967"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These demands became the manifesto for Bengali autonomy and were met with strong opposition from West Pakistani leaders.</w:t>
      </w:r>
    </w:p>
    <w:p w14:paraId="3460D976" w14:textId="77777777" w:rsidR="003B183F" w:rsidRPr="00E148C5" w:rsidRDefault="003B183F" w:rsidP="00E148C5">
      <w:pPr>
        <w:spacing w:line="240" w:lineRule="auto"/>
        <w:rPr>
          <w:rFonts w:ascii="Times New Roman" w:hAnsi="Times New Roman" w:cs="Times New Roman"/>
          <w:szCs w:val="24"/>
        </w:rPr>
      </w:pPr>
    </w:p>
    <w:p w14:paraId="028363EE"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1970 Election and the Liberation War</w:t>
      </w:r>
    </w:p>
    <w:p w14:paraId="059D4FB2" w14:textId="77777777" w:rsidR="003B183F" w:rsidRPr="00E148C5" w:rsidRDefault="003B183F" w:rsidP="00E148C5">
      <w:pPr>
        <w:spacing w:line="240" w:lineRule="auto"/>
        <w:rPr>
          <w:rFonts w:ascii="Times New Roman" w:hAnsi="Times New Roman" w:cs="Times New Roman"/>
          <w:szCs w:val="24"/>
        </w:rPr>
      </w:pPr>
    </w:p>
    <w:p w14:paraId="7F0715E9"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 xml:space="preserve">The 1970 general election was a decisive moment. The </w:t>
      </w:r>
      <w:proofErr w:type="spellStart"/>
      <w:r w:rsidRPr="00E148C5">
        <w:rPr>
          <w:rFonts w:ascii="Times New Roman" w:hAnsi="Times New Roman" w:cs="Times New Roman"/>
          <w:szCs w:val="24"/>
        </w:rPr>
        <w:t>Awami</w:t>
      </w:r>
      <w:proofErr w:type="spellEnd"/>
      <w:r w:rsidRPr="00E148C5">
        <w:rPr>
          <w:rFonts w:ascii="Times New Roman" w:hAnsi="Times New Roman" w:cs="Times New Roman"/>
          <w:szCs w:val="24"/>
        </w:rPr>
        <w:t xml:space="preserve"> League, led by Sheikh Mujibur Rahman, won 160 of 162 seats in East Pakistan, securing a majority in Pakistan’s parliament. However, West Pakistani leaders, including Zulfiqar Ali Bhutto, refused to cede power.</w:t>
      </w:r>
    </w:p>
    <w:p w14:paraId="4DE08FF6" w14:textId="77777777" w:rsidR="003B183F" w:rsidRPr="00E148C5" w:rsidRDefault="003B183F" w:rsidP="00E148C5">
      <w:pPr>
        <w:spacing w:line="240" w:lineRule="auto"/>
        <w:rPr>
          <w:rFonts w:ascii="Times New Roman" w:hAnsi="Times New Roman" w:cs="Times New Roman"/>
          <w:szCs w:val="24"/>
        </w:rPr>
      </w:pPr>
    </w:p>
    <w:p w14:paraId="3AFFC063"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crisis escalated into military action, with Operation Searchlight launched on March 25, 1971. The operation targeted Dhaka University, Hindu neighborhoods, and civilian populations, resulting in widespread atrocities.</w:t>
      </w:r>
    </w:p>
    <w:p w14:paraId="00845EA6" w14:textId="77777777" w:rsidR="003B183F" w:rsidRPr="00E148C5" w:rsidRDefault="003B183F" w:rsidP="00E148C5">
      <w:pPr>
        <w:spacing w:line="240" w:lineRule="auto"/>
        <w:rPr>
          <w:rFonts w:ascii="Times New Roman" w:hAnsi="Times New Roman" w:cs="Times New Roman"/>
          <w:szCs w:val="24"/>
        </w:rPr>
      </w:pPr>
    </w:p>
    <w:p w14:paraId="712FC11F"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 xml:space="preserve">On March 26, 1971, Sheikh Mujibur Rahman declared Bangladesh’s independence. The Mukti </w:t>
      </w:r>
      <w:proofErr w:type="spellStart"/>
      <w:r w:rsidRPr="00E148C5">
        <w:rPr>
          <w:rFonts w:ascii="Times New Roman" w:hAnsi="Times New Roman" w:cs="Times New Roman"/>
          <w:szCs w:val="24"/>
        </w:rPr>
        <w:t>Bahini</w:t>
      </w:r>
      <w:proofErr w:type="spellEnd"/>
      <w:r w:rsidRPr="00E148C5">
        <w:rPr>
          <w:rFonts w:ascii="Times New Roman" w:hAnsi="Times New Roman" w:cs="Times New Roman"/>
          <w:szCs w:val="24"/>
        </w:rPr>
        <w:t xml:space="preserve"> (freedom fighters) launched guerrilla warfare against the Pakistani military, with significant support from India. The Indo-Pak war in December 1971 culminated in Pakistan’s surrender on December 16, 1971, marking the birth of Bangladesh.</w:t>
      </w:r>
    </w:p>
    <w:p w14:paraId="5010B2A8" w14:textId="77777777" w:rsidR="003B183F" w:rsidRPr="00E148C5" w:rsidRDefault="003B183F" w:rsidP="00E148C5">
      <w:pPr>
        <w:spacing w:line="240" w:lineRule="auto"/>
        <w:rPr>
          <w:rFonts w:ascii="Times New Roman" w:hAnsi="Times New Roman" w:cs="Times New Roman"/>
          <w:szCs w:val="24"/>
        </w:rPr>
      </w:pPr>
    </w:p>
    <w:p w14:paraId="2BA2A7BB"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Legacy of the Liberation War</w:t>
      </w:r>
    </w:p>
    <w:p w14:paraId="1A097C77" w14:textId="77777777" w:rsidR="003B183F" w:rsidRPr="00E148C5" w:rsidRDefault="003B183F" w:rsidP="00E148C5">
      <w:pPr>
        <w:spacing w:line="240" w:lineRule="auto"/>
        <w:rPr>
          <w:rFonts w:ascii="Times New Roman" w:hAnsi="Times New Roman" w:cs="Times New Roman"/>
          <w:szCs w:val="24"/>
        </w:rPr>
      </w:pPr>
    </w:p>
    <w:p w14:paraId="78F8984D"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Liberation War of 1971 was a culmination of decades of linguistic, cultural, and economic struggles. The Language Movement and the Six-Point Demand were pivotal in uniting East Pakistanis under the banner of Bengali nationalism.</w:t>
      </w:r>
    </w:p>
    <w:p w14:paraId="73F7AF37" w14:textId="77777777" w:rsidR="003B183F" w:rsidRPr="00E148C5" w:rsidRDefault="003B183F" w:rsidP="00E148C5">
      <w:pPr>
        <w:spacing w:line="240" w:lineRule="auto"/>
        <w:rPr>
          <w:rFonts w:ascii="Times New Roman" w:hAnsi="Times New Roman" w:cs="Times New Roman"/>
          <w:szCs w:val="24"/>
        </w:rPr>
      </w:pPr>
    </w:p>
    <w:p w14:paraId="0009CABE"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Bangladesh’s independence underscored the limitations of religious nationalism as a unifying force, highlighting the importance of linguistic and cultural identity. The recognition of February 21 as International Mother Language Day by UNESCO symbolizes this struggle.</w:t>
      </w:r>
    </w:p>
    <w:p w14:paraId="12B394F2" w14:textId="77777777" w:rsidR="003B183F" w:rsidRPr="00E148C5" w:rsidRDefault="003B183F" w:rsidP="00E148C5">
      <w:pPr>
        <w:spacing w:line="240" w:lineRule="auto"/>
        <w:rPr>
          <w:rFonts w:ascii="Times New Roman" w:hAnsi="Times New Roman" w:cs="Times New Roman"/>
          <w:szCs w:val="24"/>
        </w:rPr>
      </w:pPr>
    </w:p>
    <w:p w14:paraId="0E65CB0E" w14:textId="77777777" w:rsidR="003B183F"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Conclusion</w:t>
      </w:r>
    </w:p>
    <w:p w14:paraId="722B8FA0" w14:textId="77777777" w:rsidR="003B183F" w:rsidRPr="00E148C5" w:rsidRDefault="003B183F" w:rsidP="00E148C5">
      <w:pPr>
        <w:spacing w:line="240" w:lineRule="auto"/>
        <w:rPr>
          <w:rFonts w:ascii="Times New Roman" w:hAnsi="Times New Roman" w:cs="Times New Roman"/>
          <w:szCs w:val="24"/>
        </w:rPr>
      </w:pPr>
    </w:p>
    <w:p w14:paraId="7B55C5EF" w14:textId="0C31D5F9" w:rsidR="00341768" w:rsidRPr="00E148C5" w:rsidRDefault="003B183F" w:rsidP="00E148C5">
      <w:pPr>
        <w:spacing w:line="240" w:lineRule="auto"/>
        <w:rPr>
          <w:rFonts w:ascii="Times New Roman" w:hAnsi="Times New Roman" w:cs="Times New Roman"/>
          <w:szCs w:val="24"/>
        </w:rPr>
      </w:pPr>
      <w:r w:rsidRPr="00E148C5">
        <w:rPr>
          <w:rFonts w:ascii="Times New Roman" w:hAnsi="Times New Roman" w:cs="Times New Roman"/>
          <w:szCs w:val="24"/>
        </w:rPr>
        <w:t>The history of South Asia’s struggle for independence reflects the resilience of its people in overcoming political, cultural, and economic oppression. From the Two-Nation Theory to the Liberation War, each movement and demand contributed to the eventual creation of independent nations. The sacrifices of the Bengali people, particularly through the Language Movement and the Six-Point Demand, serve as a lasting testament to the power of cultural identity and self-determination.</w:t>
      </w:r>
    </w:p>
    <w:sectPr w:rsidR="00341768" w:rsidRPr="00E14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83F"/>
    <w:rsid w:val="00325565"/>
    <w:rsid w:val="00341768"/>
    <w:rsid w:val="003B183F"/>
    <w:rsid w:val="007A58E5"/>
    <w:rsid w:val="00CC44BC"/>
    <w:rsid w:val="00E148C5"/>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655A2741"/>
  <w15:chartTrackingRefBased/>
  <w15:docId w15:val="{FB67DD4D-32B0-B443-A551-53B44059D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3B183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B183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B183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B1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83F"/>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3B183F"/>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3B183F"/>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3B183F"/>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B183F"/>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B183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B183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B183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B183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B183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B183F"/>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3B183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B183F"/>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3B183F"/>
    <w:pPr>
      <w:spacing w:before="160"/>
      <w:jc w:val="center"/>
    </w:pPr>
    <w:rPr>
      <w:i/>
      <w:iCs/>
      <w:color w:val="404040" w:themeColor="text1" w:themeTint="BF"/>
    </w:rPr>
  </w:style>
  <w:style w:type="character" w:customStyle="1" w:styleId="QuoteChar">
    <w:name w:val="Quote Char"/>
    <w:basedOn w:val="DefaultParagraphFont"/>
    <w:link w:val="Quote"/>
    <w:uiPriority w:val="29"/>
    <w:rsid w:val="003B183F"/>
    <w:rPr>
      <w:rFonts w:cs="Vrinda"/>
      <w:i/>
      <w:iCs/>
      <w:color w:val="404040" w:themeColor="text1" w:themeTint="BF"/>
      <w:lang w:val="en-US"/>
    </w:rPr>
  </w:style>
  <w:style w:type="paragraph" w:styleId="ListParagraph">
    <w:name w:val="List Paragraph"/>
    <w:basedOn w:val="Normal"/>
    <w:uiPriority w:val="34"/>
    <w:qFormat/>
    <w:rsid w:val="003B183F"/>
    <w:pPr>
      <w:ind w:left="720"/>
      <w:contextualSpacing/>
    </w:pPr>
  </w:style>
  <w:style w:type="character" w:styleId="IntenseEmphasis">
    <w:name w:val="Intense Emphasis"/>
    <w:basedOn w:val="DefaultParagraphFont"/>
    <w:uiPriority w:val="21"/>
    <w:qFormat/>
    <w:rsid w:val="003B183F"/>
    <w:rPr>
      <w:i/>
      <w:iCs/>
      <w:color w:val="0F4761" w:themeColor="accent1" w:themeShade="BF"/>
    </w:rPr>
  </w:style>
  <w:style w:type="paragraph" w:styleId="IntenseQuote">
    <w:name w:val="Intense Quote"/>
    <w:basedOn w:val="Normal"/>
    <w:next w:val="Normal"/>
    <w:link w:val="IntenseQuoteChar"/>
    <w:uiPriority w:val="30"/>
    <w:qFormat/>
    <w:rsid w:val="003B1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83F"/>
    <w:rPr>
      <w:rFonts w:cs="Vrinda"/>
      <w:i/>
      <w:iCs/>
      <w:color w:val="0F4761" w:themeColor="accent1" w:themeShade="BF"/>
      <w:lang w:val="en-US"/>
    </w:rPr>
  </w:style>
  <w:style w:type="character" w:styleId="IntenseReference">
    <w:name w:val="Intense Reference"/>
    <w:basedOn w:val="DefaultParagraphFont"/>
    <w:uiPriority w:val="32"/>
    <w:qFormat/>
    <w:rsid w:val="003B1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2058</Words>
  <Characters>11736</Characters>
  <Application>Microsoft Office Word</Application>
  <DocSecurity>0</DocSecurity>
  <Lines>97</Lines>
  <Paragraphs>27</Paragraphs>
  <ScaleCrop>false</ScaleCrop>
  <Company/>
  <LinksUpToDate>false</LinksUpToDate>
  <CharactersWithSpaces>13767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3</cp:revision>
  <dcterms:created xsi:type="dcterms:W3CDTF">2025-01-11T15:09:00Z</dcterms:created>
  <dcterms:modified xsi:type="dcterms:W3CDTF">2025-01-11T15:09:00Z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2025-01-11T15:08:01Z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065eb6f4-4e59-4b56-885f-26eccf458cba</vt:lpwstr>
  </property>
  <property fmtid="{D5CDD505-2E9C-101B-9397-08002B2CF9AE}" pid="8" name="MSIP_Label_defa4170-0d19-0005-0004-bc88714345d2_ContentBits">
    <vt:lpwstr>0</vt:lpwstr>
  </property>
</Properties>
</file>