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AE" w:rsidRDefault="00D65FCD">
      <w:pPr>
        <w:rPr>
          <w:b/>
          <w:sz w:val="44"/>
          <w:szCs w:val="44"/>
          <w:u w:val="single"/>
        </w:rPr>
      </w:pPr>
      <w:r w:rsidRPr="00D65FCD">
        <w:rPr>
          <w:b/>
          <w:sz w:val="44"/>
          <w:szCs w:val="44"/>
          <w:u w:val="single"/>
        </w:rPr>
        <w:t>Qsn-1(B)</w:t>
      </w:r>
    </w:p>
    <w:p w:rsidR="003E3B93" w:rsidRDefault="003E3B93">
      <w:pPr>
        <w:rPr>
          <w:b/>
          <w:sz w:val="44"/>
          <w:szCs w:val="44"/>
          <w:u w:val="single"/>
        </w:rPr>
      </w:pPr>
    </w:p>
    <w:p w:rsidR="003E3B93" w:rsidRPr="005D117C" w:rsidRDefault="00EA3500">
      <w:pPr>
        <w:rPr>
          <w:sz w:val="40"/>
          <w:szCs w:val="40"/>
        </w:rPr>
      </w:pPr>
      <m:oMathPara>
        <m:oMath>
          <m:sSup>
            <m:sSupPr>
              <m:ctrlPr>
                <w:rPr>
                  <w:rFonts w:ascii="Cambria Math" w:hAnsi="Cambria Math"/>
                  <w:sz w:val="40"/>
                  <w:szCs w:val="40"/>
                </w:rPr>
              </m:ctrlPr>
            </m:sSupPr>
            <m:e>
              <m:r>
                <m:rPr>
                  <m:sty m:val="p"/>
                </m:rPr>
                <w:rPr>
                  <w:rFonts w:ascii="Cambria Math" w:hAnsi="Cambria Math"/>
                  <w:sz w:val="40"/>
                  <w:szCs w:val="40"/>
                </w:rPr>
                <m:t>(</m:t>
              </m:r>
              <m:nary>
                <m:naryPr>
                  <m:chr m:val="∑"/>
                  <m:limLoc m:val="subSup"/>
                  <m:ctrlPr>
                    <w:rPr>
                      <w:rFonts w:ascii="Cambria Math" w:hAnsi="Cambria Math"/>
                      <w:sz w:val="40"/>
                      <w:szCs w:val="40"/>
                    </w:rPr>
                  </m:ctrlPr>
                </m:naryPr>
                <m:sub>
                  <m:r>
                    <m:rPr>
                      <m:sty m:val="p"/>
                    </m:rPr>
                    <w:rPr>
                      <w:rFonts w:ascii="Cambria Math" w:hAnsi="Cambria Math"/>
                      <w:sz w:val="40"/>
                      <w:szCs w:val="40"/>
                    </w:rPr>
                    <m:t>k=0</m:t>
                  </m:r>
                </m:sub>
                <m:sup>
                  <m:r>
                    <m:rPr>
                      <m:sty m:val="p"/>
                    </m:rPr>
                    <w:rPr>
                      <w:rFonts w:ascii="Cambria Math" w:hAnsi="Cambria Math"/>
                      <w:sz w:val="40"/>
                      <w:szCs w:val="40"/>
                    </w:rPr>
                    <m:t>∞</m:t>
                  </m:r>
                </m:sup>
                <m:e>
                  <m:sSup>
                    <m:sSupPr>
                      <m:ctrlPr>
                        <w:rPr>
                          <w:rFonts w:ascii="Cambria Math" w:hAnsi="Cambria Math"/>
                          <w:sz w:val="40"/>
                          <w:szCs w:val="40"/>
                        </w:rPr>
                      </m:ctrlPr>
                    </m:sSupPr>
                    <m:e>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2</m:t>
                          </m:r>
                        </m:num>
                        <m:den>
                          <m:r>
                            <w:rPr>
                              <w:rFonts w:ascii="Cambria Math" w:hAnsi="Cambria Math"/>
                              <w:sz w:val="40"/>
                              <w:szCs w:val="40"/>
                            </w:rPr>
                            <m:t>3</m:t>
                          </m:r>
                        </m:den>
                      </m:f>
                      <m:r>
                        <w:rPr>
                          <w:rFonts w:ascii="Cambria Math" w:hAnsi="Cambria Math"/>
                          <w:sz w:val="40"/>
                          <w:szCs w:val="40"/>
                        </w:rPr>
                        <m:t>)</m:t>
                      </m:r>
                    </m:e>
                    <m:sup>
                      <m:r>
                        <w:rPr>
                          <w:rFonts w:ascii="Cambria Math" w:hAnsi="Cambria Math"/>
                          <w:sz w:val="40"/>
                          <w:szCs w:val="40"/>
                        </w:rPr>
                        <m:t>k</m:t>
                      </m:r>
                    </m:sup>
                  </m:sSup>
                  <m:r>
                    <w:rPr>
                      <w:rFonts w:ascii="Cambria Math" w:hAnsi="Cambria Math"/>
                      <w:sz w:val="40"/>
                      <w:szCs w:val="40"/>
                    </w:rPr>
                    <m:t>+</m:t>
                  </m:r>
                  <m:nary>
                    <m:naryPr>
                      <m:chr m:val="∑"/>
                      <m:limLoc m:val="subSup"/>
                      <m:ctrlPr>
                        <w:rPr>
                          <w:rFonts w:ascii="Cambria Math" w:hAnsi="Cambria Math"/>
                          <w:i/>
                          <w:sz w:val="40"/>
                          <w:szCs w:val="40"/>
                        </w:rPr>
                      </m:ctrlPr>
                    </m:naryPr>
                    <m:sub>
                      <m:r>
                        <w:rPr>
                          <w:rFonts w:ascii="Cambria Math" w:hAnsi="Cambria Math"/>
                          <w:sz w:val="40"/>
                          <w:szCs w:val="40"/>
                        </w:rPr>
                        <m:t>k=0</m:t>
                      </m:r>
                    </m:sub>
                    <m:sup>
                      <m:r>
                        <w:rPr>
                          <w:rFonts w:ascii="Cambria Math" w:hAnsi="Cambria Math"/>
                          <w:sz w:val="40"/>
                          <w:szCs w:val="40"/>
                        </w:rPr>
                        <m:t>∞</m:t>
                      </m:r>
                    </m:sup>
                    <m:e>
                      <m:sSup>
                        <m:sSupPr>
                          <m:ctrlPr>
                            <w:rPr>
                              <w:rFonts w:ascii="Cambria Math" w:hAnsi="Cambria Math"/>
                              <w:i/>
                              <w:sz w:val="40"/>
                              <w:szCs w:val="40"/>
                            </w:rPr>
                          </m:ctrlPr>
                        </m:sSupPr>
                        <m:e>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m:t>
                          </m:r>
                        </m:e>
                        <m:sup>
                          <m:r>
                            <w:rPr>
                              <w:rFonts w:ascii="Cambria Math" w:hAnsi="Cambria Math"/>
                              <w:sz w:val="40"/>
                              <w:szCs w:val="40"/>
                            </w:rPr>
                            <m:t>k</m:t>
                          </m:r>
                        </m:sup>
                      </m:sSup>
                      <m:r>
                        <w:rPr>
                          <w:rFonts w:ascii="Cambria Math" w:hAnsi="Cambria Math"/>
                          <w:sz w:val="40"/>
                          <w:szCs w:val="40"/>
                        </w:rPr>
                        <m:t>)</m:t>
                      </m:r>
                    </m:e>
                  </m:nary>
                </m:e>
              </m:nary>
            </m:e>
            <m:sup>
              <m:r>
                <w:rPr>
                  <w:rFonts w:ascii="Cambria Math" w:hAnsi="Cambria Math"/>
                  <w:sz w:val="40"/>
                  <w:szCs w:val="40"/>
                </w:rPr>
                <m:t>2</m:t>
              </m:r>
            </m:sup>
          </m:sSup>
        </m:oMath>
      </m:oMathPara>
    </w:p>
    <w:p w:rsidR="005D117C" w:rsidRDefault="005D117C">
      <w:pPr>
        <w:rPr>
          <w:sz w:val="40"/>
          <w:szCs w:val="40"/>
        </w:rPr>
      </w:pPr>
    </w:p>
    <w:p w:rsidR="005D117C" w:rsidRDefault="005D117C">
      <w:pPr>
        <w:rPr>
          <w:rFonts w:ascii="Times New Roman" w:hAnsi="Times New Roman"/>
          <w:sz w:val="40"/>
          <w:szCs w:val="40"/>
        </w:rPr>
      </w:pPr>
      <w:r w:rsidRPr="005D117C">
        <w:rPr>
          <w:b/>
          <w:sz w:val="40"/>
          <w:szCs w:val="40"/>
          <w:u w:val="single"/>
        </w:rPr>
        <w:t>Qsn_</w:t>
      </w:r>
      <w:proofErr w:type="gramStart"/>
      <w:r w:rsidRPr="005D117C">
        <w:rPr>
          <w:b/>
          <w:sz w:val="40"/>
          <w:szCs w:val="40"/>
          <w:u w:val="single"/>
        </w:rPr>
        <w:t>1(</w:t>
      </w:r>
      <w:proofErr w:type="gramEnd"/>
      <w:r w:rsidRPr="005D117C">
        <w:rPr>
          <w:b/>
          <w:sz w:val="40"/>
          <w:szCs w:val="40"/>
          <w:u w:val="single"/>
        </w:rPr>
        <w:t>A)</w:t>
      </w:r>
    </w:p>
    <w:p w:rsidR="00915F5E" w:rsidRDefault="00915F5E">
      <w:pPr>
        <w:rPr>
          <w:rFonts w:ascii="Times New Roman" w:hAnsi="Times New Roman"/>
          <w:sz w:val="32"/>
          <w:szCs w:val="32"/>
        </w:rPr>
        <w:sectPr w:rsidR="00915F5E">
          <w:pgSz w:w="12240" w:h="15840"/>
          <w:pgMar w:top="1440" w:right="1440" w:bottom="1440" w:left="1440" w:header="720" w:footer="720" w:gutter="0"/>
          <w:cols w:space="720"/>
          <w:docGrid w:linePitch="360"/>
        </w:sectPr>
      </w:pPr>
    </w:p>
    <w:p w:rsidR="00A42031" w:rsidRPr="00A42031" w:rsidRDefault="00A42031">
      <w:pPr>
        <w:rPr>
          <w:rFonts w:ascii="Times New Roman" w:hAnsi="Times New Roman"/>
          <w:b/>
          <w:sz w:val="40"/>
          <w:szCs w:val="40"/>
        </w:rPr>
      </w:pPr>
      <w:r w:rsidRPr="00A42031">
        <w:rPr>
          <w:rFonts w:ascii="Times New Roman" w:hAnsi="Times New Roman"/>
          <w:b/>
          <w:sz w:val="40"/>
          <w:szCs w:val="40"/>
        </w:rPr>
        <w:lastRenderedPageBreak/>
        <w:t>Why?</w:t>
      </w:r>
    </w:p>
    <w:p w:rsidR="00915F5E" w:rsidRDefault="00915F5E" w:rsidP="00A42031">
      <w:pPr>
        <w:jc w:val="both"/>
        <w:rPr>
          <w:rFonts w:ascii="Times New Roman" w:hAnsi="Times New Roman"/>
          <w:sz w:val="32"/>
          <w:szCs w:val="32"/>
        </w:rPr>
      </w:pPr>
      <w:r w:rsidRPr="00915F5E">
        <w:rPr>
          <w:rFonts w:ascii="Times New Roman" w:hAnsi="Times New Roman"/>
          <w:sz w:val="32"/>
          <w:szCs w:val="32"/>
        </w:rPr>
        <w:t xml:space="preserve">The only conclusion that can be drawn from much of the Indian media's recent coverage of Bangladesh is that it is a Hindu-hating country. The venom that is being spewed, the language that is being used, the hatred that is being spread, and the demeaning stereotype that is being portrayed about us seem geared towards generating a hatred for Bangladeshis among the Indian people. The long-term impact of this, along with its backlash here, will be very difficult to </w:t>
      </w:r>
      <w:proofErr w:type="spellStart"/>
      <w:r w:rsidRPr="00915F5E">
        <w:rPr>
          <w:rFonts w:ascii="Times New Roman" w:hAnsi="Times New Roman"/>
          <w:sz w:val="32"/>
          <w:szCs w:val="32"/>
        </w:rPr>
        <w:t>neutralise</w:t>
      </w:r>
      <w:proofErr w:type="spellEnd"/>
      <w:r w:rsidRPr="00915F5E">
        <w:rPr>
          <w:rFonts w:ascii="Times New Roman" w:hAnsi="Times New Roman"/>
          <w:sz w:val="32"/>
          <w:szCs w:val="32"/>
        </w:rPr>
        <w:t>.</w:t>
      </w:r>
    </w:p>
    <w:p w:rsidR="00A42031" w:rsidRPr="00A42031" w:rsidRDefault="00A42031">
      <w:pPr>
        <w:rPr>
          <w:rFonts w:ascii="Times New Roman" w:hAnsi="Times New Roman"/>
          <w:b/>
          <w:sz w:val="36"/>
          <w:szCs w:val="36"/>
        </w:rPr>
      </w:pPr>
      <w:bookmarkStart w:id="0" w:name="_GoBack"/>
      <w:bookmarkEnd w:id="0"/>
      <w:r w:rsidRPr="00A42031">
        <w:rPr>
          <w:rFonts w:ascii="Times New Roman" w:hAnsi="Times New Roman"/>
          <w:b/>
          <w:sz w:val="36"/>
          <w:szCs w:val="36"/>
        </w:rPr>
        <w:lastRenderedPageBreak/>
        <w:t>How?</w:t>
      </w:r>
    </w:p>
    <w:p w:rsidR="00BE1EEC" w:rsidRDefault="00915F5E" w:rsidP="00A42031">
      <w:pPr>
        <w:jc w:val="both"/>
        <w:rPr>
          <w:rFonts w:ascii="Times New Roman" w:hAnsi="Times New Roman"/>
          <w:sz w:val="32"/>
          <w:szCs w:val="32"/>
        </w:rPr>
      </w:pPr>
      <w:r w:rsidRPr="00915F5E">
        <w:rPr>
          <w:rFonts w:ascii="Times New Roman" w:hAnsi="Times New Roman"/>
          <w:sz w:val="32"/>
          <w:szCs w:val="32"/>
        </w:rPr>
        <w:t xml:space="preserve">What is India's gain from such </w:t>
      </w:r>
      <w:proofErr w:type="spellStart"/>
      <w:r w:rsidRPr="00915F5E">
        <w:rPr>
          <w:rFonts w:ascii="Times New Roman" w:hAnsi="Times New Roman"/>
          <w:sz w:val="32"/>
          <w:szCs w:val="32"/>
        </w:rPr>
        <w:t>stigmatisation</w:t>
      </w:r>
      <w:proofErr w:type="spellEnd"/>
      <w:r w:rsidRPr="00915F5E">
        <w:rPr>
          <w:rFonts w:ascii="Times New Roman" w:hAnsi="Times New Roman"/>
          <w:sz w:val="32"/>
          <w:szCs w:val="32"/>
        </w:rPr>
        <w:t xml:space="preserve"> of its </w:t>
      </w:r>
      <w:proofErr w:type="spellStart"/>
      <w:r w:rsidRPr="00915F5E">
        <w:rPr>
          <w:rFonts w:ascii="Times New Roman" w:hAnsi="Times New Roman"/>
          <w:sz w:val="32"/>
          <w:szCs w:val="32"/>
        </w:rPr>
        <w:t>neighbour</w:t>
      </w:r>
      <w:proofErr w:type="spellEnd"/>
      <w:r w:rsidRPr="00915F5E">
        <w:rPr>
          <w:rFonts w:ascii="Times New Roman" w:hAnsi="Times New Roman"/>
          <w:sz w:val="32"/>
          <w:szCs w:val="32"/>
        </w:rPr>
        <w:t xml:space="preserve">? Isn't it harming both our countries? It is harming us because it </w:t>
      </w:r>
      <w:proofErr w:type="spellStart"/>
      <w:r w:rsidRPr="00915F5E">
        <w:rPr>
          <w:rFonts w:ascii="Times New Roman" w:hAnsi="Times New Roman"/>
          <w:sz w:val="32"/>
          <w:szCs w:val="32"/>
        </w:rPr>
        <w:t>demonises</w:t>
      </w:r>
      <w:proofErr w:type="spellEnd"/>
      <w:r w:rsidRPr="00915F5E">
        <w:rPr>
          <w:rFonts w:ascii="Times New Roman" w:hAnsi="Times New Roman"/>
          <w:sz w:val="32"/>
          <w:szCs w:val="32"/>
        </w:rPr>
        <w:t xml:space="preserve"> Bangladesh. It is harming India because it proves once again that India wants to dominate its </w:t>
      </w:r>
      <w:proofErr w:type="spellStart"/>
      <w:r w:rsidRPr="00915F5E">
        <w:rPr>
          <w:rFonts w:ascii="Times New Roman" w:hAnsi="Times New Roman"/>
          <w:sz w:val="32"/>
          <w:szCs w:val="32"/>
        </w:rPr>
        <w:t>neighbours</w:t>
      </w:r>
      <w:proofErr w:type="spellEnd"/>
      <w:r w:rsidRPr="00915F5E">
        <w:rPr>
          <w:rFonts w:ascii="Times New Roman" w:hAnsi="Times New Roman"/>
          <w:sz w:val="32"/>
          <w:szCs w:val="32"/>
        </w:rPr>
        <w:t xml:space="preserve"> and will not allow any of them to choose their own policies. These policies are not inherently against India, per se, but are merely expressions of each nation's own way of moving forward.</w:t>
      </w:r>
    </w:p>
    <w:p w:rsidR="00E44C0C" w:rsidRDefault="00E44C0C" w:rsidP="00574B6C">
      <w:pPr>
        <w:jc w:val="both"/>
        <w:rPr>
          <w:rFonts w:ascii="Times New Roman" w:hAnsi="Times New Roman"/>
          <w:b/>
          <w:sz w:val="40"/>
          <w:szCs w:val="40"/>
          <w:u w:val="single"/>
        </w:rPr>
        <w:sectPr w:rsidR="00E44C0C" w:rsidSect="00E44C0C">
          <w:type w:val="continuous"/>
          <w:pgSz w:w="12240" w:h="15840"/>
          <w:pgMar w:top="1440" w:right="1440" w:bottom="1440" w:left="1440" w:header="720" w:footer="720" w:gutter="0"/>
          <w:cols w:num="2" w:sep="1" w:space="720"/>
          <w:docGrid w:linePitch="360"/>
        </w:sectPr>
      </w:pPr>
    </w:p>
    <w:p w:rsidR="00E44C0C" w:rsidRDefault="00E44C0C" w:rsidP="00574B6C">
      <w:pPr>
        <w:jc w:val="both"/>
        <w:rPr>
          <w:rFonts w:ascii="Times New Roman" w:hAnsi="Times New Roman"/>
          <w:b/>
          <w:sz w:val="40"/>
          <w:szCs w:val="40"/>
          <w:u w:val="single"/>
        </w:rPr>
      </w:pPr>
    </w:p>
    <w:p w:rsidR="00AB5786" w:rsidRPr="00574B6C" w:rsidRDefault="00574B6C" w:rsidP="00574B6C">
      <w:pPr>
        <w:jc w:val="both"/>
        <w:rPr>
          <w:rFonts w:ascii="Times New Roman" w:hAnsi="Times New Roman"/>
          <w:b/>
          <w:sz w:val="40"/>
          <w:szCs w:val="40"/>
          <w:u w:val="single"/>
        </w:rPr>
      </w:pPr>
      <w:proofErr w:type="spellStart"/>
      <w:r>
        <w:rPr>
          <w:rFonts w:ascii="Times New Roman" w:hAnsi="Times New Roman"/>
          <w:b/>
          <w:sz w:val="40"/>
          <w:szCs w:val="40"/>
          <w:u w:val="single"/>
        </w:rPr>
        <w:lastRenderedPageBreak/>
        <w:t>Qsn</w:t>
      </w:r>
      <w:proofErr w:type="spellEnd"/>
      <w:proofErr w:type="gramStart"/>
      <w:r>
        <w:rPr>
          <w:rFonts w:ascii="Times New Roman" w:hAnsi="Times New Roman"/>
          <w:b/>
          <w:sz w:val="40"/>
          <w:szCs w:val="40"/>
          <w:u w:val="single"/>
        </w:rPr>
        <w:t>_(</w:t>
      </w:r>
      <w:proofErr w:type="gramEnd"/>
      <w:r>
        <w:rPr>
          <w:rFonts w:ascii="Times New Roman" w:hAnsi="Times New Roman"/>
          <w:b/>
          <w:sz w:val="40"/>
          <w:szCs w:val="40"/>
          <w:u w:val="single"/>
        </w:rPr>
        <w:t>B)</w:t>
      </w:r>
    </w:p>
    <w:p w:rsidR="00AB5786" w:rsidRDefault="00AB5786" w:rsidP="00BE1EEC">
      <w:pPr>
        <w:ind w:right="-4680"/>
        <w:jc w:val="both"/>
        <w:rPr>
          <w:rFonts w:ascii="Times New Roman" w:hAnsi="Times New Roman"/>
          <w:sz w:val="32"/>
          <w:szCs w:val="32"/>
        </w:rPr>
      </w:pPr>
    </w:p>
    <w:p w:rsidR="00AB5786" w:rsidRPr="00BE1EEC" w:rsidRDefault="008075E0" w:rsidP="00BE1EEC">
      <w:pPr>
        <w:ind w:right="-4680"/>
        <w:jc w:val="both"/>
        <w:rPr>
          <w:rFonts w:ascii="Times New Roman" w:hAnsi="Times New Roman"/>
          <w:sz w:val="32"/>
          <w:szCs w:val="32"/>
        </w:rPr>
      </w:pPr>
      <w:r>
        <w:rPr>
          <w:rFonts w:ascii="Times New Roman" w:hAnsi="Times New Roman"/>
          <w:noProof/>
          <w:sz w:val="32"/>
          <w:szCs w:val="32"/>
        </w:rPr>
        <w:drawing>
          <wp:inline distT="0" distB="0" distL="0" distR="0" wp14:anchorId="6508D96E" wp14:editId="1F8A4BB2">
            <wp:extent cx="6210795" cy="4049486"/>
            <wp:effectExtent l="0" t="0" r="19050" b="273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AB5786" w:rsidRPr="00BE1EEC" w:rsidSect="00BE1EEC">
      <w:type w:val="continuous"/>
      <w:pgSz w:w="12240" w:h="15840"/>
      <w:pgMar w:top="1440" w:right="1440" w:bottom="144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FCD"/>
    <w:rsid w:val="0037769A"/>
    <w:rsid w:val="003E3B93"/>
    <w:rsid w:val="004B1137"/>
    <w:rsid w:val="00574B6C"/>
    <w:rsid w:val="00586ADE"/>
    <w:rsid w:val="005D117C"/>
    <w:rsid w:val="00662C33"/>
    <w:rsid w:val="007B2720"/>
    <w:rsid w:val="008075E0"/>
    <w:rsid w:val="00890A60"/>
    <w:rsid w:val="00915F5E"/>
    <w:rsid w:val="00A42031"/>
    <w:rsid w:val="00AB5786"/>
    <w:rsid w:val="00BC5CAE"/>
    <w:rsid w:val="00BE1EEC"/>
    <w:rsid w:val="00BE5032"/>
    <w:rsid w:val="00C52218"/>
    <w:rsid w:val="00D65FCD"/>
    <w:rsid w:val="00E44C0C"/>
    <w:rsid w:val="00EA3500"/>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DE"/>
    <w:pPr>
      <w:spacing w:after="200" w:line="276" w:lineRule="auto"/>
    </w:pPr>
    <w:rPr>
      <w:sz w:val="22"/>
      <w:szCs w:val="22"/>
    </w:rPr>
  </w:style>
  <w:style w:type="paragraph" w:styleId="Heading1">
    <w:name w:val="heading 1"/>
    <w:basedOn w:val="Normal"/>
    <w:next w:val="Normal"/>
    <w:link w:val="Heading1Char"/>
    <w:uiPriority w:val="9"/>
    <w:qFormat/>
    <w:rsid w:val="00586AD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86AD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586AD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6ADE"/>
    <w:rPr>
      <w:rFonts w:ascii="Cambria" w:eastAsia="Times New Roman" w:hAnsi="Cambria"/>
      <w:b/>
      <w:bCs/>
      <w:kern w:val="32"/>
      <w:sz w:val="32"/>
      <w:szCs w:val="32"/>
    </w:rPr>
  </w:style>
  <w:style w:type="character" w:customStyle="1" w:styleId="Heading2Char">
    <w:name w:val="Heading 2 Char"/>
    <w:link w:val="Heading2"/>
    <w:uiPriority w:val="9"/>
    <w:rsid w:val="00586ADE"/>
    <w:rPr>
      <w:rFonts w:ascii="Cambria" w:eastAsia="Times New Roman" w:hAnsi="Cambria"/>
      <w:b/>
      <w:bCs/>
      <w:i/>
      <w:iCs/>
      <w:sz w:val="28"/>
      <w:szCs w:val="28"/>
    </w:rPr>
  </w:style>
  <w:style w:type="character" w:customStyle="1" w:styleId="Heading3Char">
    <w:name w:val="Heading 3 Char"/>
    <w:link w:val="Heading3"/>
    <w:uiPriority w:val="9"/>
    <w:rsid w:val="00586ADE"/>
    <w:rPr>
      <w:rFonts w:ascii="Cambria" w:eastAsia="Times New Roman" w:hAnsi="Cambria"/>
      <w:b/>
      <w:bCs/>
      <w:sz w:val="26"/>
      <w:szCs w:val="26"/>
    </w:rPr>
  </w:style>
  <w:style w:type="paragraph" w:styleId="Title">
    <w:name w:val="Title"/>
    <w:basedOn w:val="Normal"/>
    <w:next w:val="Normal"/>
    <w:link w:val="TitleChar"/>
    <w:uiPriority w:val="10"/>
    <w:qFormat/>
    <w:rsid w:val="00586ADE"/>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86ADE"/>
    <w:rPr>
      <w:rFonts w:ascii="Cambria" w:eastAsia="Times New Roman" w:hAnsi="Cambria"/>
      <w:b/>
      <w:bCs/>
      <w:kern w:val="28"/>
      <w:sz w:val="32"/>
      <w:szCs w:val="32"/>
    </w:rPr>
  </w:style>
  <w:style w:type="paragraph" w:styleId="TOCHeading">
    <w:name w:val="TOC Heading"/>
    <w:basedOn w:val="Heading1"/>
    <w:next w:val="Normal"/>
    <w:uiPriority w:val="39"/>
    <w:unhideWhenUsed/>
    <w:qFormat/>
    <w:rsid w:val="00586ADE"/>
    <w:pPr>
      <w:keepLines/>
      <w:spacing w:before="480" w:after="0"/>
      <w:outlineLvl w:val="9"/>
    </w:pPr>
    <w:rPr>
      <w:color w:val="365F91"/>
      <w:kern w:val="0"/>
      <w:sz w:val="28"/>
      <w:szCs w:val="28"/>
      <w:lang w:eastAsia="ja-JP"/>
    </w:rPr>
  </w:style>
  <w:style w:type="character" w:styleId="PlaceholderText">
    <w:name w:val="Placeholder Text"/>
    <w:basedOn w:val="DefaultParagraphFont"/>
    <w:uiPriority w:val="99"/>
    <w:semiHidden/>
    <w:rsid w:val="00EA3500"/>
    <w:rPr>
      <w:color w:val="808080"/>
    </w:rPr>
  </w:style>
  <w:style w:type="paragraph" w:styleId="BalloonText">
    <w:name w:val="Balloon Text"/>
    <w:basedOn w:val="Normal"/>
    <w:link w:val="BalloonTextChar"/>
    <w:uiPriority w:val="99"/>
    <w:semiHidden/>
    <w:unhideWhenUsed/>
    <w:rsid w:val="00EA3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500"/>
    <w:rPr>
      <w:rFonts w:ascii="Tahoma" w:hAnsi="Tahoma" w:cs="Tahoma"/>
      <w:sz w:val="16"/>
      <w:szCs w:val="16"/>
    </w:rPr>
  </w:style>
  <w:style w:type="character" w:styleId="Hyperlink">
    <w:name w:val="Hyperlink"/>
    <w:basedOn w:val="DefaultParagraphFont"/>
    <w:uiPriority w:val="99"/>
    <w:unhideWhenUsed/>
    <w:rsid w:val="00915F5E"/>
    <w:rPr>
      <w:color w:val="0000FF" w:themeColor="hyperlink"/>
      <w:u w:val="single"/>
    </w:rPr>
  </w:style>
  <w:style w:type="table" w:styleId="TableGrid">
    <w:name w:val="Table Grid"/>
    <w:basedOn w:val="TableNormal"/>
    <w:uiPriority w:val="59"/>
    <w:rsid w:val="00BE1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DE"/>
    <w:pPr>
      <w:spacing w:after="200" w:line="276" w:lineRule="auto"/>
    </w:pPr>
    <w:rPr>
      <w:sz w:val="22"/>
      <w:szCs w:val="22"/>
    </w:rPr>
  </w:style>
  <w:style w:type="paragraph" w:styleId="Heading1">
    <w:name w:val="heading 1"/>
    <w:basedOn w:val="Normal"/>
    <w:next w:val="Normal"/>
    <w:link w:val="Heading1Char"/>
    <w:uiPriority w:val="9"/>
    <w:qFormat/>
    <w:rsid w:val="00586AD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86AD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586AD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6ADE"/>
    <w:rPr>
      <w:rFonts w:ascii="Cambria" w:eastAsia="Times New Roman" w:hAnsi="Cambria"/>
      <w:b/>
      <w:bCs/>
      <w:kern w:val="32"/>
      <w:sz w:val="32"/>
      <w:szCs w:val="32"/>
    </w:rPr>
  </w:style>
  <w:style w:type="character" w:customStyle="1" w:styleId="Heading2Char">
    <w:name w:val="Heading 2 Char"/>
    <w:link w:val="Heading2"/>
    <w:uiPriority w:val="9"/>
    <w:rsid w:val="00586ADE"/>
    <w:rPr>
      <w:rFonts w:ascii="Cambria" w:eastAsia="Times New Roman" w:hAnsi="Cambria"/>
      <w:b/>
      <w:bCs/>
      <w:i/>
      <w:iCs/>
      <w:sz w:val="28"/>
      <w:szCs w:val="28"/>
    </w:rPr>
  </w:style>
  <w:style w:type="character" w:customStyle="1" w:styleId="Heading3Char">
    <w:name w:val="Heading 3 Char"/>
    <w:link w:val="Heading3"/>
    <w:uiPriority w:val="9"/>
    <w:rsid w:val="00586ADE"/>
    <w:rPr>
      <w:rFonts w:ascii="Cambria" w:eastAsia="Times New Roman" w:hAnsi="Cambria"/>
      <w:b/>
      <w:bCs/>
      <w:sz w:val="26"/>
      <w:szCs w:val="26"/>
    </w:rPr>
  </w:style>
  <w:style w:type="paragraph" w:styleId="Title">
    <w:name w:val="Title"/>
    <w:basedOn w:val="Normal"/>
    <w:next w:val="Normal"/>
    <w:link w:val="TitleChar"/>
    <w:uiPriority w:val="10"/>
    <w:qFormat/>
    <w:rsid w:val="00586ADE"/>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86ADE"/>
    <w:rPr>
      <w:rFonts w:ascii="Cambria" w:eastAsia="Times New Roman" w:hAnsi="Cambria"/>
      <w:b/>
      <w:bCs/>
      <w:kern w:val="28"/>
      <w:sz w:val="32"/>
      <w:szCs w:val="32"/>
    </w:rPr>
  </w:style>
  <w:style w:type="paragraph" w:styleId="TOCHeading">
    <w:name w:val="TOC Heading"/>
    <w:basedOn w:val="Heading1"/>
    <w:next w:val="Normal"/>
    <w:uiPriority w:val="39"/>
    <w:unhideWhenUsed/>
    <w:qFormat/>
    <w:rsid w:val="00586ADE"/>
    <w:pPr>
      <w:keepLines/>
      <w:spacing w:before="480" w:after="0"/>
      <w:outlineLvl w:val="9"/>
    </w:pPr>
    <w:rPr>
      <w:color w:val="365F91"/>
      <w:kern w:val="0"/>
      <w:sz w:val="28"/>
      <w:szCs w:val="28"/>
      <w:lang w:eastAsia="ja-JP"/>
    </w:rPr>
  </w:style>
  <w:style w:type="character" w:styleId="PlaceholderText">
    <w:name w:val="Placeholder Text"/>
    <w:basedOn w:val="DefaultParagraphFont"/>
    <w:uiPriority w:val="99"/>
    <w:semiHidden/>
    <w:rsid w:val="00EA3500"/>
    <w:rPr>
      <w:color w:val="808080"/>
    </w:rPr>
  </w:style>
  <w:style w:type="paragraph" w:styleId="BalloonText">
    <w:name w:val="Balloon Text"/>
    <w:basedOn w:val="Normal"/>
    <w:link w:val="BalloonTextChar"/>
    <w:uiPriority w:val="99"/>
    <w:semiHidden/>
    <w:unhideWhenUsed/>
    <w:rsid w:val="00EA3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500"/>
    <w:rPr>
      <w:rFonts w:ascii="Tahoma" w:hAnsi="Tahoma" w:cs="Tahoma"/>
      <w:sz w:val="16"/>
      <w:szCs w:val="16"/>
    </w:rPr>
  </w:style>
  <w:style w:type="character" w:styleId="Hyperlink">
    <w:name w:val="Hyperlink"/>
    <w:basedOn w:val="DefaultParagraphFont"/>
    <w:uiPriority w:val="99"/>
    <w:unhideWhenUsed/>
    <w:rsid w:val="00915F5E"/>
    <w:rPr>
      <w:color w:val="0000FF" w:themeColor="hyperlink"/>
      <w:u w:val="single"/>
    </w:rPr>
  </w:style>
  <w:style w:type="table" w:styleId="TableGrid">
    <w:name w:val="Table Grid"/>
    <w:basedOn w:val="TableNormal"/>
    <w:uiPriority w:val="59"/>
    <w:rsid w:val="00BE1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percentStacked"/>
        <c:varyColors val="0"/>
        <c:ser>
          <c:idx val="0"/>
          <c:order val="0"/>
          <c:tx>
            <c:strRef>
              <c:f>Sheet1!$A$2</c:f>
              <c:strCache>
                <c:ptCount val="1"/>
                <c:pt idx="0">
                  <c:v>Marine sprite(%)</c:v>
                </c:pt>
              </c:strCache>
            </c:strRef>
          </c:tx>
          <c:invertIfNegative val="0"/>
          <c:cat>
            <c:strRef>
              <c:f>Sheet1!$B$1:$H$1</c:f>
              <c:strCache>
                <c:ptCount val="7"/>
                <c:pt idx="0">
                  <c:v>2008</c:v>
                </c:pt>
                <c:pt idx="1">
                  <c:v>2009</c:v>
                </c:pt>
                <c:pt idx="2">
                  <c:v>2010</c:v>
                </c:pt>
                <c:pt idx="3">
                  <c:v>2011</c:v>
                </c:pt>
                <c:pt idx="4">
                  <c:v>2012</c:v>
                </c:pt>
                <c:pt idx="5">
                  <c:v>2013</c:v>
                </c:pt>
                <c:pt idx="6">
                  <c:v>2014</c:v>
                </c:pt>
              </c:strCache>
            </c:strRef>
          </c:cat>
          <c:val>
            <c:numRef>
              <c:f>Sheet1!$B$2:$H$2</c:f>
              <c:numCache>
                <c:formatCode>General</c:formatCode>
                <c:ptCount val="7"/>
                <c:pt idx="0">
                  <c:v>31</c:v>
                </c:pt>
                <c:pt idx="1">
                  <c:v>45</c:v>
                </c:pt>
                <c:pt idx="2">
                  <c:v>38</c:v>
                </c:pt>
                <c:pt idx="3">
                  <c:v>27</c:v>
                </c:pt>
                <c:pt idx="4">
                  <c:v>27</c:v>
                </c:pt>
                <c:pt idx="5">
                  <c:v>33</c:v>
                </c:pt>
                <c:pt idx="6">
                  <c:v>24</c:v>
                </c:pt>
              </c:numCache>
            </c:numRef>
          </c:val>
        </c:ser>
        <c:ser>
          <c:idx val="1"/>
          <c:order val="1"/>
          <c:tx>
            <c:strRef>
              <c:f>Sheet1!$A$3</c:f>
              <c:strCache>
                <c:ptCount val="1"/>
                <c:pt idx="0">
                  <c:v>Striking calf(%)</c:v>
                </c:pt>
              </c:strCache>
            </c:strRef>
          </c:tx>
          <c:invertIfNegative val="0"/>
          <c:cat>
            <c:strRef>
              <c:f>Sheet1!$B$1:$H$1</c:f>
              <c:strCache>
                <c:ptCount val="7"/>
                <c:pt idx="0">
                  <c:v>2008</c:v>
                </c:pt>
                <c:pt idx="1">
                  <c:v>2009</c:v>
                </c:pt>
                <c:pt idx="2">
                  <c:v>2010</c:v>
                </c:pt>
                <c:pt idx="3">
                  <c:v>2011</c:v>
                </c:pt>
                <c:pt idx="4">
                  <c:v>2012</c:v>
                </c:pt>
                <c:pt idx="5">
                  <c:v>2013</c:v>
                </c:pt>
                <c:pt idx="6">
                  <c:v>2014</c:v>
                </c:pt>
              </c:strCache>
            </c:strRef>
          </c:cat>
          <c:val>
            <c:numRef>
              <c:f>Sheet1!$B$3:$H$3</c:f>
              <c:numCache>
                <c:formatCode>General</c:formatCode>
                <c:ptCount val="7"/>
                <c:pt idx="0">
                  <c:v>37</c:v>
                </c:pt>
                <c:pt idx="1">
                  <c:v>26</c:v>
                </c:pt>
                <c:pt idx="2">
                  <c:v>30</c:v>
                </c:pt>
                <c:pt idx="3">
                  <c:v>38</c:v>
                </c:pt>
                <c:pt idx="4">
                  <c:v>16</c:v>
                </c:pt>
                <c:pt idx="5">
                  <c:v>33</c:v>
                </c:pt>
                <c:pt idx="6">
                  <c:v>37</c:v>
                </c:pt>
              </c:numCache>
            </c:numRef>
          </c:val>
        </c:ser>
        <c:ser>
          <c:idx val="2"/>
          <c:order val="2"/>
          <c:tx>
            <c:strRef>
              <c:f>Sheet1!$A$4</c:f>
              <c:strCache>
                <c:ptCount val="1"/>
                <c:pt idx="0">
                  <c:v>Tank picture(%)</c:v>
                </c:pt>
              </c:strCache>
            </c:strRef>
          </c:tx>
          <c:invertIfNegative val="0"/>
          <c:cat>
            <c:strRef>
              <c:f>Sheet1!$B$1:$H$1</c:f>
              <c:strCache>
                <c:ptCount val="7"/>
                <c:pt idx="0">
                  <c:v>2008</c:v>
                </c:pt>
                <c:pt idx="1">
                  <c:v>2009</c:v>
                </c:pt>
                <c:pt idx="2">
                  <c:v>2010</c:v>
                </c:pt>
                <c:pt idx="3">
                  <c:v>2011</c:v>
                </c:pt>
                <c:pt idx="4">
                  <c:v>2012</c:v>
                </c:pt>
                <c:pt idx="5">
                  <c:v>2013</c:v>
                </c:pt>
                <c:pt idx="6">
                  <c:v>2014</c:v>
                </c:pt>
              </c:strCache>
            </c:strRef>
          </c:cat>
          <c:val>
            <c:numRef>
              <c:f>Sheet1!$B$4:$H$4</c:f>
              <c:numCache>
                <c:formatCode>General</c:formatCode>
                <c:ptCount val="7"/>
                <c:pt idx="0">
                  <c:v>8</c:v>
                </c:pt>
                <c:pt idx="1">
                  <c:v>14</c:v>
                </c:pt>
                <c:pt idx="2">
                  <c:v>10</c:v>
                </c:pt>
                <c:pt idx="3">
                  <c:v>7</c:v>
                </c:pt>
                <c:pt idx="4">
                  <c:v>19</c:v>
                </c:pt>
                <c:pt idx="5">
                  <c:v>8</c:v>
                </c:pt>
                <c:pt idx="6">
                  <c:v>23</c:v>
                </c:pt>
              </c:numCache>
            </c:numRef>
          </c:val>
        </c:ser>
        <c:ser>
          <c:idx val="3"/>
          <c:order val="3"/>
          <c:tx>
            <c:strRef>
              <c:f>Sheet1!$A$5</c:f>
              <c:strCache>
                <c:ptCount val="1"/>
                <c:pt idx="0">
                  <c:v>Bucket slope(%)</c:v>
                </c:pt>
              </c:strCache>
            </c:strRef>
          </c:tx>
          <c:invertIfNegative val="0"/>
          <c:cat>
            <c:strRef>
              <c:f>Sheet1!$B$1:$H$1</c:f>
              <c:strCache>
                <c:ptCount val="7"/>
                <c:pt idx="0">
                  <c:v>2008</c:v>
                </c:pt>
                <c:pt idx="1">
                  <c:v>2009</c:v>
                </c:pt>
                <c:pt idx="2">
                  <c:v>2010</c:v>
                </c:pt>
                <c:pt idx="3">
                  <c:v>2011</c:v>
                </c:pt>
                <c:pt idx="4">
                  <c:v>2012</c:v>
                </c:pt>
                <c:pt idx="5">
                  <c:v>2013</c:v>
                </c:pt>
                <c:pt idx="6">
                  <c:v>2014</c:v>
                </c:pt>
              </c:strCache>
            </c:strRef>
          </c:cat>
          <c:val>
            <c:numRef>
              <c:f>Sheet1!$B$5:$H$5</c:f>
              <c:numCache>
                <c:formatCode>General</c:formatCode>
                <c:ptCount val="7"/>
                <c:pt idx="0">
                  <c:v>6</c:v>
                </c:pt>
                <c:pt idx="1">
                  <c:v>6</c:v>
                </c:pt>
                <c:pt idx="2">
                  <c:v>5</c:v>
                </c:pt>
                <c:pt idx="3">
                  <c:v>6</c:v>
                </c:pt>
                <c:pt idx="4">
                  <c:v>7</c:v>
                </c:pt>
                <c:pt idx="5">
                  <c:v>7</c:v>
                </c:pt>
                <c:pt idx="6">
                  <c:v>5</c:v>
                </c:pt>
              </c:numCache>
            </c:numRef>
          </c:val>
        </c:ser>
        <c:ser>
          <c:idx val="4"/>
          <c:order val="4"/>
          <c:tx>
            <c:strRef>
              <c:f>Sheet1!$A$6</c:f>
              <c:strCache>
                <c:ptCount val="1"/>
                <c:pt idx="0">
                  <c:v>Reborn kid</c:v>
                </c:pt>
              </c:strCache>
            </c:strRef>
          </c:tx>
          <c:invertIfNegative val="0"/>
          <c:cat>
            <c:strRef>
              <c:f>Sheet1!$B$1:$H$1</c:f>
              <c:strCache>
                <c:ptCount val="7"/>
                <c:pt idx="0">
                  <c:v>2008</c:v>
                </c:pt>
                <c:pt idx="1">
                  <c:v>2009</c:v>
                </c:pt>
                <c:pt idx="2">
                  <c:v>2010</c:v>
                </c:pt>
                <c:pt idx="3">
                  <c:v>2011</c:v>
                </c:pt>
                <c:pt idx="4">
                  <c:v>2012</c:v>
                </c:pt>
                <c:pt idx="5">
                  <c:v>2013</c:v>
                </c:pt>
                <c:pt idx="6">
                  <c:v>2014</c:v>
                </c:pt>
              </c:strCache>
            </c:strRef>
          </c:cat>
          <c:val>
            <c:numRef>
              <c:f>Sheet1!$B$6:$H$6</c:f>
              <c:numCache>
                <c:formatCode>General</c:formatCode>
                <c:ptCount val="7"/>
                <c:pt idx="0">
                  <c:v>17</c:v>
                </c:pt>
                <c:pt idx="1">
                  <c:v>10</c:v>
                </c:pt>
                <c:pt idx="2">
                  <c:v>17</c:v>
                </c:pt>
                <c:pt idx="3">
                  <c:v>23</c:v>
                </c:pt>
                <c:pt idx="4">
                  <c:v>31</c:v>
                </c:pt>
                <c:pt idx="5">
                  <c:v>18</c:v>
                </c:pt>
                <c:pt idx="6">
                  <c:v>11</c:v>
                </c:pt>
              </c:numCache>
            </c:numRef>
          </c:val>
        </c:ser>
        <c:dLbls>
          <c:showLegendKey val="0"/>
          <c:showVal val="0"/>
          <c:showCatName val="0"/>
          <c:showSerName val="0"/>
          <c:showPercent val="0"/>
          <c:showBubbleSize val="0"/>
        </c:dLbls>
        <c:gapWidth val="150"/>
        <c:overlap val="100"/>
        <c:axId val="403666816"/>
        <c:axId val="403668352"/>
      </c:barChart>
      <c:catAx>
        <c:axId val="403666816"/>
        <c:scaling>
          <c:orientation val="minMax"/>
        </c:scaling>
        <c:delete val="0"/>
        <c:axPos val="l"/>
        <c:majorTickMark val="out"/>
        <c:minorTickMark val="none"/>
        <c:tickLblPos val="nextTo"/>
        <c:crossAx val="403668352"/>
        <c:crosses val="autoZero"/>
        <c:auto val="1"/>
        <c:lblAlgn val="ctr"/>
        <c:lblOffset val="100"/>
        <c:noMultiLvlLbl val="0"/>
      </c:catAx>
      <c:valAx>
        <c:axId val="403668352"/>
        <c:scaling>
          <c:orientation val="minMax"/>
        </c:scaling>
        <c:delete val="0"/>
        <c:axPos val="b"/>
        <c:majorGridlines/>
        <c:numFmt formatCode="0%" sourceLinked="1"/>
        <c:majorTickMark val="out"/>
        <c:minorTickMark val="none"/>
        <c:tickLblPos val="nextTo"/>
        <c:crossAx val="403666816"/>
        <c:crosses val="autoZero"/>
        <c:crossBetween val="between"/>
      </c:valAx>
      <c:dTable>
        <c:showHorzBorder val="1"/>
        <c:showVertBorder val="1"/>
        <c:showOutline val="1"/>
        <c:showKeys val="1"/>
      </c:dTable>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 45</dc:creator>
  <cp:lastModifiedBy>CSE 45</cp:lastModifiedBy>
  <cp:revision>17</cp:revision>
  <dcterms:created xsi:type="dcterms:W3CDTF">2024-12-06T09:38:00Z</dcterms:created>
  <dcterms:modified xsi:type="dcterms:W3CDTF">2024-12-06T10:30:00Z</dcterms:modified>
</cp:coreProperties>
</file>