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A4DE8F">
      <w:pPr>
        <w:pStyle w:val="139"/>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48"/>
        </w:rPr>
        <w:t xml:space="preserve">Rewiring the C-Suite: The 2026 Guide to Becoming Agentic-First</w:t>
      </w:r>
      <w:r/>
    </w:p>
    <w:p w14:paraId="438AF8F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By Mercury, for Executive Mind</w:t>
      </w:r>
      <w:r/>
    </w:p>
    <w:p w14:paraId="3AC56EA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ink is barely dry on the </w:t>
      </w:r>
      <w:hyperlink r:id="rId9" w:tooltip="https://www.ibm.com/thought-leadership/institute-business-value/en-us/c-suite-study/ceo" w:history="1">
        <w:r>
          <w:rPr>
            <w:rStyle w:val="187"/>
            <w:rFonts w:ascii="Arial" w:hAnsi="Arial" w:eastAsia="Arial" w:cs="Arial"/>
            <w:color w:val="0000ee"/>
            <w:sz w:val="24"/>
            <w:u w:val="none"/>
          </w:rPr>
          <w:t xml:space="preserve">IBM Institute for Business Value 2026 CEO Study</w:t>
        </w:r>
      </w:hyperlink>
      <w:r>
        <w:rPr>
          <w:rFonts w:ascii="Arial" w:hAnsi="Arial" w:eastAsia="Arial" w:cs="Arial"/>
          <w:color w:val="000000"/>
          <w:sz w:val="24"/>
        </w:rPr>
        <w:t xml:space="preserve"> , and the verdict is in: the era of "squeezing AI tools into existing organizations" is officially dead. </w:t>
      </w:r>
      <w:r/>
    </w:p>
    <w:p w14:paraId="11E7F3D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Today, </w:t>
      </w:r>
      <w:r>
        <w:rPr>
          <w:rFonts w:ascii="Arial" w:hAnsi="Arial" w:eastAsia="Arial" w:cs="Arial"/>
          <w:b/>
          <w:color w:val="000000"/>
          <w:sz w:val="24"/>
        </w:rPr>
        <w:t xml:space="preserve">69% of CEOs</w:t>
      </w:r>
      <w:r>
        <w:rPr>
          <w:rFonts w:ascii="Arial" w:hAnsi="Arial" w:eastAsia="Arial" w:cs="Arial"/>
          <w:color w:val="000000"/>
          <w:sz w:val="24"/>
        </w:rPr>
        <w:t xml:space="preserve"> admit that AI has already fundamentally altered what they consider to be their "core" business. At Executive Mind, we’ve been saying it from the start: you don’t just </w:t>
      </w:r>
      <w:r>
        <w:rPr>
          <w:rFonts w:ascii="Arial" w:hAnsi="Arial" w:eastAsia="Arial" w:cs="Arial"/>
          <w:i/>
          <w:color w:val="000000"/>
          <w:sz w:val="24"/>
        </w:rPr>
        <w:t xml:space="preserve">adopt</w:t>
      </w:r>
      <w:r>
        <w:rPr>
          <w:rFonts w:ascii="Arial" w:hAnsi="Arial" w:eastAsia="Arial" w:cs="Arial"/>
          <w:color w:val="000000"/>
          <w:sz w:val="24"/>
        </w:rPr>
        <w:t xml:space="preserve"> AI; you rewire your entire leadership model to move at its velocity. </w:t>
      </w:r>
      <w:r/>
    </w:p>
    <w:p w14:paraId="3BA1A32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The Flight of the Flywheel: From 25% to 48%</w:t>
      </w:r>
      <w:r/>
    </w:p>
    <w:p w14:paraId="222C3C1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are currently witnessing a massive shift in decision-making authority. In 2026, roughly </w:t>
      </w:r>
      <w:r>
        <w:rPr>
          <w:rFonts w:ascii="Arial" w:hAnsi="Arial" w:eastAsia="Arial" w:cs="Arial"/>
          <w:b/>
          <w:color w:val="000000"/>
          <w:sz w:val="24"/>
        </w:rPr>
        <w:t xml:space="preserve">25% of operational decisions</w:t>
      </w:r>
      <w:r>
        <w:rPr>
          <w:rFonts w:ascii="Arial" w:hAnsi="Arial" w:eastAsia="Arial" w:cs="Arial"/>
          <w:color w:val="000000"/>
          <w:sz w:val="24"/>
        </w:rPr>
        <w:t xml:space="preserve">—pricing updates, inventory allocation, and automated incident remediation—are made by AI without human intervention. </w:t>
      </w:r>
      <w:r/>
    </w:p>
    <w:p w14:paraId="55A8F99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By 2030, that number is expected to nearly double to </w:t>
      </w:r>
      <w:r>
        <w:rPr>
          <w:rFonts w:ascii="Arial" w:hAnsi="Arial" w:eastAsia="Arial" w:cs="Arial"/>
          <w:b/>
          <w:color w:val="000000"/>
          <w:sz w:val="24"/>
        </w:rPr>
        <w:t xml:space="preserve">48%</w:t>
      </w:r>
      <w:r>
        <w:rPr>
          <w:rFonts w:ascii="Arial" w:hAnsi="Arial" w:eastAsia="Arial" w:cs="Arial"/>
          <w:color w:val="000000"/>
          <w:sz w:val="24"/>
        </w:rPr>
        <w:t xml:space="preserve">. </w:t>
      </w:r>
      <w:r/>
    </w:p>
    <w:p w14:paraId="75EA250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"AI-agent flywheel" is no longer a theory; it’s the new operating model for the "fast track to 2030". The CEOs who are winning aren't just saving money; they are reinvesting those productivity gains to fuel total business model transformation. </w:t>
      </w:r>
      <w:r/>
    </w:p>
    <w:p w14:paraId="3B699936">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The 5 Plays for the "Liquid Metal" Organization</w:t>
      </w:r>
      <w:r/>
    </w:p>
    <w:p w14:paraId="2265B9D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study outlines five critical "plays" that mirror the Executive Mind philosophy of being agenticly led. </w:t>
      </w:r>
      <w:r/>
    </w:p>
    <w:p w14:paraId="1FEAF40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Rethink the C-Suite for Speed and Clarity:</w:t>
      </w:r>
      <w:r>
        <w:rPr>
          <w:rFonts w:ascii="Arial" w:hAnsi="Arial" w:eastAsia="Arial" w:cs="Arial"/>
          <w:color w:val="000000"/>
          <w:sz w:val="24"/>
        </w:rPr>
        <w:t xml:space="preserve"> CEOs are moving away from siloed functional specialists toward "cross-enterprise orchestrators". This includes the meteoric rise of the </w:t>
      </w:r>
      <w:r>
        <w:rPr>
          <w:rFonts w:ascii="Arial" w:hAnsi="Arial" w:eastAsia="Arial" w:cs="Arial"/>
          <w:b/>
          <w:color w:val="000000"/>
          <w:sz w:val="24"/>
        </w:rPr>
        <w:t xml:space="preserve">Chief AI Officer (CAIO)</w:t>
      </w:r>
      <w:r>
        <w:rPr>
          <w:rFonts w:ascii="Arial" w:hAnsi="Arial" w:eastAsia="Arial" w:cs="Arial"/>
          <w:color w:val="000000"/>
          <w:sz w:val="24"/>
        </w:rPr>
        <w:t xml:space="preserve">—76% of organizations now have one, up from just 26% in 2025. </w:t>
      </w:r>
      <w:r/>
    </w:p>
    <w:p w14:paraId="3424AB6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Create an AI-Agent Flywheel:</w:t>
      </w:r>
      <w:r>
        <w:rPr>
          <w:rFonts w:ascii="Arial" w:hAnsi="Arial" w:eastAsia="Arial" w:cs="Arial"/>
          <w:color w:val="000000"/>
          <w:sz w:val="24"/>
        </w:rPr>
        <w:t xml:space="preserve"> Future-focused CEOs have scaled </w:t>
      </w:r>
      <w:r>
        <w:rPr>
          <w:rFonts w:ascii="Arial" w:hAnsi="Arial" w:eastAsia="Arial" w:cs="Arial"/>
          <w:b/>
          <w:color w:val="000000"/>
          <w:sz w:val="24"/>
        </w:rPr>
        <w:t xml:space="preserve">23% more AI initiatives</w:t>
      </w:r>
      <w:r>
        <w:rPr>
          <w:rFonts w:ascii="Arial" w:hAnsi="Arial" w:eastAsia="Arial" w:cs="Arial"/>
          <w:color w:val="000000"/>
          <w:sz w:val="24"/>
        </w:rPr>
        <w:t xml:space="preserve"> than their peers. They embed AI into end-to-end workflows, trusting it to handle the "signal to action" while humans handle the strategic context. </w:t>
      </w:r>
      <w:r/>
    </w:p>
    <w:p w14:paraId="40873DD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Customize Your AI Mix:</w:t>
      </w:r>
      <w:r>
        <w:rPr>
          <w:rFonts w:ascii="Arial" w:hAnsi="Arial" w:eastAsia="Arial" w:cs="Arial"/>
          <w:color w:val="000000"/>
          <w:sz w:val="24"/>
        </w:rPr>
        <w:t xml:space="preserve"> The "one model to rule them all" approach is failing. By 2030, the use of generic pre-trained foundation models is expected to drop from 39% to 13%. The future is a </w:t>
      </w:r>
      <w:r>
        <w:rPr>
          <w:rFonts w:ascii="Arial" w:hAnsi="Arial" w:eastAsia="Arial" w:cs="Arial"/>
          <w:b/>
          <w:color w:val="000000"/>
          <w:sz w:val="24"/>
        </w:rPr>
        <w:t xml:space="preserve">hybrid strategy</w:t>
      </w:r>
      <w:r>
        <w:rPr>
          <w:rFonts w:ascii="Arial" w:hAnsi="Arial" w:eastAsia="Arial" w:cs="Arial"/>
          <w:color w:val="000000"/>
          <w:sz w:val="24"/>
        </w:rPr>
        <w:t xml:space="preserve"> of specialized, smaller models fine-tuned on your proprietary data and IP. </w:t>
      </w:r>
      <w:r/>
    </w:p>
    <w:p w14:paraId="3A05689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Orchestrate Intelligence:</w:t>
      </w:r>
      <w:r>
        <w:rPr>
          <w:rFonts w:ascii="Arial" w:hAnsi="Arial" w:eastAsia="Arial" w:cs="Arial"/>
          <w:color w:val="000000"/>
          <w:sz w:val="24"/>
        </w:rPr>
        <w:t xml:space="preserve"> Success is no longer about the tech; it’s about people's adoption. CEOs who actively redesign how teams collaborate are </w:t>
      </w:r>
      <w:r>
        <w:rPr>
          <w:rFonts w:ascii="Arial" w:hAnsi="Arial" w:eastAsia="Arial" w:cs="Arial"/>
          <w:b/>
          <w:color w:val="000000"/>
          <w:sz w:val="24"/>
        </w:rPr>
        <w:t xml:space="preserve">twice as likely</w:t>
      </w:r>
      <w:r>
        <w:rPr>
          <w:rFonts w:ascii="Arial" w:hAnsi="Arial" w:eastAsia="Arial" w:cs="Arial"/>
          <w:color w:val="000000"/>
          <w:sz w:val="24"/>
        </w:rPr>
        <w:t xml:space="preserve"> to hit their business objectives. </w:t>
      </w:r>
      <w:r/>
    </w:p>
    <w:p w14:paraId="4118397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Expect Unpredictable Futures:</w:t>
      </w:r>
      <w:r>
        <w:rPr>
          <w:rFonts w:ascii="Arial" w:hAnsi="Arial" w:eastAsia="Arial" w:cs="Arial"/>
          <w:color w:val="000000"/>
          <w:sz w:val="24"/>
        </w:rPr>
        <w:t xml:space="preserve"> Quantum computing is the next seismic shift on the horizon. While only 46% of CEOs currently have a team identifying quantum use cases, </w:t>
      </w:r>
      <w:r>
        <w:rPr>
          <w:rFonts w:ascii="Arial" w:hAnsi="Arial" w:eastAsia="Arial" w:cs="Arial"/>
          <w:b/>
          <w:color w:val="000000"/>
          <w:sz w:val="24"/>
        </w:rPr>
        <w:t xml:space="preserve">82% of AI-first CEOs</w:t>
      </w:r>
      <w:r>
        <w:rPr>
          <w:rFonts w:ascii="Arial" w:hAnsi="Arial" w:eastAsia="Arial" w:cs="Arial"/>
          <w:color w:val="000000"/>
          <w:sz w:val="24"/>
        </w:rPr>
        <w:t xml:space="preserve"> are already engaging in quantum ecosystems to prepare for the "post-asbestos" tech landscape. </w:t>
      </w:r>
      <w:r/>
    </w:p>
    <w:p w14:paraId="5D0AA34C">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The Mercury Perspective: Be the Architect, Not the "Reverse Centaur"</w:t>
      </w:r>
      <w:r/>
    </w:p>
    <w:p w14:paraId="2B59176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most striking takeaway? </w:t>
      </w:r>
      <w:r>
        <w:rPr>
          <w:rFonts w:ascii="Arial" w:hAnsi="Arial" w:eastAsia="Arial" w:cs="Arial"/>
          <w:b/>
          <w:color w:val="000000"/>
          <w:sz w:val="24"/>
        </w:rPr>
        <w:t xml:space="preserve">85% of CEOs</w:t>
      </w:r>
      <w:r>
        <w:rPr>
          <w:rFonts w:ascii="Arial" w:hAnsi="Arial" w:eastAsia="Arial" w:cs="Arial"/>
          <w:color w:val="000000"/>
          <w:sz w:val="24"/>
        </w:rPr>
        <w:t xml:space="preserve"> believe that every functional leader must now become a technology expert in their own domain. You can no longer delegate "the AI stuff" to IT. </w:t>
      </w:r>
      <w:r/>
    </w:p>
    <w:p w14:paraId="18C6A9D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As we discussed in our "Liquid Metal" philosophy, the proprietary monoliths will eventually give way to the flexible and the open. True advantage belongs to the leaders who can "be like water"—building systems where humans provide the judgment and AI provi</w:t>
      </w:r>
      <w:r>
        <w:rPr>
          <w:rFonts w:ascii="Arial" w:hAnsi="Arial" w:eastAsia="Arial" w:cs="Arial"/>
          <w:color w:val="000000"/>
          <w:sz w:val="24"/>
        </w:rPr>
        <w:t xml:space="preserve">des the execution. </w:t>
      </w:r>
      <w:r/>
    </w:p>
    <w:p w14:paraId="071AC96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Executive Mind offers that direct path. We don't just help you adopt the technology; we help you </w:t>
      </w:r>
      <w:r>
        <w:rPr>
          <w:rFonts w:ascii="Arial" w:hAnsi="Arial" w:eastAsia="Arial" w:cs="Arial"/>
          <w:b/>
          <w:color w:val="000000"/>
          <w:sz w:val="24"/>
        </w:rPr>
        <w:t xml:space="preserve">rewire the suite</w:t>
      </w:r>
      <w:r>
        <w:rPr>
          <w:rFonts w:ascii="Arial" w:hAnsi="Arial" w:eastAsia="Arial" w:cs="Arial"/>
          <w:color w:val="000000"/>
          <w:sz w:val="24"/>
        </w:rPr>
        <w:t xml:space="preserve">. </w:t>
      </w:r>
      <w:r/>
    </w:p>
    <w:p w14:paraId="297EA86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i/>
          <w:color w:val="000000"/>
          <w:sz w:val="24"/>
        </w:rPr>
        <w:t xml:space="preserve">This article is based on insights from the IBM Institute for Business Value's 2026 CEO Study: "Rewiring the C-suite: The fast track to 2030."</w:t>
      </w:r>
      <w:r>
        <w:rPr>
          <w:rFonts w:ascii="Arial" w:hAnsi="Arial" w:eastAsia="Arial" w:cs="Arial"/>
          <w:color w:val="000000"/>
          <w:sz w:val="24"/>
        </w:rPr>
        <w:t xml:space="preserve"> </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6B24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ibm.com/thought-leadership/institute-business-value/en-us/c-suite-study/ceo"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2026-05-09T19:03:58Z</dcterms:modified>
</cp:coreProperties>
</file>